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FF5ED"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Indole-3-propionic acid attenuates ovariectomy-induced osteoporosis by modulating inflammation, bone metabolism, and gut microbiota</w:t>
      </w:r>
    </w:p>
    <w:p w14:paraId="7679687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3030" cy="4182110"/>
            <wp:effectExtent l="0" t="0" r="1270" b="8890"/>
            <wp:docPr id="3" name="图片 3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54B5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Fig</w:t>
      </w:r>
      <w:r>
        <w:rPr>
          <w:rFonts w:hint="eastAsia" w:ascii="Times New Roman" w:hAnsi="Times New Roman" w:cs="Times New Roman"/>
          <w:lang w:val="en-US" w:eastAsia="zh-CN"/>
        </w:rPr>
        <w:t>ure</w:t>
      </w:r>
      <w:r>
        <w:rPr>
          <w:rFonts w:hint="default" w:ascii="Times New Roman" w:hAnsi="Times New Roman" w:cs="Times New Roman" w:eastAsiaTheme="minorEastAsia"/>
          <w:lang w:eastAsia="zh-CN"/>
        </w:rPr>
        <w:t xml:space="preserve"> S1. BPI chromatogram of fecal samples in positive ion mode</w:t>
      </w:r>
      <w:r>
        <w:rPr>
          <w:rFonts w:hint="eastAsia" w:ascii="Times New Roman" w:hAnsi="Times New Roman" w:cs="Times New Roman"/>
          <w:lang w:val="en-US" w:eastAsia="zh-CN"/>
        </w:rPr>
        <w:t xml:space="preserve"> (</w:t>
      </w:r>
      <w:r>
        <w:rPr>
          <w:rFonts w:hint="default" w:ascii="Times New Roman" w:hAnsi="Times New Roman" w:cs="Times New Roman" w:eastAsiaTheme="minorEastAsia"/>
          <w:lang w:eastAsia="zh-CN"/>
        </w:rPr>
        <w:t>A</w:t>
      </w:r>
      <w:r>
        <w:rPr>
          <w:rFonts w:hint="eastAsia" w:ascii="Times New Roman" w:hAnsi="Times New Roman" w:cs="Times New Roman"/>
          <w:lang w:val="en-US" w:eastAsia="zh-CN"/>
        </w:rPr>
        <w:t>)</w:t>
      </w:r>
      <w:r>
        <w:rPr>
          <w:rFonts w:hint="default" w:ascii="Times New Roman" w:hAnsi="Times New Roman" w:cs="Times New Roman" w:eastAsiaTheme="minorEastAsia"/>
          <w:lang w:eastAsia="zh-CN"/>
        </w:rPr>
        <w:t>; BPI chromatogram of fecal samples in negative ion mode</w:t>
      </w:r>
      <w:r>
        <w:rPr>
          <w:rFonts w:hint="eastAsia" w:ascii="Times New Roman" w:hAnsi="Times New Roman" w:cs="Times New Roman"/>
          <w:lang w:val="en-US" w:eastAsia="zh-CN"/>
        </w:rPr>
        <w:t xml:space="preserve"> (B)</w:t>
      </w:r>
      <w:r>
        <w:rPr>
          <w:rFonts w:hint="default" w:ascii="Times New Roman" w:hAnsi="Times New Roman" w:cs="Times New Roman" w:eastAsiaTheme="minorEastAsia"/>
          <w:lang w:eastAsia="zh-CN"/>
        </w:rPr>
        <w:t>; BPI chromatogram of serum samples in positive ion mode</w:t>
      </w:r>
      <w:r>
        <w:rPr>
          <w:rFonts w:hint="eastAsia" w:ascii="Times New Roman" w:hAnsi="Times New Roman" w:cs="Times New Roman"/>
          <w:lang w:val="en-US" w:eastAsia="zh-CN"/>
        </w:rPr>
        <w:t xml:space="preserve"> (C)</w:t>
      </w:r>
      <w:r>
        <w:rPr>
          <w:rFonts w:hint="default" w:ascii="Times New Roman" w:hAnsi="Times New Roman" w:cs="Times New Roman" w:eastAsiaTheme="minorEastAsia"/>
          <w:lang w:eastAsia="zh-CN"/>
        </w:rPr>
        <w:t>; BPI chromatogram of serum samples in negative ion mode</w:t>
      </w:r>
      <w:r>
        <w:rPr>
          <w:rFonts w:hint="eastAsia" w:ascii="Times New Roman" w:hAnsi="Times New Roman" w:cs="Times New Roman"/>
          <w:lang w:val="en-US" w:eastAsia="zh-CN"/>
        </w:rPr>
        <w:t xml:space="preserve"> (D)</w:t>
      </w:r>
      <w:r>
        <w:rPr>
          <w:rFonts w:hint="default" w:ascii="Times New Roman" w:hAnsi="Times New Roman" w:cs="Times New Roman" w:eastAsiaTheme="minorEastAsia"/>
          <w:lang w:eastAsia="zh-CN"/>
        </w:rPr>
        <w:t>.</w:t>
      </w:r>
    </w:p>
    <w:p w14:paraId="4D698B42">
      <w:pPr>
        <w:jc w:val="center"/>
        <w:rPr>
          <w:rFonts w:hint="eastAsia" w:eastAsiaTheme="minorEastAsia"/>
          <w:lang w:eastAsia="zh-CN"/>
        </w:rPr>
      </w:pPr>
    </w:p>
    <w:p w14:paraId="7953090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505960"/>
            <wp:effectExtent l="0" t="0" r="2540" b="2540"/>
            <wp:docPr id="4" name="图片 4" descr="supplementa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33DB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Fig</w:t>
      </w:r>
      <w:r>
        <w:rPr>
          <w:rFonts w:hint="eastAsia" w:ascii="Times New Roman" w:hAnsi="Times New Roman" w:cs="Times New Roman"/>
          <w:lang w:val="en-US" w:eastAsia="zh-CN"/>
        </w:rPr>
        <w:t>ure</w:t>
      </w:r>
      <w:r>
        <w:rPr>
          <w:rFonts w:hint="default" w:ascii="Times New Roman" w:hAnsi="Times New Roman" w:cs="Times New Roman" w:eastAsiaTheme="minorEastAsia"/>
          <w:lang w:eastAsia="zh-CN"/>
        </w:rPr>
        <w:t xml:space="preserve"> S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lang w:eastAsia="zh-CN"/>
        </w:rPr>
        <w:t xml:space="preserve">. </w:t>
      </w:r>
      <w:r>
        <w:rPr>
          <w:rFonts w:hint="eastAsia" w:ascii="Times New Roman" w:hAnsi="Times New Roman" w:cs="Times New Roman"/>
          <w:lang w:val="en-US" w:eastAsia="zh-CN"/>
        </w:rPr>
        <w:t>Validation plots of the OPLS-DA model for fecal samples. Model validation plot comparing the Ost and Sham groups in positive ion mode (A); Model validation plot comparing the Ost and Low groups in positive ion mode (B); Model validation plot comparing the Ost and High groups in positive ion mode (C); Model validation plot comparing the Ost and Sham groups in negative ion mode (D); Model validation plot comparing the Ost and Low groups in negative ion mode (E); Model validation plot comparing the Ost and High groups in negative ion mode (F).</w:t>
      </w:r>
    </w:p>
    <w:p w14:paraId="2F1C029D">
      <w:pPr>
        <w:rPr>
          <w:rFonts w:hint="default" w:ascii="Times New Roman" w:hAnsi="Times New Roman" w:cs="Times New Roman" w:eastAsiaTheme="minorEastAsia"/>
          <w:lang w:eastAsia="zh-CN"/>
        </w:rPr>
      </w:pPr>
    </w:p>
    <w:p w14:paraId="0F7677F9"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266055" cy="4325620"/>
            <wp:effectExtent l="0" t="0" r="4445" b="5080"/>
            <wp:docPr id="5" name="图片 5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3512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Fig</w:t>
      </w:r>
      <w:r>
        <w:rPr>
          <w:rFonts w:hint="eastAsia" w:ascii="Times New Roman" w:hAnsi="Times New Roman" w:cs="Times New Roman"/>
          <w:lang w:val="en-US" w:eastAsia="zh-CN"/>
        </w:rPr>
        <w:t>ure</w:t>
      </w:r>
      <w:r>
        <w:rPr>
          <w:rFonts w:hint="default" w:ascii="Times New Roman" w:hAnsi="Times New Roman" w:cs="Times New Roman" w:eastAsiaTheme="minorEastAsia"/>
          <w:lang w:eastAsia="zh-CN"/>
        </w:rPr>
        <w:t xml:space="preserve"> S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lang w:val="en-US" w:eastAsia="zh-CN"/>
        </w:rPr>
        <w:t>Validation plots of the OPLS-DA model for serum samples. Model validation plot comparing the Ost and Sham groups in positive ion mode (A); Model validation plot comparing the Ost and Low groups in positive ion mode (B); Model validation plot comparing the Ost and High groups in positive ion mode (C); Model validation plot comparing the Ost and Sham groups in negative ion mode (D); Model validation plot comparing the Ost and Low groups in negative ion mode (E); Model validation plot comparing the Ost and High groups in negative ion mode (F).</w:t>
      </w:r>
    </w:p>
    <w:p w14:paraId="34498DDD"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22954E0F"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6679D5AD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3040" cy="5490210"/>
            <wp:effectExtent l="0" t="0" r="10160" b="8890"/>
            <wp:docPr id="2" name="图片 2" descr="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0EAC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Fig. S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default" w:ascii="Times New Roman" w:hAnsi="Times New Roman" w:cs="Times New Roman" w:eastAsiaTheme="minorEastAsia"/>
          <w:lang w:eastAsia="zh-CN"/>
        </w:rPr>
        <w:t>. OPLS-DA plot and validation plot of fecal gut microbiota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 w:eastAsiaTheme="minorEastAsia"/>
          <w:lang w:eastAsia="zh-CN"/>
        </w:rPr>
        <w:t xml:space="preserve"> </w:t>
      </w:r>
    </w:p>
    <w:p w14:paraId="306B89BE"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2526C0FB"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Table S1 KEGG pathways of differential metabolites in fecal samples.</w:t>
      </w:r>
    </w:p>
    <w:tbl>
      <w:tblPr>
        <w:tblStyle w:val="3"/>
        <w:tblW w:w="824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6"/>
        <w:gridCol w:w="1077"/>
        <w:gridCol w:w="1077"/>
        <w:gridCol w:w="1077"/>
        <w:gridCol w:w="1077"/>
        <w:gridCol w:w="1077"/>
        <w:gridCol w:w="1077"/>
      </w:tblGrid>
      <w:tr w14:paraId="7D47DD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</w:tcPr>
          <w:p w14:paraId="19E0A157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99A465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otal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E8A741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xpected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0947E6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its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C3274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Raw p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C6255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Holm p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94031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FDR</w:t>
            </w:r>
          </w:p>
        </w:tc>
      </w:tr>
      <w:tr w14:paraId="7EF9F8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90E338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Biosynthesis of unsaturated fatty acids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0DB3A7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55F26E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1.61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64117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FE8F6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0.00438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D0D48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757AE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</w:t>
            </w:r>
          </w:p>
        </w:tc>
      </w:tr>
      <w:tr w14:paraId="31F1B10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6BAFEC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Arachidonic acid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ECDDCA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A96FF3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1.97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CA715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B20E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0.0119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DAE36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0.943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531FA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0.355</w:t>
            </w:r>
          </w:p>
        </w:tc>
      </w:tr>
      <w:tr w14:paraId="51020D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020C98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Steroid hormone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4DF5F0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84CC75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3.9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871E0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96F35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0.0133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0133E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3212A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0.355</w:t>
            </w:r>
          </w:p>
        </w:tc>
      </w:tr>
      <w:tr w14:paraId="2776D7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6DECE9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Linoleic acid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CA94FF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66DF5B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0.224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78942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D741E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0.0181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08103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61D00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0.363</w:t>
            </w:r>
          </w:p>
        </w:tc>
      </w:tr>
      <w:tr w14:paraId="103C96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544170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Ubiquinone and other terpenoid-quinone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033FD9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593B35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0.807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52E5D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486AE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0.0434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392AA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263E9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0.695</w:t>
            </w:r>
          </w:p>
        </w:tc>
      </w:tr>
      <w:tr w14:paraId="5FF7D9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F62BBF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Vitamin B6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9D10B2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3A6BCA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0.404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A01D7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9682E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0.0582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2854E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4EB16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0.776</w:t>
            </w:r>
          </w:p>
        </w:tc>
      </w:tr>
      <w:tr w14:paraId="2E9A9D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266192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Primary bile acid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1E021E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E812C8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2.06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9604D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43B4B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0.147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79CFB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23630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1022D8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C89794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Phenylalanine, tyrosine and tryptophan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0FFB28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C6FBA6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4FF74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CF7A5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0.168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96853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80C49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FB397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B99134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Riboflavin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A86052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27F978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E42BD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73D52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0.168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C58D3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C7527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32D7C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7B9255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Sphingolipid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4DAC43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7A72A2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1.43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08296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29201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C1241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926B5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E48FF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3109FD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Retinol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FD0DAC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664F8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0.762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04AC5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54E42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C1250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B733C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FAD8C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18F034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Cysteine and methionine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67CE4D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0644BE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1.48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C1769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EEB71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0.181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F23BA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E84BB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5F7C99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FF73FE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Glycerophospholipid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B5BE3B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F3C29D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1.61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1D094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F98DC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C20DB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945B3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D2E76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20B1B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Pantothenate and CoA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34E2C2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900548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0.897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B82ED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E8C4F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0.225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DA1F8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F8ADC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A13ACA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8A4DE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Steroid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6DAF54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900694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1.84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D3A36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2FB13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0.278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AEFAF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DF1AC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9513D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D31A0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Tryptophan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09B0B9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71943E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1.84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4FB66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16AA4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0.278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8F134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E3481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B4D03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CBC91C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Valine, leucine and isoleucine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932456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89C874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FDD3D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B4589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0.308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B753E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1A7D7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C1FC02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48EC5E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Porphyrin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44A8B1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AC7450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AFFC8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78935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0.409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B9AD4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393E8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BC68E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91BFB4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Glycine, serine and threonine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1839B7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0F0522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1.48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8BF91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E06C5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0.441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A8D0F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65219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EAA20B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B62F15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Arginine and proline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DD2C1D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96370E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1.61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6EE59C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0F712A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93E8C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5554F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5389E2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B5C5C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D-Amino acid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B72219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47F68B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0.673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E0D34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A16175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8B639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77732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E4B54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BC91D1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Fatty acid elongation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D6F232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BA4506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9AE6DD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B7CD4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0.516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4C163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AFCC62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70B72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AF306F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Fatty acid degradation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85FB12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A1C53E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1.75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CB8ED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B34E59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57BC8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E83A2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326DEC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D399ED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Pyrimidine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68FB72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273637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1.75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BA7F9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BE0E7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3DA4B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E44D1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69051B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E20098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Terpenoid backbone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E1AEF2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A55032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0.807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6EFA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0560A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0.564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5A490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B0614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58FAF8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99C5F9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Tyrosine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F0BB02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E714D3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1.88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AB0AC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C9FE3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0.571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2A502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52EA8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043B4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221BC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Ether lipid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9147F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283777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0.897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88A35A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938BDA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0.603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CF964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C575C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4CF1BB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078F2D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Purine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B09604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1BF376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3.14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BDE37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CCB6D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0.618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8ED86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11BFA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E49773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0B64E7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Folate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CEE324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90BCD6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D3825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3C3E1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27B7B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BF2DB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A0558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37003A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Drug metabolism - cytochrome P450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B48F9C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9A2440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2.47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1844A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0F073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0.718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94EAE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04678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3CEC0C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A23DCC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Alanine, aspartate and glutamate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CD90B1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D8C556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1.26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B5A35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4826A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0.726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FFE40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DAE6A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70694F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DC54EC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Glutathione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56D128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46B6DE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1.26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64E42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90A75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0.726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6FCCC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0EEB6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4BBE9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30937A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Lysine degradation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3A9BEF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210D34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1.35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A85ABF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243CB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0.751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3B0D1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72949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561824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7F23DD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Glyoxylate and dicarboxylate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33C09A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14BE2C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47B73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4CE8C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0.762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8A5FA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834E5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00298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8CF9E6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Metabolism of xenobiotics by cytochrome P450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FFBDF1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68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CAAEFE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3.05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C2CD6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4FE49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0.821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01DA8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28A30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2D658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EA56F7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Valine, leucine and isoleucine degradation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BB1029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0BC373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1.75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9EF7D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97028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0.837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48751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C1E0B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344B7D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4184F5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Drug metabolism - other enzymes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3A7906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E5C495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1.75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765AB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83A6C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0.837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A1066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7F00B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773CE7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108AA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Amino sugar and nucleotide sugar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8A47F1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9AD4FD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1.88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DC5F1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939D95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0.858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53B77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B260E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39553E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</w:tcBorders>
            <w:noWrap/>
            <w:vAlign w:val="center"/>
          </w:tcPr>
          <w:p w14:paraId="768BA6F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Fatty acid biosynthesis</w:t>
            </w:r>
          </w:p>
        </w:tc>
        <w:tc>
          <w:tcPr>
            <w:tcW w:w="1077" w:type="dxa"/>
            <w:tcBorders>
              <w:top w:val="single" w:color="auto" w:sz="4" w:space="0"/>
            </w:tcBorders>
            <w:noWrap/>
            <w:vAlign w:val="center"/>
          </w:tcPr>
          <w:p w14:paraId="6691727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1077" w:type="dxa"/>
            <w:tcBorders>
              <w:top w:val="single" w:color="auto" w:sz="4" w:space="0"/>
            </w:tcBorders>
            <w:noWrap/>
            <w:vAlign w:val="center"/>
          </w:tcPr>
          <w:p w14:paraId="74E0977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2.11</w:t>
            </w:r>
          </w:p>
        </w:tc>
        <w:tc>
          <w:tcPr>
            <w:tcW w:w="1077" w:type="dxa"/>
            <w:tcBorders>
              <w:top w:val="single" w:color="auto" w:sz="4" w:space="0"/>
            </w:tcBorders>
            <w:vAlign w:val="center"/>
          </w:tcPr>
          <w:p w14:paraId="671EB8F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</w:tcBorders>
            <w:vAlign w:val="center"/>
          </w:tcPr>
          <w:p w14:paraId="20A9EF2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0.888</w:t>
            </w:r>
          </w:p>
        </w:tc>
        <w:tc>
          <w:tcPr>
            <w:tcW w:w="1077" w:type="dxa"/>
            <w:tcBorders>
              <w:top w:val="single" w:color="auto" w:sz="4" w:space="0"/>
            </w:tcBorders>
            <w:vAlign w:val="center"/>
          </w:tcPr>
          <w:p w14:paraId="3248CA2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</w:tcBorders>
            <w:vAlign w:val="center"/>
          </w:tcPr>
          <w:p w14:paraId="2D80980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</w:tbl>
    <w:p w14:paraId="39C2FE66"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62E33140"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Table S2 KEGG pathways of differential metabolites in serum samples.</w:t>
      </w:r>
    </w:p>
    <w:tbl>
      <w:tblPr>
        <w:tblStyle w:val="3"/>
        <w:tblW w:w="824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6"/>
        <w:gridCol w:w="1077"/>
        <w:gridCol w:w="1077"/>
        <w:gridCol w:w="1077"/>
        <w:gridCol w:w="1077"/>
        <w:gridCol w:w="1077"/>
        <w:gridCol w:w="1077"/>
      </w:tblGrid>
      <w:tr w14:paraId="7C43A5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</w:tcPr>
          <w:p w14:paraId="1E3BCA81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6D4740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otal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732C9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E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xpected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82A22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its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93915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Raw p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3B113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Holm p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1052C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FDR</w:t>
            </w:r>
          </w:p>
        </w:tc>
      </w:tr>
      <w:tr w14:paraId="2BCE65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436F4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Glycine, serine and threonine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811534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BB5C6F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0.772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9F576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E8407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0.00637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FDE45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0.509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2E49B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0.509</w:t>
            </w:r>
          </w:p>
        </w:tc>
      </w:tr>
      <w:tr w14:paraId="6FB9B75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81E29F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Cysteine and methi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onine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83C6CA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120210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0.772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A0AAE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C9BFE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0.0396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4D2F1A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8D887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1B7448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2BB6A9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Biosynthesis of unsaturated fatty acids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AF4B83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94BC08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0.842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264E9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A0E1B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0.0495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014AC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9DBD5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4FB207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70C724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Valine, leucine and isoleucine degradation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38978A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BE6994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0.912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920C6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F1E72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0.0604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3E0EE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CE62D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429825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BD2D0A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Tryptophan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19BBFD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1C141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0.959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3BA6E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7E98A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0.0682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B3030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870A04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08A438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1DCD43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Pantothenate and CoA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FC7285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664497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62E70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466D2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0.0777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D6816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2F3F8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79895F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F07B5D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Phenylalanine, tyrosine and tryptophan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5D81F3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329BE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0.0936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94EB9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1E58B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0.0904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3F51E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3605C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71DFE22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612CD0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Riboflavin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A514CC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BFA6A9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0.0936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D7307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A2AE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0.0904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FBCCA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E8325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0.904</w:t>
            </w:r>
          </w:p>
        </w:tc>
      </w:tr>
      <w:tr w14:paraId="1D7320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4F32AD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Linoleic acid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FBF309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4B779A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C1E3A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46CF5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0.112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8DF2E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ABA8A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0.993</w:t>
            </w:r>
          </w:p>
        </w:tc>
      </w:tr>
      <w:tr w14:paraId="017462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4B5DA4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Sphingolipid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82DF8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C732A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0.749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EF62B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AA36A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00A04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10BEC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726891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8E8A41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Valine, leucine and isoleucine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FEC8EA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1288E3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0.187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E53BC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344E0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A2A74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F934B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554949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0AE0AD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Phenylalanine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FE38C5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78BA71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0.187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96141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8E98F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0.173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9016C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C777B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5F05A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7883F8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Arginine and proline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0FACAA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03D5EF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0.842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7195C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8AED8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0.205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C7E50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CA94CB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594AD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0BD609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Fatty acid elongation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C2ECC0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A56269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0.889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129CC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168F1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0.222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7C095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7E6FD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50EB0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3DA45C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Fatty acid degradation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7B4223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491449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0.912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00251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9B1EC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0.231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F94A3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A1964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76952A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FA6687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D-Amino acid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E025414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A605B9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A7291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DF504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16E12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C83B3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505F2C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3965CF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Nicotinate and nicotinamide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7A7AA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7C1291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526D4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37751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94D37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80844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99998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E343D26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Fatty acid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51AC234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E993834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0E11A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C75F8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0.302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A8723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131ABD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24EA4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4780CF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Retinol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C965B5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3BCD6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0.398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43174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E096C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0.333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04E234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66A82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110A0E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E0ADB9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Folate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197C03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5B61F4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0.608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DBA99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05A67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CF642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41955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E3128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9EAA2E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Alanine, aspartate and glutamate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977B8A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0F4B95D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0.655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77E99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48562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1D5D3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8E2BB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347995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EF0BE6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Purine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4C5FA8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70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A29811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1.64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49F3A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13F14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1D0F4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E1189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788D14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7617E38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Glycerophospholipid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233FC9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F6EFDD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0.842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0BC1D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17640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0.578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65A9C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2FF2F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262291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6D2ACE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Pyrimidine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B3FCE4B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9D9EBD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0.912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3858D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B5E90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0.607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1B8B99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B46A63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28BE095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AD00C8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Steroid hormone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A7CC24C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87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36CD2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2.04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6A22F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CB7175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0.615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CC83A6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E3519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D0F207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D790F4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N-Glycan biosynthesis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84B9A8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7747D1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0.936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AF0D1B2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A985C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0.617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7E4E0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85475A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60A891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85E184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Amino sugar and nucleotide sugar metabolism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CD53BF8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B6A887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0.982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01078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8AB3E4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0.635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23F03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C46021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14:paraId="0230DE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7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DD563BA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Drug metabolism - cytochrome P450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E5FB940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952AE8E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1.29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FF636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95ADA7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0.734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33B8E9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7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982EF">
            <w:pPr>
              <w:widowControl/>
              <w:jc w:val="righ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</w:tbl>
    <w:p w14:paraId="0C4EADF3">
      <w:pPr>
        <w:jc w:val="center"/>
        <w:rPr>
          <w:rFonts w:hint="eastAsia" w:ascii="Times New Roman" w:hAnsi="Times New Roman" w:cs="Times New Roman"/>
          <w:lang w:val="en-US" w:eastAsia="zh-CN"/>
        </w:rPr>
      </w:pPr>
    </w:p>
    <w:p w14:paraId="7AB6BCB5">
      <w:pPr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Table S3 sqrtIVt values of the top30 species in abundance.</w:t>
      </w:r>
    </w:p>
    <w:tbl>
      <w:tblPr>
        <w:tblStyle w:val="3"/>
        <w:tblW w:w="827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6"/>
        <w:gridCol w:w="1463"/>
        <w:gridCol w:w="1463"/>
        <w:gridCol w:w="1463"/>
        <w:gridCol w:w="1463"/>
      </w:tblGrid>
      <w:tr w14:paraId="29EF9A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EB3DD02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Factor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532763B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igh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_sqrtIVt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BEEB3D6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ow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_sqrtIVt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F7602FD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st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_sqrtIVt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D5D937B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ham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_sqrtIVt</w:t>
            </w:r>
          </w:p>
        </w:tc>
      </w:tr>
      <w:tr w14:paraId="3F40620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819DCC9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Ligilactobacillus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337F50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4C081A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83B01FD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AC83FB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</w:tr>
      <w:tr w14:paraId="36C0166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3FCD878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Muribaculaceae_unclassified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609431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C5FBED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029371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8343AC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0.40</w:t>
            </w:r>
          </w:p>
        </w:tc>
      </w:tr>
      <w:tr w14:paraId="4A9F6C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22817AE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Lachnospiraceae_NK4A136_group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72132C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FA5912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DBD562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39E4A9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0.39</w:t>
            </w:r>
          </w:p>
        </w:tc>
      </w:tr>
      <w:tr w14:paraId="78EEA5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10009BB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Firmicutes_unclassified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98225D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0F1CFC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7BD64C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7D1066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0.44</w:t>
            </w:r>
          </w:p>
        </w:tc>
      </w:tr>
      <w:tr w14:paraId="754804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64B7AE3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Clostridia_UCG-014_unclassified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8B6520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57577E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68512C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A2E824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</w:tr>
      <w:tr w14:paraId="22463D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6E6687B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Ruminococcus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043285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B6FCD3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B20FD51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BA2DEB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</w:tr>
      <w:tr w14:paraId="1F7EE3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BAFC54E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Lachnospiraceae_unclassified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131367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802B00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A278C4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A3D5F5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</w:tr>
      <w:tr w14:paraId="6C1561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1F1F6E8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Lactobacillus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A9A1AE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5076DC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90B6547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0.61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539238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0.65</w:t>
            </w:r>
          </w:p>
        </w:tc>
      </w:tr>
      <w:tr w14:paraId="4195DD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B508C41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UCG-005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C2156D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60CEC3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8CED4B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1C36F6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0.39</w:t>
            </w:r>
          </w:p>
        </w:tc>
      </w:tr>
      <w:tr w14:paraId="125CA1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D5D3124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Quinella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B32EA9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B5DE19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0.41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BA4561D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A8884D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0.80</w:t>
            </w:r>
          </w:p>
        </w:tc>
      </w:tr>
      <w:tr w14:paraId="4D866D4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6A29467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Monoglobus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623F4D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C7458C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67FD757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174EBC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0.57</w:t>
            </w:r>
          </w:p>
        </w:tc>
      </w:tr>
      <w:tr w14:paraId="385BDCB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91B7F9B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Clostridiales_unclassified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EFB4156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8066CE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98C28FD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10D5AA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0.39</w:t>
            </w:r>
          </w:p>
        </w:tc>
      </w:tr>
      <w:tr w14:paraId="2023E3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72E16DE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Eubacterium]_coprostanoligenes_group_unclassified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E300EB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4B0D0E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E4A184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B928C7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</w:t>
            </w:r>
          </w:p>
        </w:tc>
      </w:tr>
      <w:tr w14:paraId="127653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BE0AA5A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HT002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4F3F2C6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DB5529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02F7C8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8C9D82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0.67</w:t>
            </w:r>
          </w:p>
        </w:tc>
      </w:tr>
      <w:tr w14:paraId="465BD7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06BF8E1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Incertae_Sedis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937BFF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ACCDDC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064A36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FDCD81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0.57</w:t>
            </w:r>
          </w:p>
        </w:tc>
      </w:tr>
      <w:tr w14:paraId="2BFA77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C74D66F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Eubacterium]_xylanophilum_group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9532D0D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6F4259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F51D6FD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1B15AF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0.56</w:t>
            </w:r>
          </w:p>
        </w:tc>
      </w:tr>
      <w:tr w14:paraId="111895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2C3E943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Streptococcus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0D87B51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BFFB34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B8EB24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C5AC3D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0.67</w:t>
            </w:r>
          </w:p>
        </w:tc>
      </w:tr>
      <w:tr w14:paraId="4C881C9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73AB319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Intestinimonas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1F5C88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D1AEC6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3CEB69C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E45F30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0.68</w:t>
            </w:r>
          </w:p>
        </w:tc>
      </w:tr>
      <w:tr w14:paraId="3BE124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CBCD127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Desulfovibrio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2B07CE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7B4FC3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53DAB3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9DD5A61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0.43</w:t>
            </w:r>
          </w:p>
        </w:tc>
      </w:tr>
      <w:tr w14:paraId="4736A0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73FB76D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Colidextribacter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26CA92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DA27E8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DDE06B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9B59C3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0.65</w:t>
            </w:r>
          </w:p>
        </w:tc>
      </w:tr>
      <w:tr w14:paraId="79D7C25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5C1DD90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Dubosiella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95DA1C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814E9B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55642A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947FD9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0.14</w:t>
            </w:r>
          </w:p>
        </w:tc>
      </w:tr>
      <w:tr w14:paraId="6B8C2F7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548ABC6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Phascolarctobacterium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2FF2AF1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C34996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8ED7176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0.69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826976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0.27</w:t>
            </w:r>
          </w:p>
        </w:tc>
      </w:tr>
      <w:tr w14:paraId="14C893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C053C78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Bacteroidota_unclassified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FEDC4C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FA3B408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63E5C5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16A443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0.68</w:t>
            </w:r>
          </w:p>
        </w:tc>
      </w:tr>
      <w:tr w14:paraId="538FAE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DD27040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Ruminococcaceae_unclassified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D293F2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267ED2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0.51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8026117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E537A83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0.56</w:t>
            </w:r>
          </w:p>
        </w:tc>
      </w:tr>
      <w:tr w14:paraId="112637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A1A1C90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Candidatus_Saccharimonas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6C691D5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AD58A31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D2376A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0.31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48AF00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0.62</w:t>
            </w:r>
          </w:p>
        </w:tc>
      </w:tr>
      <w:tr w14:paraId="56ACCE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225206E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Roseburia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559D50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24F63A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0.56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AAF389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2F1BC04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0.51</w:t>
            </w:r>
          </w:p>
        </w:tc>
      </w:tr>
      <w:tr w14:paraId="127CD7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E76C7AB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Akkermansia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DD6AFD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60244782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0.40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6AD82AD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1F0EB3B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0.58</w:t>
            </w:r>
          </w:p>
        </w:tc>
      </w:tr>
      <w:tr w14:paraId="4D3B50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A6900DF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Romboutsia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0953638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5F1CDBF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12FBB51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0.57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F3206CA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0.29</w:t>
            </w:r>
          </w:p>
        </w:tc>
      </w:tr>
      <w:tr w14:paraId="10FFBA1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7928F6D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Prevotellaceae_UCG-003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4C954A99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0.52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165BAF1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659DC14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0.05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505CBE5C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0.77</w:t>
            </w:r>
          </w:p>
        </w:tc>
      </w:tr>
      <w:tr w14:paraId="7DA62C4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2426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3D9403EA">
            <w:pPr>
              <w:widowControl/>
              <w:jc w:val="lef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Eubacterium]_siraeum_group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266FAE0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0.74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noWrap/>
            <w:vAlign w:val="bottom"/>
          </w:tcPr>
          <w:p w14:paraId="73B35F87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0.38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364BD7F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0.21</w:t>
            </w:r>
          </w:p>
        </w:tc>
        <w:tc>
          <w:tcPr>
            <w:tcW w:w="1463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0AC689EE">
            <w:pPr>
              <w:widowControl/>
              <w:jc w:val="right"/>
              <w:textAlignment w:val="bottom"/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2"/>
                <w:szCs w:val="22"/>
                <w:lang w:bidi="ar"/>
              </w:rPr>
              <w:t>0.48</w:t>
            </w:r>
          </w:p>
        </w:tc>
      </w:tr>
    </w:tbl>
    <w:p w14:paraId="76E644BD">
      <w:pPr>
        <w:jc w:val="center"/>
        <w:rPr>
          <w:rFonts w:hint="default" w:ascii="Times New Roman" w:hAnsi="Times New Roman" w:cs="Times New Roman"/>
          <w:lang w:val="en-US" w:eastAsia="zh-CN"/>
        </w:rPr>
      </w:pPr>
    </w:p>
    <w:p w14:paraId="5AE1CF30">
      <w:pPr>
        <w:rPr>
          <w:rFonts w:hint="default" w:ascii="Times New Roman" w:hAnsi="Times New Roman" w:cs="Times New Roman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OWM0MWM0MWIyZDdiNWZiMWQ2YTNiNGE5ZmQ3OWEifQ=="/>
  </w:docVars>
  <w:rsids>
    <w:rsidRoot w:val="00000000"/>
    <w:rsid w:val="09B57827"/>
    <w:rsid w:val="0A1C23E2"/>
    <w:rsid w:val="0FA06C52"/>
    <w:rsid w:val="132B3E14"/>
    <w:rsid w:val="1EAC4C7B"/>
    <w:rsid w:val="3CDF6BF7"/>
    <w:rsid w:val="435D3AA8"/>
    <w:rsid w:val="4832149E"/>
    <w:rsid w:val="4CE325FC"/>
    <w:rsid w:val="5201026A"/>
    <w:rsid w:val="5B2C5B30"/>
    <w:rsid w:val="7810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rPr>
      <w:rFonts w:hint="eastAsia" w:ascii="等线" w:hAnsi="等线" w:eastAsia="等线" w:cs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922</Words>
  <Characters>4328</Characters>
  <Lines>0</Lines>
  <Paragraphs>0</Paragraphs>
  <TotalTime>0</TotalTime>
  <ScaleCrop>false</ScaleCrop>
  <LinksUpToDate>false</LinksUpToDate>
  <CharactersWithSpaces>4763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2024-11-22T15:53:00Z</dcterms:created>
  <dc:creator>真真最美</dc:creator>
  <cp:lastModifiedBy>宋</cp:lastModifiedBy>
  <dcterms:modified xsi:type="dcterms:W3CDTF">2025-09-15T00:48:04Z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DCE9D3F6D45543DA9BD4A6534CB135C9_13</vt:lpwstr>
  </property>
  <property fmtid="{D5CDD505-2E9C-101B-9397-08002B2CF9AE}" pid="4" name="KSOTemplateDocerSaveRecord">
    <vt:lpwstr>eyJoZGlkIjoiMGFkOWM0MWM0MWIyZDdiNWZiMWQ2YTNiNGE5ZmQ3OWEiLCJ1c2VySWQiOiI3MTk2MTMwMjcifQ==</vt:lpwstr>
  </property>
</Properties>
</file>