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0D977" w14:textId="77777777" w:rsidR="00493DEE" w:rsidRDefault="00493DEE" w:rsidP="008C5093">
      <w:pPr>
        <w:rPr>
          <w:rFonts w:ascii="Arial" w:hAnsi="Arial" w:cs="Arial"/>
          <w:color w:val="333333"/>
          <w:kern w:val="0"/>
        </w:rPr>
      </w:pPr>
    </w:p>
    <w:p w14:paraId="3A236A98" w14:textId="77777777" w:rsidR="00493DEE" w:rsidRDefault="00493DEE" w:rsidP="008C5093">
      <w:pPr>
        <w:rPr>
          <w:rFonts w:ascii="微软雅黑" w:eastAsia="微软雅黑" w:hAnsi="微软雅黑" w:hint="eastAsia"/>
          <w:sz w:val="24"/>
        </w:rPr>
      </w:pPr>
    </w:p>
    <w:p w14:paraId="7BBD242E" w14:textId="77777777" w:rsidR="00493DEE" w:rsidRDefault="00493DEE" w:rsidP="008C5093">
      <w:pPr>
        <w:rPr>
          <w:rFonts w:ascii="微软雅黑" w:eastAsia="微软雅黑" w:hAnsi="微软雅黑" w:hint="eastAsia"/>
          <w:sz w:val="24"/>
        </w:rPr>
      </w:pPr>
    </w:p>
    <w:p w14:paraId="2221E62F" w14:textId="77777777" w:rsidR="00493DEE" w:rsidRPr="00F033F0" w:rsidRDefault="00493DEE" w:rsidP="008C5093">
      <w:pPr>
        <w:snapToGrid w:val="0"/>
        <w:rPr>
          <w:rFonts w:asciiTheme="majorEastAsia" w:eastAsiaTheme="majorEastAsia" w:hAnsiTheme="majorEastAsia" w:hint="eastAsia"/>
          <w:sz w:val="28"/>
          <w:szCs w:val="28"/>
        </w:rPr>
      </w:pPr>
      <w:r w:rsidRPr="00F033F0">
        <w:rPr>
          <w:rFonts w:asciiTheme="majorEastAsia" w:eastAsiaTheme="majorEastAsia" w:hAnsiTheme="majorEastAsia"/>
          <w:b/>
          <w:bCs/>
          <w:sz w:val="28"/>
          <w:szCs w:val="28"/>
        </w:rPr>
        <w:t>Title</w:t>
      </w:r>
      <w:r w:rsidRPr="00F033F0">
        <w:rPr>
          <w:rFonts w:asciiTheme="majorEastAsia" w:eastAsiaTheme="majorEastAsia" w:hAnsiTheme="majorEastAsia" w:hint="eastAsia"/>
          <w:b/>
          <w:bCs/>
          <w:sz w:val="28"/>
          <w:szCs w:val="28"/>
        </w:rPr>
        <w:t>：</w:t>
      </w:r>
      <w:r w:rsidRPr="00F033F0">
        <w:rPr>
          <w:rFonts w:asciiTheme="majorEastAsia" w:eastAsiaTheme="majorEastAsia" w:hAnsiTheme="majorEastAsia"/>
          <w:sz w:val="28"/>
          <w:szCs w:val="28"/>
        </w:rPr>
        <w:t xml:space="preserve">Tislelizumab plus </w:t>
      </w:r>
      <w:proofErr w:type="spellStart"/>
      <w:r w:rsidRPr="00F033F0">
        <w:rPr>
          <w:rFonts w:asciiTheme="majorEastAsia" w:eastAsiaTheme="majorEastAsia" w:hAnsiTheme="majorEastAsia"/>
          <w:sz w:val="28"/>
          <w:szCs w:val="28"/>
        </w:rPr>
        <w:t>lenvatinib</w:t>
      </w:r>
      <w:proofErr w:type="spellEnd"/>
      <w:r w:rsidRPr="00F033F0">
        <w:rPr>
          <w:rFonts w:asciiTheme="majorEastAsia" w:eastAsiaTheme="majorEastAsia" w:hAnsiTheme="majorEastAsia"/>
          <w:sz w:val="28"/>
          <w:szCs w:val="28"/>
        </w:rPr>
        <w:t xml:space="preserve"> as the first-line therapy in patients with advanced fumarate hydratase-deficient renal cell carcinoma: a single-arm, open-label, prospective study</w:t>
      </w:r>
    </w:p>
    <w:p w14:paraId="09885B17" w14:textId="77777777" w:rsidR="00493DEE" w:rsidRPr="00F033F0" w:rsidRDefault="00493DEE" w:rsidP="008C5093">
      <w:pPr>
        <w:snapToGrid w:val="0"/>
        <w:rPr>
          <w:rFonts w:asciiTheme="majorEastAsia" w:eastAsiaTheme="majorEastAsia" w:hAnsiTheme="majorEastAsia" w:hint="eastAsia"/>
          <w:sz w:val="28"/>
          <w:szCs w:val="28"/>
        </w:rPr>
      </w:pPr>
    </w:p>
    <w:p w14:paraId="4F1B35CE"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b/>
          <w:bCs/>
          <w:sz w:val="28"/>
          <w:szCs w:val="28"/>
        </w:rPr>
        <w:t xml:space="preserve">Center: </w:t>
      </w:r>
      <w:r w:rsidRPr="00F033F0">
        <w:rPr>
          <w:rFonts w:asciiTheme="majorEastAsia" w:eastAsiaTheme="majorEastAsia" w:hAnsiTheme="majorEastAsia"/>
          <w:sz w:val="28"/>
          <w:szCs w:val="28"/>
        </w:rPr>
        <w:t>Renji Hospital, Shanghai Jiao Tong University School of Medicine</w:t>
      </w:r>
    </w:p>
    <w:p w14:paraId="61EBFF5E"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b/>
          <w:bCs/>
          <w:sz w:val="28"/>
          <w:szCs w:val="28"/>
        </w:rPr>
        <w:t xml:space="preserve">Principal </w:t>
      </w:r>
      <w:bookmarkStart w:id="0" w:name="OLE_LINK48"/>
      <w:r w:rsidRPr="00F033F0">
        <w:rPr>
          <w:rFonts w:asciiTheme="majorEastAsia" w:eastAsiaTheme="majorEastAsia" w:hAnsiTheme="majorEastAsia"/>
          <w:b/>
          <w:bCs/>
          <w:sz w:val="28"/>
          <w:szCs w:val="28"/>
        </w:rPr>
        <w:t>Investigator</w:t>
      </w:r>
      <w:bookmarkEnd w:id="0"/>
      <w:r w:rsidRPr="00F033F0">
        <w:rPr>
          <w:rFonts w:asciiTheme="majorEastAsia" w:eastAsiaTheme="majorEastAsia" w:hAnsiTheme="majorEastAsia"/>
          <w:b/>
          <w:bCs/>
          <w:sz w:val="28"/>
          <w:szCs w:val="28"/>
        </w:rPr>
        <w:t>:</w:t>
      </w:r>
      <w:r w:rsidRPr="00F033F0">
        <w:rPr>
          <w:rFonts w:asciiTheme="majorEastAsia" w:eastAsiaTheme="majorEastAsia" w:hAnsiTheme="majorEastAsia"/>
          <w:sz w:val="28"/>
          <w:szCs w:val="28"/>
        </w:rPr>
        <w:t xml:space="preserve"> Jin Zhang, </w:t>
      </w:r>
      <w:bookmarkStart w:id="1" w:name="OLE_LINK49"/>
      <w:r w:rsidRPr="00F033F0">
        <w:rPr>
          <w:rFonts w:asciiTheme="majorEastAsia" w:eastAsiaTheme="majorEastAsia" w:hAnsiTheme="majorEastAsia"/>
          <w:sz w:val="28"/>
          <w:szCs w:val="28"/>
        </w:rPr>
        <w:t>M.D., Ph.D.</w:t>
      </w:r>
    </w:p>
    <w:bookmarkEnd w:id="1"/>
    <w:p w14:paraId="35B0A9B1"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b/>
          <w:bCs/>
          <w:sz w:val="28"/>
          <w:szCs w:val="28"/>
        </w:rPr>
        <w:t xml:space="preserve">Sub-Investigator: </w:t>
      </w:r>
      <w:r>
        <w:rPr>
          <w:rFonts w:asciiTheme="majorEastAsia" w:eastAsiaTheme="majorEastAsia" w:hAnsiTheme="majorEastAsia" w:hint="eastAsia"/>
          <w:b/>
          <w:bCs/>
          <w:sz w:val="28"/>
          <w:szCs w:val="28"/>
        </w:rPr>
        <w:t xml:space="preserve">  </w:t>
      </w:r>
      <w:r w:rsidRPr="00F033F0">
        <w:rPr>
          <w:rFonts w:asciiTheme="majorEastAsia" w:eastAsiaTheme="majorEastAsia" w:hAnsiTheme="majorEastAsia"/>
          <w:sz w:val="28"/>
          <w:szCs w:val="28"/>
        </w:rPr>
        <w:t>Wen Kong, M.D.</w:t>
      </w:r>
    </w:p>
    <w:p w14:paraId="556ABE65"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Yunze Xu, M.D., Ph.D.</w:t>
      </w:r>
    </w:p>
    <w:p w14:paraId="7B171363"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w:t>
      </w:r>
      <w:proofErr w:type="spellStart"/>
      <w:r w:rsidRPr="00F033F0">
        <w:rPr>
          <w:rFonts w:asciiTheme="majorEastAsia" w:eastAsiaTheme="majorEastAsia" w:hAnsiTheme="majorEastAsia"/>
          <w:sz w:val="28"/>
          <w:szCs w:val="28"/>
        </w:rPr>
        <w:t>Guiqin</w:t>
      </w:r>
      <w:proofErr w:type="spellEnd"/>
      <w:r w:rsidRPr="00F033F0">
        <w:rPr>
          <w:rFonts w:asciiTheme="majorEastAsia" w:eastAsiaTheme="majorEastAsia" w:hAnsiTheme="majorEastAsia"/>
          <w:sz w:val="28"/>
          <w:szCs w:val="28"/>
        </w:rPr>
        <w:t xml:space="preserve"> Liu, M.D.</w:t>
      </w:r>
    </w:p>
    <w:p w14:paraId="3F4FAFFB"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w:t>
      </w:r>
      <w:proofErr w:type="spellStart"/>
      <w:r w:rsidRPr="00F033F0">
        <w:rPr>
          <w:rFonts w:asciiTheme="majorEastAsia" w:eastAsiaTheme="majorEastAsia" w:hAnsiTheme="majorEastAsia"/>
          <w:sz w:val="28"/>
          <w:szCs w:val="28"/>
        </w:rPr>
        <w:t>Guangyu</w:t>
      </w:r>
      <w:proofErr w:type="spellEnd"/>
      <w:r w:rsidRPr="00F033F0">
        <w:rPr>
          <w:rFonts w:asciiTheme="majorEastAsia" w:eastAsiaTheme="majorEastAsia" w:hAnsiTheme="majorEastAsia"/>
          <w:sz w:val="28"/>
          <w:szCs w:val="28"/>
        </w:rPr>
        <w:t xml:space="preserve"> Wu, M.D.</w:t>
      </w:r>
    </w:p>
    <w:p w14:paraId="6F1F0320"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Zaoyu Wang, M.D. </w:t>
      </w:r>
    </w:p>
    <w:p w14:paraId="13C7E5C1"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w:t>
      </w:r>
      <w:proofErr w:type="spellStart"/>
      <w:r w:rsidRPr="00F033F0">
        <w:rPr>
          <w:rFonts w:asciiTheme="majorEastAsia" w:eastAsiaTheme="majorEastAsia" w:hAnsiTheme="majorEastAsia"/>
          <w:sz w:val="28"/>
          <w:szCs w:val="28"/>
        </w:rPr>
        <w:t>Dengfeng</w:t>
      </w:r>
      <w:proofErr w:type="spellEnd"/>
      <w:r w:rsidRPr="00F033F0">
        <w:rPr>
          <w:rFonts w:asciiTheme="majorEastAsia" w:eastAsiaTheme="majorEastAsia" w:hAnsiTheme="majorEastAsia"/>
          <w:sz w:val="28"/>
          <w:szCs w:val="28"/>
        </w:rPr>
        <w:t xml:space="preserve"> Cao, </w:t>
      </w:r>
      <w:bookmarkStart w:id="2" w:name="OLE_LINK50"/>
      <w:r w:rsidRPr="00F033F0">
        <w:rPr>
          <w:rFonts w:asciiTheme="majorEastAsia" w:eastAsiaTheme="majorEastAsia" w:hAnsiTheme="majorEastAsia"/>
          <w:sz w:val="28"/>
          <w:szCs w:val="28"/>
        </w:rPr>
        <w:t>M.D., Ph.D.</w:t>
      </w:r>
      <w:bookmarkEnd w:id="2"/>
    </w:p>
    <w:p w14:paraId="76C5CBCA"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Feng Jiao, M.D. </w:t>
      </w:r>
    </w:p>
    <w:p w14:paraId="1D280ACE"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w:t>
      </w:r>
      <w:proofErr w:type="spellStart"/>
      <w:r w:rsidRPr="00F033F0">
        <w:rPr>
          <w:rFonts w:asciiTheme="majorEastAsia" w:eastAsiaTheme="majorEastAsia" w:hAnsiTheme="majorEastAsia"/>
          <w:sz w:val="28"/>
          <w:szCs w:val="28"/>
        </w:rPr>
        <w:t>Jiong</w:t>
      </w:r>
      <w:proofErr w:type="spellEnd"/>
      <w:r w:rsidRPr="00F033F0">
        <w:rPr>
          <w:rFonts w:asciiTheme="majorEastAsia" w:eastAsiaTheme="majorEastAsia" w:hAnsiTheme="majorEastAsia"/>
          <w:sz w:val="28"/>
          <w:szCs w:val="28"/>
        </w:rPr>
        <w:t xml:space="preserve"> Hu, M.D.</w:t>
      </w:r>
    </w:p>
    <w:p w14:paraId="24335595"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Liang Zheng, Ph.D.</w:t>
      </w:r>
    </w:p>
    <w:p w14:paraId="6066F950"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                 Wei Xue, M.D.</w:t>
      </w:r>
    </w:p>
    <w:p w14:paraId="69775723" w14:textId="77777777" w:rsidR="00493DEE" w:rsidRPr="00F033F0" w:rsidRDefault="00493DEE" w:rsidP="00A80067">
      <w:pPr>
        <w:rPr>
          <w:rFonts w:asciiTheme="majorEastAsia" w:eastAsiaTheme="majorEastAsia" w:hAnsiTheme="majorEastAsia" w:hint="eastAsia"/>
          <w:sz w:val="28"/>
          <w:szCs w:val="28"/>
        </w:rPr>
      </w:pPr>
      <w:r w:rsidRPr="00F033F0">
        <w:rPr>
          <w:rFonts w:asciiTheme="majorEastAsia" w:eastAsiaTheme="majorEastAsia" w:hAnsiTheme="majorEastAsia"/>
          <w:sz w:val="28"/>
          <w:szCs w:val="28"/>
        </w:rPr>
        <w:t xml:space="preserve">Statistician: </w:t>
      </w:r>
      <w:proofErr w:type="spellStart"/>
      <w:r w:rsidRPr="00F033F0">
        <w:rPr>
          <w:rFonts w:asciiTheme="majorEastAsia" w:eastAsiaTheme="majorEastAsia" w:hAnsiTheme="majorEastAsia"/>
          <w:sz w:val="28"/>
          <w:szCs w:val="28"/>
        </w:rPr>
        <w:t>Wenwen</w:t>
      </w:r>
      <w:proofErr w:type="spellEnd"/>
      <w:r w:rsidRPr="00F033F0">
        <w:rPr>
          <w:rFonts w:asciiTheme="majorEastAsia" w:eastAsiaTheme="majorEastAsia" w:hAnsiTheme="majorEastAsia"/>
          <w:sz w:val="28"/>
          <w:szCs w:val="28"/>
        </w:rPr>
        <w:t xml:space="preserve"> Lv, Ph.D.</w:t>
      </w:r>
    </w:p>
    <w:p w14:paraId="2256DB31" w14:textId="77777777" w:rsidR="00493DEE" w:rsidRPr="00647937" w:rsidRDefault="00493DEE" w:rsidP="00A80067">
      <w:pPr>
        <w:rPr>
          <w:rFonts w:ascii="Arial"/>
          <w:sz w:val="28"/>
          <w:szCs w:val="28"/>
        </w:rPr>
      </w:pPr>
      <w:r>
        <w:rPr>
          <w:rFonts w:ascii="Arial" w:hint="eastAsia"/>
          <w:sz w:val="28"/>
          <w:szCs w:val="28"/>
        </w:rPr>
        <w:t xml:space="preserve">                 </w:t>
      </w:r>
    </w:p>
    <w:p w14:paraId="7923BBD7" w14:textId="77777777" w:rsidR="00493DEE" w:rsidRPr="00647937" w:rsidRDefault="00493DEE" w:rsidP="00A80067">
      <w:pPr>
        <w:rPr>
          <w:rFonts w:ascii="微软雅黑" w:eastAsia="微软雅黑" w:hAnsi="微软雅黑" w:hint="eastAsia"/>
          <w:sz w:val="28"/>
          <w:szCs w:val="28"/>
        </w:rPr>
      </w:pPr>
      <w:r w:rsidRPr="00413789">
        <w:rPr>
          <w:rFonts w:ascii="Arial"/>
          <w:sz w:val="28"/>
          <w:szCs w:val="28"/>
        </w:rPr>
        <w:t xml:space="preserve"> </w:t>
      </w:r>
    </w:p>
    <w:p w14:paraId="6AEA2D86" w14:textId="77777777" w:rsidR="00493DEE" w:rsidRDefault="00493DEE" w:rsidP="00F033F0"/>
    <w:p w14:paraId="34E168CA" w14:textId="77777777" w:rsidR="00493DEE" w:rsidRDefault="00493DEE" w:rsidP="00F033F0"/>
    <w:p w14:paraId="467DD1A4" w14:textId="77777777" w:rsidR="00493DEE" w:rsidRDefault="00493DEE" w:rsidP="00F033F0"/>
    <w:p w14:paraId="63E06C9F" w14:textId="77777777" w:rsidR="00493DEE" w:rsidRDefault="00493DEE" w:rsidP="00F033F0"/>
    <w:p w14:paraId="33B40D1E" w14:textId="77777777" w:rsidR="00493DEE" w:rsidRDefault="00493DEE" w:rsidP="00F033F0"/>
    <w:sdt>
      <w:sdtPr>
        <w:rPr>
          <w:rFonts w:ascii="Times New Roman" w:eastAsia="宋体" w:hAnsi="Times New Roman"/>
          <w:color w:val="auto"/>
          <w:kern w:val="2"/>
          <w:sz w:val="21"/>
          <w:lang w:val="zh-CN"/>
        </w:rPr>
        <w:id w:val="628371435"/>
        <w:docPartObj>
          <w:docPartGallery w:val="Table of Contents"/>
          <w:docPartUnique/>
        </w:docPartObj>
      </w:sdtPr>
      <w:sdtEndPr>
        <w:rPr>
          <w:b/>
          <w:bCs/>
        </w:rPr>
      </w:sdtEndPr>
      <w:sdtContent>
        <w:p w14:paraId="1D680D52" w14:textId="77777777" w:rsidR="00493DEE" w:rsidRDefault="00493DEE">
          <w:pPr>
            <w:pStyle w:val="TOC"/>
            <w:rPr>
              <w:rFonts w:hint="eastAsia"/>
            </w:rPr>
          </w:pPr>
          <w:r>
            <w:rPr>
              <w:rFonts w:hint="eastAsia"/>
              <w:lang w:val="zh-CN"/>
            </w:rPr>
            <w:t>TABLE OF CONTENTS</w:t>
          </w:r>
        </w:p>
        <w:p w14:paraId="3BD3B8F6"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r>
            <w:fldChar w:fldCharType="begin"/>
          </w:r>
          <w:r>
            <w:instrText xml:space="preserve"> TOC \o "1-3" \h \z \u </w:instrText>
          </w:r>
          <w:r>
            <w:fldChar w:fldCharType="separate"/>
          </w:r>
          <w:hyperlink w:anchor="_Toc210212473" w:history="1">
            <w:r w:rsidRPr="00AD2896">
              <w:rPr>
                <w:rStyle w:val="afa"/>
                <w:rFonts w:hint="eastAsia"/>
                <w:bCs/>
                <w:noProof/>
              </w:rPr>
              <w:t>1. OBJECTIVES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46B9BB8"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74" w:history="1">
            <w:r w:rsidRPr="00AD2896">
              <w:rPr>
                <w:rStyle w:val="afa"/>
                <w:rFonts w:ascii="Times New Roman" w:hAnsi="Times New Roman" w:hint="eastAsia"/>
                <w:noProof/>
              </w:rPr>
              <w:t>1.1 Primary Objectives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6F41C053"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75" w:history="1">
            <w:r w:rsidRPr="00AD2896">
              <w:rPr>
                <w:rStyle w:val="afa"/>
                <w:rFonts w:ascii="Times New Roman" w:hAnsi="Times New Roman" w:hint="eastAsia"/>
                <w:noProof/>
              </w:rPr>
              <w:t>1.2 Secondary Objectives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487C323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76" w:history="1">
            <w:r w:rsidRPr="00AD2896">
              <w:rPr>
                <w:rStyle w:val="afa"/>
                <w:rFonts w:ascii="Times New Roman" w:hAnsi="Times New Roman" w:hint="eastAsia"/>
                <w:noProof/>
              </w:rPr>
              <w:t>1.3 Exploratory Objectives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5F9FC17F"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477" w:history="1">
            <w:r w:rsidRPr="00AD2896">
              <w:rPr>
                <w:rStyle w:val="afa"/>
                <w:rFonts w:hint="eastAsia"/>
                <w:noProof/>
              </w:rPr>
              <w:t>2. BACKGROUND</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0ECF0A98"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78" w:history="1">
            <w:r w:rsidRPr="00AD2896">
              <w:rPr>
                <w:rStyle w:val="afa"/>
                <w:rFonts w:ascii="Times New Roman" w:hAnsi="Times New Roman" w:hint="eastAsia"/>
                <w:noProof/>
              </w:rPr>
              <w:t>2.1 Epidemiological and Clinical Features of FH-RCC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w:t>
            </w:r>
            <w:r>
              <w:rPr>
                <w:rFonts w:hint="eastAsia"/>
                <w:noProof/>
                <w:webHidden/>
              </w:rPr>
              <w:fldChar w:fldCharType="end"/>
            </w:r>
          </w:hyperlink>
        </w:p>
        <w:p w14:paraId="37D61A73"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79" w:history="1">
            <w:r w:rsidRPr="00AD2896">
              <w:rPr>
                <w:rStyle w:val="afa"/>
                <w:rFonts w:ascii="Times New Roman" w:hAnsi="Times New Roman" w:hint="eastAsia"/>
                <w:noProof/>
              </w:rPr>
              <w:t>2.2 Progress in the Treatment of Advanced FH-RCC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BC16E38"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0" w:history="1">
            <w:r w:rsidRPr="00AD2896">
              <w:rPr>
                <w:rStyle w:val="afa"/>
                <w:rFonts w:ascii="Times New Roman" w:hAnsi="Times New Roman" w:hint="eastAsia"/>
                <w:noProof/>
              </w:rPr>
              <w:t>2.3 Metabolic Biomarkers of FH-RCC</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6AE15E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1" w:history="1">
            <w:r w:rsidRPr="00AD2896">
              <w:rPr>
                <w:rStyle w:val="afa"/>
                <w:rFonts w:ascii="Times New Roman" w:hAnsi="Times New Roman" w:hint="eastAsia"/>
                <w:noProof/>
              </w:rPr>
              <w:t>2.4 Rational of the Study Design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4F8B74FE"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2" w:history="1">
            <w:r w:rsidRPr="00AD2896">
              <w:rPr>
                <w:rStyle w:val="afa"/>
                <w:rFonts w:ascii="Times New Roman" w:hAnsi="Times New Roman" w:hint="eastAsia"/>
                <w:noProof/>
              </w:rPr>
              <w:t>2.5 Tislelizumab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4141CF3"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3" w:history="1">
            <w:r w:rsidRPr="00AD2896">
              <w:rPr>
                <w:rStyle w:val="afa"/>
                <w:rFonts w:ascii="Times New Roman" w:hAnsi="Times New Roman" w:hint="eastAsia"/>
                <w:noProof/>
              </w:rPr>
              <w:t>2.6 Lenvatinib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02A7669B" w14:textId="77777777" w:rsidR="00493DEE" w:rsidRPr="00004B61" w:rsidRDefault="00493DEE" w:rsidP="00004B61">
          <w:pPr>
            <w:pStyle w:val="TOC1"/>
            <w:tabs>
              <w:tab w:val="right" w:leader="dot" w:pos="8296"/>
            </w:tabs>
            <w:rPr>
              <w:rStyle w:val="afa"/>
              <w:rFonts w:hint="eastAsia"/>
            </w:rPr>
          </w:pPr>
          <w:hyperlink w:anchor="_Toc210212484" w:history="1">
            <w:r w:rsidRPr="00004B61">
              <w:rPr>
                <w:rStyle w:val="afa"/>
                <w:noProof/>
              </w:rPr>
              <w:t>3 PATIENT SELECTION</w:t>
            </w:r>
            <w:r w:rsidRPr="00004B61">
              <w:rPr>
                <w:rStyle w:val="afa"/>
                <w:rFonts w:hint="eastAsia"/>
                <w:webHidden/>
              </w:rPr>
              <w:tab/>
            </w:r>
            <w:r w:rsidRPr="00004B61">
              <w:rPr>
                <w:rStyle w:val="afa"/>
                <w:rFonts w:hint="eastAsia"/>
                <w:webHidden/>
              </w:rPr>
              <w:fldChar w:fldCharType="begin"/>
            </w:r>
            <w:r w:rsidRPr="00004B61">
              <w:rPr>
                <w:rStyle w:val="afa"/>
                <w:rFonts w:hint="eastAsia"/>
                <w:webHidden/>
              </w:rPr>
              <w:instrText xml:space="preserve"> PAGEREF _Toc210212484 \h </w:instrText>
            </w:r>
            <w:r w:rsidRPr="00004B61">
              <w:rPr>
                <w:rStyle w:val="afa"/>
                <w:rFonts w:hint="eastAsia"/>
                <w:webHidden/>
              </w:rPr>
            </w:r>
            <w:r w:rsidRPr="00004B61">
              <w:rPr>
                <w:rStyle w:val="afa"/>
                <w:rFonts w:hint="eastAsia"/>
                <w:webHidden/>
              </w:rPr>
              <w:fldChar w:fldCharType="separate"/>
            </w:r>
            <w:r w:rsidRPr="00004B61">
              <w:rPr>
                <w:rStyle w:val="afa"/>
                <w:rFonts w:hint="eastAsia"/>
                <w:webHidden/>
              </w:rPr>
              <w:t>12</w:t>
            </w:r>
            <w:r w:rsidRPr="00004B61">
              <w:rPr>
                <w:rStyle w:val="afa"/>
                <w:rFonts w:hint="eastAsia"/>
                <w:webHidden/>
              </w:rPr>
              <w:fldChar w:fldCharType="end"/>
            </w:r>
          </w:hyperlink>
        </w:p>
        <w:p w14:paraId="6B17F0FE"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5" w:history="1">
            <w:r w:rsidRPr="00AD2896">
              <w:rPr>
                <w:rStyle w:val="afa"/>
                <w:rFonts w:ascii="Times New Roman" w:hAnsi="Times New Roman" w:hint="eastAsia"/>
                <w:noProof/>
              </w:rPr>
              <w:t>3.1 Inclusion Criteria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12</w:t>
            </w:r>
            <w:r>
              <w:rPr>
                <w:rFonts w:hint="eastAsia"/>
                <w:noProof/>
                <w:webHidden/>
              </w:rPr>
              <w:fldChar w:fldCharType="end"/>
            </w:r>
          </w:hyperlink>
        </w:p>
        <w:p w14:paraId="10853252"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6" w:history="1">
            <w:r w:rsidRPr="00AD2896">
              <w:rPr>
                <w:rStyle w:val="afa"/>
                <w:rFonts w:ascii="Times New Roman" w:hAnsi="Times New Roman" w:hint="eastAsia"/>
                <w:noProof/>
              </w:rPr>
              <w:t>3.2 Exclusion Criteria</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14</w:t>
            </w:r>
            <w:r>
              <w:rPr>
                <w:rFonts w:hint="eastAsia"/>
                <w:noProof/>
                <w:webHidden/>
              </w:rPr>
              <w:fldChar w:fldCharType="end"/>
            </w:r>
          </w:hyperlink>
        </w:p>
        <w:p w14:paraId="60E82983"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7" w:history="1">
            <w:r w:rsidRPr="00AD2896">
              <w:rPr>
                <w:rStyle w:val="afa"/>
                <w:rFonts w:ascii="Times New Roman" w:hAnsi="Times New Roman" w:hint="eastAsia"/>
                <w:noProof/>
              </w:rPr>
              <w:t>3.3 Inclusion of Women and Minorities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458D697F"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488" w:history="1">
            <w:r w:rsidRPr="00AD2896">
              <w:rPr>
                <w:rStyle w:val="afa"/>
                <w:rFonts w:hint="eastAsia"/>
                <w:noProof/>
              </w:rPr>
              <w:t>4 STUDY PLAN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5D14FDFC"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89" w:history="1">
            <w:r w:rsidRPr="00AD2896">
              <w:rPr>
                <w:rStyle w:val="afa"/>
                <w:rFonts w:ascii="Times New Roman" w:hAnsi="Times New Roman" w:hint="eastAsia"/>
                <w:noProof/>
              </w:rPr>
              <w:t>4.1 Tislelizumab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15</w:t>
            </w:r>
            <w:r>
              <w:rPr>
                <w:rFonts w:hint="eastAsia"/>
                <w:noProof/>
                <w:webHidden/>
              </w:rPr>
              <w:fldChar w:fldCharType="end"/>
            </w:r>
          </w:hyperlink>
        </w:p>
        <w:p w14:paraId="09608604"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0" w:history="1">
            <w:r w:rsidRPr="00AD2896">
              <w:rPr>
                <w:rStyle w:val="afa"/>
                <w:rFonts w:ascii="Times New Roman" w:hAnsi="Times New Roman" w:hint="eastAsia"/>
                <w:noProof/>
              </w:rPr>
              <w:t>4.2 Lenvatinib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5701F648"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1" w:history="1">
            <w:r w:rsidRPr="00AD2896">
              <w:rPr>
                <w:rStyle w:val="afa"/>
                <w:rFonts w:ascii="Times New Roman" w:hAnsi="Times New Roman" w:hint="eastAsia"/>
                <w:noProof/>
              </w:rPr>
              <w:t>4.3 Duration of Therapy</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01521628"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2" w:history="1">
            <w:r w:rsidRPr="00AD2896">
              <w:rPr>
                <w:rStyle w:val="afa"/>
                <w:rFonts w:ascii="Times New Roman" w:hAnsi="Times New Roman" w:hint="eastAsia"/>
                <w:noProof/>
              </w:rPr>
              <w:t>4.4 Concomitant Medications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16</w:t>
            </w:r>
            <w:r>
              <w:rPr>
                <w:rFonts w:hint="eastAsia"/>
                <w:noProof/>
                <w:webHidden/>
              </w:rPr>
              <w:fldChar w:fldCharType="end"/>
            </w:r>
          </w:hyperlink>
        </w:p>
        <w:p w14:paraId="4528A285"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3" w:history="1">
            <w:r w:rsidRPr="00AD2896">
              <w:rPr>
                <w:rStyle w:val="afa"/>
                <w:rFonts w:ascii="Times New Roman" w:hAnsi="Times New Roman" w:hint="eastAsia"/>
                <w:noProof/>
              </w:rPr>
              <w:t>4.5 Contingency for Surgical or Radiation Intervention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42EFA5AE"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4" w:history="1">
            <w:r w:rsidRPr="00AD2896">
              <w:rPr>
                <w:rStyle w:val="afa"/>
                <w:rFonts w:ascii="Times New Roman" w:hAnsi="Times New Roman" w:hint="eastAsia"/>
                <w:noProof/>
              </w:rPr>
              <w:t>4.6 Withdrawal or Termination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18</w:t>
            </w:r>
            <w:r>
              <w:rPr>
                <w:rFonts w:hint="eastAsia"/>
                <w:noProof/>
                <w:webHidden/>
              </w:rPr>
              <w:fldChar w:fldCharType="end"/>
            </w:r>
          </w:hyperlink>
        </w:p>
        <w:p w14:paraId="7EB3CF96"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5" w:history="1">
            <w:r w:rsidRPr="00AD2896">
              <w:rPr>
                <w:rStyle w:val="afa"/>
                <w:rFonts w:ascii="Times New Roman" w:hAnsi="Times New Roman" w:hint="eastAsia"/>
                <w:noProof/>
              </w:rPr>
              <w:t>4.7 Criteria for Treatment Continuation beyond Disease Progression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532FA35B"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496" w:history="1">
            <w:r w:rsidRPr="00AD2896">
              <w:rPr>
                <w:rStyle w:val="afa"/>
                <w:rFonts w:hint="eastAsia"/>
                <w:noProof/>
              </w:rPr>
              <w:t>5 DOSE DELAY OR MODIFICATION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19</w:t>
            </w:r>
            <w:r>
              <w:rPr>
                <w:rFonts w:hint="eastAsia"/>
                <w:noProof/>
                <w:webHidden/>
              </w:rPr>
              <w:fldChar w:fldCharType="end"/>
            </w:r>
          </w:hyperlink>
        </w:p>
        <w:p w14:paraId="659AA941"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7" w:history="1">
            <w:r w:rsidRPr="00AD2896">
              <w:rPr>
                <w:rStyle w:val="afa"/>
                <w:rFonts w:ascii="Times New Roman" w:hAnsi="Times New Roman" w:hint="eastAsia"/>
                <w:noProof/>
              </w:rPr>
              <w:t>5.1 Dose Modification of Tislelizumab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20</w:t>
            </w:r>
            <w:r>
              <w:rPr>
                <w:rFonts w:hint="eastAsia"/>
                <w:noProof/>
                <w:webHidden/>
              </w:rPr>
              <w:fldChar w:fldCharType="end"/>
            </w:r>
          </w:hyperlink>
        </w:p>
        <w:p w14:paraId="795C2296"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498" w:history="1">
            <w:r w:rsidRPr="00AD2896">
              <w:rPr>
                <w:rStyle w:val="afa"/>
                <w:rFonts w:ascii="Times New Roman" w:hAnsi="Times New Roman" w:hint="eastAsia"/>
                <w:noProof/>
              </w:rPr>
              <w:t>5.2 Dose Modification of Lenvatinib</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22</w:t>
            </w:r>
            <w:r>
              <w:rPr>
                <w:rFonts w:hint="eastAsia"/>
                <w:noProof/>
                <w:webHidden/>
              </w:rPr>
              <w:fldChar w:fldCharType="end"/>
            </w:r>
          </w:hyperlink>
        </w:p>
        <w:p w14:paraId="5EA7DDFC"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499" w:history="1">
            <w:r w:rsidRPr="00AD2896">
              <w:rPr>
                <w:rStyle w:val="afa"/>
                <w:rFonts w:hint="eastAsia"/>
                <w:noProof/>
              </w:rPr>
              <w:t>6 CLINICAL AND LABORATORY EVULATIONS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_Toc210212499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68FBF25F"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0" w:history="1">
            <w:r w:rsidRPr="00AD2896">
              <w:rPr>
                <w:rStyle w:val="afa"/>
                <w:rFonts w:ascii="Times New Roman" w:hAnsi="Times New Roman" w:hint="eastAsia"/>
                <w:noProof/>
              </w:rPr>
              <w:t>6.1 Study Calendar</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24</w:t>
            </w:r>
            <w:r>
              <w:rPr>
                <w:rFonts w:hint="eastAsia"/>
                <w:noProof/>
                <w:webHidden/>
              </w:rPr>
              <w:fldChar w:fldCharType="end"/>
            </w:r>
          </w:hyperlink>
        </w:p>
        <w:p w14:paraId="248E20F2"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1" w:history="1">
            <w:r w:rsidRPr="00AD2896">
              <w:rPr>
                <w:rStyle w:val="afa"/>
                <w:rFonts w:ascii="Times New Roman" w:hAnsi="Times New Roman" w:hint="eastAsia"/>
                <w:noProof/>
              </w:rPr>
              <w:t>6.2 Pretreatment Evaluation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7B92B61B"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2" w:history="1">
            <w:r w:rsidRPr="00AD2896">
              <w:rPr>
                <w:rStyle w:val="afa"/>
                <w:rFonts w:ascii="Times New Roman" w:hAnsi="Times New Roman" w:hint="eastAsia"/>
                <w:noProof/>
              </w:rPr>
              <w:t>6.3 Evaluation during Treatment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29</w:t>
            </w:r>
            <w:r>
              <w:rPr>
                <w:rFonts w:hint="eastAsia"/>
                <w:noProof/>
                <w:webHidden/>
              </w:rPr>
              <w:fldChar w:fldCharType="end"/>
            </w:r>
          </w:hyperlink>
        </w:p>
        <w:p w14:paraId="466133F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3" w:history="1">
            <w:r w:rsidRPr="00AD2896">
              <w:rPr>
                <w:rStyle w:val="afa"/>
                <w:rFonts w:ascii="Times New Roman" w:hAnsi="Times New Roman" w:hint="eastAsia"/>
                <w:noProof/>
              </w:rPr>
              <w:t>6.4 Evaluation at the End of Treatment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1A13D590"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4" w:history="1">
            <w:r w:rsidRPr="00AD2896">
              <w:rPr>
                <w:rStyle w:val="afa"/>
                <w:rFonts w:ascii="Times New Roman" w:hAnsi="Times New Roman" w:hint="eastAsia"/>
                <w:noProof/>
              </w:rPr>
              <w:t>6.5 Evaluation during Follow-up</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30</w:t>
            </w:r>
            <w:r>
              <w:rPr>
                <w:rFonts w:hint="eastAsia"/>
                <w:noProof/>
                <w:webHidden/>
              </w:rPr>
              <w:fldChar w:fldCharType="end"/>
            </w:r>
          </w:hyperlink>
        </w:p>
        <w:p w14:paraId="05F4C3B1"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505" w:history="1">
            <w:r w:rsidRPr="00AD2896">
              <w:rPr>
                <w:rStyle w:val="afa"/>
                <w:rFonts w:hint="eastAsia"/>
                <w:noProof/>
              </w:rPr>
              <w:t>7 ADVERSE EVENTS AND REPORTING REQUIREMENTS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1A0410A1"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6" w:history="1">
            <w:r w:rsidRPr="00AD2896">
              <w:rPr>
                <w:rStyle w:val="afa"/>
                <w:rFonts w:ascii="Times New Roman" w:hAnsi="Times New Roman" w:hint="eastAsia"/>
                <w:noProof/>
              </w:rPr>
              <w:t>7.1 Definition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28FEB43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7" w:history="1">
            <w:r w:rsidRPr="00AD2896">
              <w:rPr>
                <w:rStyle w:val="afa"/>
                <w:rFonts w:ascii="Times New Roman" w:hAnsi="Times New Roman" w:hint="eastAsia"/>
                <w:noProof/>
              </w:rPr>
              <w:t>7.2 AE/SAE Records and Reports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32</w:t>
            </w:r>
            <w:r>
              <w:rPr>
                <w:rFonts w:hint="eastAsia"/>
                <w:noProof/>
                <w:webHidden/>
              </w:rPr>
              <w:fldChar w:fldCharType="end"/>
            </w:r>
          </w:hyperlink>
        </w:p>
        <w:p w14:paraId="4E54D057"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8" w:history="1">
            <w:r w:rsidRPr="00AD2896">
              <w:rPr>
                <w:rStyle w:val="afa"/>
                <w:rFonts w:ascii="Times New Roman" w:hAnsi="Times New Roman" w:hint="eastAsia"/>
                <w:noProof/>
              </w:rPr>
              <w:t>7.3 Abnormal Laboratory Results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26C96715"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09" w:history="1">
            <w:r w:rsidRPr="00AD2896">
              <w:rPr>
                <w:rStyle w:val="afa"/>
                <w:rFonts w:ascii="Times New Roman" w:hAnsi="Times New Roman" w:hint="eastAsia"/>
                <w:noProof/>
              </w:rPr>
              <w:t>7.4 Disease Progression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_Toc210212509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1784636D"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0" w:history="1">
            <w:r w:rsidRPr="00AD2896">
              <w:rPr>
                <w:rStyle w:val="afa"/>
                <w:rFonts w:ascii="Times New Roman" w:hAnsi="Times New Roman" w:hint="eastAsia"/>
                <w:noProof/>
              </w:rPr>
              <w:t>7.5 Reporting of Death Events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4CE71B6C"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1" w:history="1">
            <w:r w:rsidRPr="00AD2896">
              <w:rPr>
                <w:rStyle w:val="afa"/>
                <w:rFonts w:ascii="Times New Roman" w:hAnsi="Times New Roman" w:hint="eastAsia"/>
                <w:noProof/>
              </w:rPr>
              <w:t>7.6 Reporting of Pregnancy Events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5913DB5E"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2" w:history="1">
            <w:r w:rsidRPr="00AD2896">
              <w:rPr>
                <w:rStyle w:val="afa"/>
                <w:rFonts w:ascii="Times New Roman" w:hAnsi="Times New Roman" w:hint="eastAsia"/>
                <w:noProof/>
              </w:rPr>
              <w:t>7.7 Drug Overdose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69D39CE2"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513" w:history="1">
            <w:r w:rsidRPr="00AD2896">
              <w:rPr>
                <w:rStyle w:val="afa"/>
                <w:rFonts w:hint="eastAsia"/>
                <w:noProof/>
              </w:rPr>
              <w:t>8 MEASUREMENTS OF EFFECT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76366DF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4" w:history="1">
            <w:r w:rsidRPr="00AD2896">
              <w:rPr>
                <w:rStyle w:val="afa"/>
                <w:rFonts w:ascii="Times New Roman" w:hAnsi="Times New Roman" w:hint="eastAsia"/>
                <w:noProof/>
              </w:rPr>
              <w:t>8.1 Definitions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212614E5"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5" w:history="1">
            <w:r w:rsidRPr="00AD2896">
              <w:rPr>
                <w:rStyle w:val="afa"/>
                <w:rFonts w:ascii="Times New Roman" w:hAnsi="Times New Roman" w:hint="eastAsia"/>
                <w:noProof/>
              </w:rPr>
              <w:t>8.2 Guidelines for Evaluation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4CFC5F72"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6" w:history="1">
            <w:r w:rsidRPr="00AD2896">
              <w:rPr>
                <w:rStyle w:val="afa"/>
                <w:rFonts w:ascii="Times New Roman" w:hAnsi="Times New Roman" w:hint="eastAsia"/>
                <w:noProof/>
              </w:rPr>
              <w:t>8.3 Imaging Scan Protocol</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36</w:t>
            </w:r>
            <w:r>
              <w:rPr>
                <w:rFonts w:hint="eastAsia"/>
                <w:noProof/>
                <w:webHidden/>
              </w:rPr>
              <w:fldChar w:fldCharType="end"/>
            </w:r>
          </w:hyperlink>
        </w:p>
        <w:p w14:paraId="08E6727B"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17" w:history="1">
            <w:r w:rsidRPr="00AD2896">
              <w:rPr>
                <w:rStyle w:val="afa"/>
                <w:rFonts w:ascii="Times New Roman" w:hAnsi="Times New Roman" w:hint="eastAsia"/>
                <w:noProof/>
              </w:rPr>
              <w:t>8.4 Biomarker Evaluation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37</w:t>
            </w:r>
            <w:r>
              <w:rPr>
                <w:rFonts w:hint="eastAsia"/>
                <w:noProof/>
                <w:webHidden/>
              </w:rPr>
              <w:fldChar w:fldCharType="end"/>
            </w:r>
          </w:hyperlink>
        </w:p>
        <w:p w14:paraId="0BC298E7"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518" w:history="1">
            <w:r w:rsidRPr="00AD2896">
              <w:rPr>
                <w:rStyle w:val="afa"/>
                <w:rFonts w:hint="eastAsia"/>
                <w:noProof/>
              </w:rPr>
              <w:t>9 DATA AND PROTOCOL MANAGEMENT</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37</w:t>
            </w:r>
            <w:r>
              <w:rPr>
                <w:rFonts w:hint="eastAsia"/>
                <w:noProof/>
                <w:webHidden/>
              </w:rPr>
              <w:fldChar w:fldCharType="end"/>
            </w:r>
          </w:hyperlink>
        </w:p>
        <w:p w14:paraId="43707C95" w14:textId="77777777" w:rsidR="00493DEE" w:rsidRDefault="00493DEE">
          <w:pPr>
            <w:pStyle w:val="TOC1"/>
            <w:tabs>
              <w:tab w:val="right" w:leader="dot" w:pos="8296"/>
            </w:tabs>
            <w:rPr>
              <w:rFonts w:asciiTheme="minorHAnsi" w:eastAsiaTheme="minorEastAsia" w:hAnsiTheme="minorHAnsi" w:cstheme="minorBidi" w:hint="eastAsia"/>
              <w:noProof/>
              <w:kern w:val="2"/>
              <w:szCs w:val="24"/>
              <w14:ligatures w14:val="standardContextual"/>
            </w:rPr>
          </w:pPr>
          <w:hyperlink w:anchor="_Toc210212519" w:history="1">
            <w:r w:rsidRPr="00AD2896">
              <w:rPr>
                <w:rStyle w:val="afa"/>
                <w:rFonts w:hint="eastAsia"/>
                <w:noProof/>
              </w:rPr>
              <w:t>10 STATISTICAL CONSIDERATIONS</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_Toc210212519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4D682F7A"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20" w:history="1">
            <w:r w:rsidRPr="00AD2896">
              <w:rPr>
                <w:rStyle w:val="afa"/>
                <w:rFonts w:ascii="Times New Roman" w:hAnsi="Times New Roman" w:hint="eastAsia"/>
                <w:noProof/>
              </w:rPr>
              <w:t>10.1 Sample Size</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_Toc210212520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30F242DF" w14:textId="77777777" w:rsidR="00493DEE" w:rsidRDefault="00493DEE">
          <w:pPr>
            <w:pStyle w:val="TOC2"/>
            <w:tabs>
              <w:tab w:val="right" w:leader="dot" w:pos="8296"/>
            </w:tabs>
            <w:rPr>
              <w:rFonts w:asciiTheme="minorHAnsi" w:eastAsiaTheme="minorEastAsia" w:hAnsiTheme="minorHAnsi" w:cstheme="minorBidi" w:hint="eastAsia"/>
              <w:noProof/>
              <w:kern w:val="2"/>
              <w:szCs w:val="24"/>
              <w14:ligatures w14:val="standardContextual"/>
            </w:rPr>
          </w:pPr>
          <w:hyperlink w:anchor="_Toc210212521" w:history="1">
            <w:r w:rsidRPr="00AD2896">
              <w:rPr>
                <w:rStyle w:val="afa"/>
                <w:rFonts w:ascii="Times New Roman" w:hAnsi="Times New Roman" w:hint="eastAsia"/>
                <w:noProof/>
              </w:rPr>
              <w:t>10.2 Analysis Plan</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_Toc210212521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58FC3FE6" w14:textId="77777777" w:rsidR="00493DEE" w:rsidRDefault="00493DEE">
          <w:r>
            <w:rPr>
              <w:b/>
              <w:bCs/>
              <w:lang w:val="zh-CN"/>
            </w:rPr>
            <w:fldChar w:fldCharType="end"/>
          </w:r>
        </w:p>
      </w:sdtContent>
    </w:sdt>
    <w:p w14:paraId="602C410E" w14:textId="77777777" w:rsidR="00493DEE" w:rsidRDefault="00493DEE" w:rsidP="00F033F0"/>
    <w:p w14:paraId="1CC8A282" w14:textId="77777777" w:rsidR="00493DEE" w:rsidRDefault="00493DEE" w:rsidP="008C5093">
      <w:pPr>
        <w:widowControl/>
        <w:rPr>
          <w:rFonts w:ascii="宋体" w:hAnsi="宋体" w:hint="eastAsia"/>
          <w:color w:val="000000"/>
          <w:sz w:val="28"/>
        </w:rPr>
      </w:pPr>
      <w:r>
        <w:rPr>
          <w:rFonts w:ascii="宋体" w:hAnsi="宋体" w:hint="eastAsia"/>
          <w:color w:val="000000"/>
          <w:sz w:val="28"/>
        </w:rPr>
        <w:br w:type="page"/>
      </w:r>
    </w:p>
    <w:p w14:paraId="580F28B2" w14:textId="77777777" w:rsidR="00493DEE" w:rsidRPr="00493DEE" w:rsidRDefault="00493DEE" w:rsidP="008C5093">
      <w:pPr>
        <w:pStyle w:val="P68B1DB1-a7"/>
        <w:snapToGrid w:val="0"/>
        <w:rPr>
          <w:rFonts w:eastAsia="黑体"/>
          <w:b w:val="0"/>
          <w:szCs w:val="21"/>
        </w:rPr>
      </w:pPr>
      <w:bookmarkStart w:id="3" w:name="_Toc210212473"/>
      <w:r w:rsidRPr="00493DEE">
        <w:rPr>
          <w:rStyle w:val="10"/>
          <w:b/>
          <w:sz w:val="21"/>
          <w:szCs w:val="21"/>
        </w:rPr>
        <w:lastRenderedPageBreak/>
        <w:t>1. OBJECTIVES</w:t>
      </w:r>
      <w:bookmarkEnd w:id="3"/>
    </w:p>
    <w:p w14:paraId="58991BD7" w14:textId="77777777" w:rsidR="00493DEE" w:rsidRPr="00413789" w:rsidRDefault="00493DEE" w:rsidP="008C5093">
      <w:pPr>
        <w:pStyle w:val="2"/>
        <w:spacing w:line="240" w:lineRule="auto"/>
        <w:rPr>
          <w:rFonts w:ascii="Times New Roman" w:hAnsi="Times New Roman" w:cs="Times New Roman"/>
          <w:sz w:val="21"/>
          <w:szCs w:val="21"/>
        </w:rPr>
      </w:pPr>
      <w:bookmarkStart w:id="4" w:name="_Toc208427257"/>
      <w:bookmarkStart w:id="5" w:name="_Toc210212474"/>
      <w:r w:rsidRPr="00413789">
        <w:rPr>
          <w:rFonts w:ascii="Times New Roman" w:hAnsi="Times New Roman" w:cs="Times New Roman" w:hint="eastAsia"/>
          <w:sz w:val="21"/>
          <w:szCs w:val="21"/>
        </w:rPr>
        <w:t xml:space="preserve">1.1 Primary </w:t>
      </w:r>
      <w:bookmarkEnd w:id="4"/>
      <w:r>
        <w:rPr>
          <w:rFonts w:ascii="Times New Roman" w:hAnsi="Times New Roman" w:cs="Times New Roman" w:hint="eastAsia"/>
          <w:sz w:val="21"/>
          <w:szCs w:val="21"/>
        </w:rPr>
        <w:t>O</w:t>
      </w:r>
      <w:r w:rsidRPr="00413789">
        <w:rPr>
          <w:rFonts w:ascii="Times New Roman" w:hAnsi="Times New Roman" w:cs="Times New Roman" w:hint="eastAsia"/>
          <w:sz w:val="21"/>
          <w:szCs w:val="21"/>
        </w:rPr>
        <w:t>bjectives</w:t>
      </w:r>
      <w:bookmarkEnd w:id="5"/>
    </w:p>
    <w:p w14:paraId="04CDE585" w14:textId="77777777" w:rsidR="00493DEE" w:rsidRPr="00413789" w:rsidRDefault="00493DEE">
      <w:pPr>
        <w:widowControl/>
        <w:rPr>
          <w:szCs w:val="21"/>
        </w:rPr>
      </w:pPr>
      <w:r w:rsidRPr="00413789">
        <w:rPr>
          <w:szCs w:val="21"/>
        </w:rPr>
        <w:t xml:space="preserve">To </w:t>
      </w:r>
      <w:r>
        <w:rPr>
          <w:rFonts w:hint="eastAsia"/>
          <w:szCs w:val="21"/>
        </w:rPr>
        <w:t xml:space="preserve">evaluate </w:t>
      </w:r>
      <w:r w:rsidRPr="00413789">
        <w:rPr>
          <w:szCs w:val="21"/>
        </w:rPr>
        <w:t xml:space="preserve">the </w:t>
      </w:r>
      <w:r>
        <w:rPr>
          <w:rFonts w:hint="eastAsia"/>
          <w:szCs w:val="21"/>
        </w:rPr>
        <w:t xml:space="preserve">efficacy </w:t>
      </w:r>
      <w:r w:rsidRPr="00413789">
        <w:rPr>
          <w:szCs w:val="21"/>
        </w:rPr>
        <w:t xml:space="preserve">of </w:t>
      </w:r>
      <w:bookmarkStart w:id="6" w:name="OLE_LINK1"/>
      <w:r w:rsidRPr="00413789">
        <w:rPr>
          <w:szCs w:val="21"/>
        </w:rPr>
        <w:t xml:space="preserve">tislelizumab </w:t>
      </w:r>
      <w:r>
        <w:rPr>
          <w:rFonts w:hint="eastAsia"/>
          <w:szCs w:val="21"/>
        </w:rPr>
        <w:t>plus</w:t>
      </w:r>
      <w:r w:rsidRPr="00413789">
        <w:rPr>
          <w:szCs w:val="21"/>
        </w:rPr>
        <w:t xml:space="preserve"> </w:t>
      </w:r>
      <w:proofErr w:type="spellStart"/>
      <w:r w:rsidRPr="00413789">
        <w:rPr>
          <w:szCs w:val="21"/>
        </w:rPr>
        <w:t>lenvatinib</w:t>
      </w:r>
      <w:proofErr w:type="spellEnd"/>
      <w:r w:rsidRPr="00413789">
        <w:rPr>
          <w:szCs w:val="21"/>
        </w:rPr>
        <w:t xml:space="preserve"> </w:t>
      </w:r>
      <w:r>
        <w:rPr>
          <w:rFonts w:hint="eastAsia"/>
          <w:szCs w:val="21"/>
        </w:rPr>
        <w:t>as</w:t>
      </w:r>
      <w:r w:rsidRPr="00413789">
        <w:rPr>
          <w:szCs w:val="21"/>
        </w:rPr>
        <w:t xml:space="preserve"> the first-line treatment </w:t>
      </w:r>
      <w:r>
        <w:rPr>
          <w:rFonts w:hint="eastAsia"/>
          <w:szCs w:val="21"/>
        </w:rPr>
        <w:t xml:space="preserve">in patients with </w:t>
      </w:r>
      <w:r w:rsidRPr="00413789">
        <w:rPr>
          <w:szCs w:val="21"/>
        </w:rPr>
        <w:t>unresectable, or recurrent</w:t>
      </w:r>
      <w:r>
        <w:rPr>
          <w:rFonts w:hint="eastAsia"/>
          <w:szCs w:val="21"/>
        </w:rPr>
        <w:t>, or</w:t>
      </w:r>
      <w:r w:rsidRPr="00413789">
        <w:rPr>
          <w:szCs w:val="21"/>
        </w:rPr>
        <w:t xml:space="preserve"> metastatic </w:t>
      </w:r>
      <w:bookmarkStart w:id="7" w:name="OLE_LINK5"/>
      <w:r w:rsidRPr="00413789">
        <w:rPr>
          <w:szCs w:val="21"/>
        </w:rPr>
        <w:t>fumarate hydratase</w:t>
      </w:r>
      <w:r>
        <w:rPr>
          <w:rFonts w:hint="eastAsia"/>
          <w:szCs w:val="21"/>
        </w:rPr>
        <w:t>-</w:t>
      </w:r>
      <w:r w:rsidRPr="00413789">
        <w:rPr>
          <w:szCs w:val="21"/>
        </w:rPr>
        <w:t>deficient renal cell carcinoma</w:t>
      </w:r>
      <w:r>
        <w:rPr>
          <w:rFonts w:hint="eastAsia"/>
          <w:szCs w:val="21"/>
        </w:rPr>
        <w:t xml:space="preserve"> (FH-RCC)</w:t>
      </w:r>
      <w:bookmarkEnd w:id="6"/>
      <w:bookmarkEnd w:id="7"/>
      <w:r>
        <w:rPr>
          <w:rFonts w:hint="eastAsia"/>
          <w:szCs w:val="21"/>
        </w:rPr>
        <w:t xml:space="preserve">, depicted by </w:t>
      </w:r>
      <w:r w:rsidRPr="00413789">
        <w:rPr>
          <w:szCs w:val="21"/>
        </w:rPr>
        <w:t xml:space="preserve">objective response rate (ORR) by </w:t>
      </w:r>
      <w:bookmarkStart w:id="8" w:name="OLE_LINK2"/>
      <w:r w:rsidRPr="00413789">
        <w:rPr>
          <w:szCs w:val="21"/>
        </w:rPr>
        <w:t>investigators</w:t>
      </w:r>
      <w:bookmarkEnd w:id="8"/>
      <w:r w:rsidRPr="00413789">
        <w:rPr>
          <w:szCs w:val="21"/>
        </w:rPr>
        <w:t xml:space="preserve"> according to the response evaluation criteria for solid tumors (RECIST)1.1. </w:t>
      </w:r>
    </w:p>
    <w:p w14:paraId="69EACDB2" w14:textId="77777777" w:rsidR="00493DEE" w:rsidRPr="00413789" w:rsidRDefault="00493DEE" w:rsidP="008C5093">
      <w:pPr>
        <w:pStyle w:val="2"/>
        <w:spacing w:line="240" w:lineRule="auto"/>
        <w:rPr>
          <w:rFonts w:ascii="Times New Roman" w:hAnsi="Times New Roman" w:cs="Times New Roman"/>
          <w:sz w:val="21"/>
          <w:szCs w:val="21"/>
        </w:rPr>
      </w:pPr>
      <w:bookmarkStart w:id="9" w:name="_Toc210212475"/>
      <w:r w:rsidRPr="00413789">
        <w:rPr>
          <w:rFonts w:ascii="Times New Roman" w:hAnsi="Times New Roman" w:cs="Times New Roman" w:hint="eastAsia"/>
          <w:sz w:val="21"/>
          <w:szCs w:val="21"/>
        </w:rPr>
        <w:t>1.2 Secondary Objectives</w:t>
      </w:r>
      <w:bookmarkEnd w:id="9"/>
    </w:p>
    <w:p w14:paraId="6FE21036" w14:textId="77777777" w:rsidR="00493DEE" w:rsidRPr="00413789" w:rsidRDefault="00493DEE" w:rsidP="008C5093">
      <w:pPr>
        <w:widowControl/>
        <w:rPr>
          <w:szCs w:val="21"/>
        </w:rPr>
      </w:pPr>
      <w:r w:rsidRPr="00413789">
        <w:rPr>
          <w:szCs w:val="21"/>
        </w:rPr>
        <w:t>(1) To evaluate the disease control rate (DCR),</w:t>
      </w:r>
      <w:r>
        <w:rPr>
          <w:rFonts w:hint="eastAsia"/>
          <w:szCs w:val="21"/>
        </w:rPr>
        <w:t xml:space="preserve"> clinical benefit rate, </w:t>
      </w:r>
      <w:r w:rsidRPr="00413789">
        <w:rPr>
          <w:szCs w:val="21"/>
        </w:rPr>
        <w:t>duration of response (DOR),</w:t>
      </w:r>
      <w:r>
        <w:rPr>
          <w:rFonts w:hint="eastAsia"/>
          <w:szCs w:val="21"/>
        </w:rPr>
        <w:t xml:space="preserve"> </w:t>
      </w:r>
      <w:r w:rsidRPr="00413789">
        <w:rPr>
          <w:szCs w:val="21"/>
        </w:rPr>
        <w:t>progression-free survival (PFS),</w:t>
      </w:r>
      <w:r w:rsidRPr="00391018">
        <w:rPr>
          <w:szCs w:val="21"/>
        </w:rPr>
        <w:t xml:space="preserve"> </w:t>
      </w:r>
      <w:r>
        <w:rPr>
          <w:rFonts w:hint="eastAsia"/>
          <w:szCs w:val="21"/>
        </w:rPr>
        <w:t xml:space="preserve">and </w:t>
      </w:r>
      <w:r w:rsidRPr="00413789">
        <w:rPr>
          <w:szCs w:val="21"/>
        </w:rPr>
        <w:t xml:space="preserve">overall survival (OS) evaluated by investigators in </w:t>
      </w:r>
      <w:r>
        <w:rPr>
          <w:rFonts w:hint="eastAsia"/>
          <w:szCs w:val="21"/>
        </w:rPr>
        <w:t xml:space="preserve">FH-RCC patients treated with </w:t>
      </w:r>
      <w:bookmarkStart w:id="10" w:name="OLE_LINK36"/>
      <w:r w:rsidRPr="00413789">
        <w:rPr>
          <w:szCs w:val="21"/>
        </w:rPr>
        <w:t xml:space="preserve">tislelizumab </w:t>
      </w:r>
      <w:r>
        <w:rPr>
          <w:rFonts w:hint="eastAsia"/>
          <w:szCs w:val="21"/>
        </w:rPr>
        <w:t>plus</w:t>
      </w:r>
      <w:r w:rsidRPr="00413789">
        <w:rPr>
          <w:szCs w:val="21"/>
        </w:rPr>
        <w:t xml:space="preserve"> </w:t>
      </w:r>
      <w:proofErr w:type="spellStart"/>
      <w:r>
        <w:rPr>
          <w:rFonts w:hint="eastAsia"/>
          <w:szCs w:val="21"/>
        </w:rPr>
        <w:t>l</w:t>
      </w:r>
      <w:r>
        <w:rPr>
          <w:szCs w:val="21"/>
        </w:rPr>
        <w:t>envatinib</w:t>
      </w:r>
      <w:bookmarkEnd w:id="10"/>
      <w:proofErr w:type="spellEnd"/>
      <w:r>
        <w:rPr>
          <w:rFonts w:hint="eastAsia"/>
          <w:szCs w:val="21"/>
        </w:rPr>
        <w:t xml:space="preserve"> </w:t>
      </w:r>
      <w:r>
        <w:rPr>
          <w:szCs w:val="21"/>
        </w:rPr>
        <w:t>in the</w:t>
      </w:r>
      <w:r>
        <w:rPr>
          <w:rFonts w:hint="eastAsia"/>
          <w:szCs w:val="21"/>
        </w:rPr>
        <w:t xml:space="preserve"> first-line setting.</w:t>
      </w:r>
    </w:p>
    <w:p w14:paraId="4E94CCB2" w14:textId="77777777" w:rsidR="00493DEE" w:rsidRPr="00413789" w:rsidRDefault="00493DEE" w:rsidP="008C5093">
      <w:pPr>
        <w:widowControl/>
        <w:rPr>
          <w:szCs w:val="21"/>
        </w:rPr>
      </w:pPr>
      <w:r w:rsidRPr="00413789">
        <w:rPr>
          <w:szCs w:val="21"/>
        </w:rPr>
        <w:t xml:space="preserve">(2) To evaluate the safety of </w:t>
      </w:r>
      <w:bookmarkStart w:id="11" w:name="OLE_LINK3"/>
      <w:r w:rsidRPr="00413789">
        <w:rPr>
          <w:szCs w:val="21"/>
        </w:rPr>
        <w:t xml:space="preserve">tislelizumab </w:t>
      </w:r>
      <w:r>
        <w:rPr>
          <w:rFonts w:hint="eastAsia"/>
          <w:szCs w:val="21"/>
        </w:rPr>
        <w:t>plus</w:t>
      </w:r>
      <w:r w:rsidRPr="00413789">
        <w:rPr>
          <w:szCs w:val="21"/>
        </w:rPr>
        <w:t xml:space="preserve"> </w:t>
      </w:r>
      <w:proofErr w:type="spellStart"/>
      <w:r w:rsidRPr="00413789">
        <w:rPr>
          <w:szCs w:val="21"/>
        </w:rPr>
        <w:t>lenvatinib</w:t>
      </w:r>
      <w:bookmarkEnd w:id="11"/>
      <w:proofErr w:type="spellEnd"/>
      <w:r w:rsidRPr="00413789">
        <w:rPr>
          <w:szCs w:val="21"/>
        </w:rPr>
        <w:t xml:space="preserve"> </w:t>
      </w:r>
      <w:r>
        <w:rPr>
          <w:rFonts w:hint="eastAsia"/>
          <w:szCs w:val="21"/>
        </w:rPr>
        <w:t>as</w:t>
      </w:r>
      <w:r w:rsidRPr="00413789">
        <w:rPr>
          <w:szCs w:val="21"/>
        </w:rPr>
        <w:t xml:space="preserve"> the first-line treatment </w:t>
      </w:r>
      <w:r>
        <w:rPr>
          <w:rFonts w:hint="eastAsia"/>
          <w:szCs w:val="21"/>
        </w:rPr>
        <w:t>in patients with</w:t>
      </w:r>
      <w:r w:rsidRPr="00413789">
        <w:rPr>
          <w:szCs w:val="21"/>
        </w:rPr>
        <w:t xml:space="preserve"> advanced FH-</w:t>
      </w:r>
      <w:r>
        <w:rPr>
          <w:rFonts w:hint="eastAsia"/>
          <w:szCs w:val="21"/>
        </w:rPr>
        <w:t>RCC</w:t>
      </w:r>
      <w:r w:rsidRPr="00413789">
        <w:rPr>
          <w:szCs w:val="21"/>
        </w:rPr>
        <w:t xml:space="preserve">. </w:t>
      </w:r>
    </w:p>
    <w:p w14:paraId="3D7DA3DA" w14:textId="77777777" w:rsidR="00493DEE" w:rsidRPr="00413789" w:rsidRDefault="00493DEE" w:rsidP="008C5093">
      <w:pPr>
        <w:pStyle w:val="2"/>
        <w:spacing w:line="240" w:lineRule="auto"/>
        <w:rPr>
          <w:rFonts w:ascii="Times New Roman" w:hAnsi="Times New Roman" w:cs="Times New Roman"/>
          <w:sz w:val="21"/>
          <w:szCs w:val="21"/>
        </w:rPr>
      </w:pPr>
      <w:bookmarkStart w:id="12" w:name="_Toc210212476"/>
      <w:r w:rsidRPr="00413789">
        <w:rPr>
          <w:rFonts w:ascii="Times New Roman" w:hAnsi="Times New Roman" w:cs="Times New Roman" w:hint="eastAsia"/>
          <w:sz w:val="21"/>
          <w:szCs w:val="21"/>
        </w:rPr>
        <w:t>1.3 Exploratory Objectives</w:t>
      </w:r>
      <w:bookmarkEnd w:id="12"/>
    </w:p>
    <w:p w14:paraId="1803BE36" w14:textId="4A6A4AD6" w:rsidR="00493DEE" w:rsidRPr="00413789" w:rsidRDefault="00493DEE" w:rsidP="008C5093">
      <w:pPr>
        <w:widowControl/>
        <w:rPr>
          <w:szCs w:val="21"/>
        </w:rPr>
      </w:pPr>
      <w:r w:rsidRPr="00413789">
        <w:rPr>
          <w:szCs w:val="21"/>
        </w:rPr>
        <w:t xml:space="preserve">(1) </w:t>
      </w:r>
      <w:r>
        <w:rPr>
          <w:rFonts w:hint="eastAsia"/>
          <w:szCs w:val="21"/>
        </w:rPr>
        <w:t>To explore</w:t>
      </w:r>
      <w:r w:rsidRPr="00413789">
        <w:rPr>
          <w:szCs w:val="21"/>
        </w:rPr>
        <w:t xml:space="preserve"> </w:t>
      </w:r>
      <w:r>
        <w:rPr>
          <w:rFonts w:hint="eastAsia"/>
          <w:szCs w:val="21"/>
        </w:rPr>
        <w:t xml:space="preserve">the correlation between </w:t>
      </w:r>
      <w:r w:rsidRPr="00413789">
        <w:rPr>
          <w:szCs w:val="21"/>
        </w:rPr>
        <w:t xml:space="preserve">tumor burden </w:t>
      </w:r>
      <w:r>
        <w:rPr>
          <w:rFonts w:hint="eastAsia"/>
          <w:szCs w:val="21"/>
        </w:rPr>
        <w:t>and plasm</w:t>
      </w:r>
      <w:r w:rsidR="009467BB">
        <w:rPr>
          <w:szCs w:val="21"/>
        </w:rPr>
        <w:t>a</w:t>
      </w:r>
      <w:r>
        <w:rPr>
          <w:rFonts w:hint="eastAsia"/>
          <w:szCs w:val="21"/>
        </w:rPr>
        <w:t xml:space="preserve"> or urine </w:t>
      </w:r>
      <w:r w:rsidRPr="00873CB5">
        <w:rPr>
          <w:szCs w:val="21"/>
        </w:rPr>
        <w:t>succinate-modified metabolites</w:t>
      </w:r>
      <w:r w:rsidRPr="00413789">
        <w:rPr>
          <w:szCs w:val="21"/>
        </w:rPr>
        <w:t xml:space="preserve"> (</w:t>
      </w:r>
      <w:r w:rsidRPr="00873CB5">
        <w:rPr>
          <w:szCs w:val="21"/>
        </w:rPr>
        <w:t>succinyl-adenosine and succinic-cysteine</w:t>
      </w:r>
      <w:r w:rsidRPr="00413789">
        <w:rPr>
          <w:szCs w:val="21"/>
        </w:rPr>
        <w:t>)</w:t>
      </w:r>
      <w:r>
        <w:rPr>
          <w:rFonts w:hint="eastAsia"/>
          <w:szCs w:val="21"/>
        </w:rPr>
        <w:t xml:space="preserve"> </w:t>
      </w:r>
      <w:r w:rsidRPr="00413789">
        <w:rPr>
          <w:szCs w:val="21"/>
        </w:rPr>
        <w:t>in patients with advanced FH-</w:t>
      </w:r>
      <w:r>
        <w:rPr>
          <w:rFonts w:hint="eastAsia"/>
          <w:szCs w:val="21"/>
        </w:rPr>
        <w:t xml:space="preserve">RCC treated with </w:t>
      </w:r>
      <w:r w:rsidRPr="00413789">
        <w:rPr>
          <w:szCs w:val="21"/>
        </w:rPr>
        <w:t xml:space="preserve">tislelizumab </w:t>
      </w:r>
      <w:r>
        <w:rPr>
          <w:rFonts w:hint="eastAsia"/>
          <w:szCs w:val="21"/>
        </w:rPr>
        <w:t>plus</w:t>
      </w:r>
      <w:r w:rsidRPr="00413789">
        <w:rPr>
          <w:szCs w:val="21"/>
        </w:rPr>
        <w:t xml:space="preserve"> </w:t>
      </w:r>
      <w:proofErr w:type="spellStart"/>
      <w:r>
        <w:rPr>
          <w:rFonts w:hint="eastAsia"/>
          <w:szCs w:val="21"/>
        </w:rPr>
        <w:t>l</w:t>
      </w:r>
      <w:r>
        <w:rPr>
          <w:szCs w:val="21"/>
        </w:rPr>
        <w:t>envatinib</w:t>
      </w:r>
      <w:bookmarkStart w:id="13" w:name="OLE_LINK4"/>
      <w:proofErr w:type="spellEnd"/>
      <w:r>
        <w:rPr>
          <w:rFonts w:hint="eastAsia"/>
          <w:szCs w:val="21"/>
        </w:rPr>
        <w:t>.</w:t>
      </w:r>
      <w:bookmarkEnd w:id="13"/>
    </w:p>
    <w:p w14:paraId="62A4D330" w14:textId="77777777" w:rsidR="00493DEE" w:rsidRPr="00413789" w:rsidRDefault="00493DEE" w:rsidP="00F033F0">
      <w:pPr>
        <w:widowControl/>
        <w:rPr>
          <w:szCs w:val="21"/>
        </w:rPr>
      </w:pPr>
      <w:r w:rsidRPr="00413789">
        <w:rPr>
          <w:szCs w:val="21"/>
        </w:rPr>
        <w:t xml:space="preserve">(2) </w:t>
      </w:r>
      <w:r>
        <w:rPr>
          <w:rFonts w:hint="eastAsia"/>
          <w:szCs w:val="21"/>
        </w:rPr>
        <w:t>To e</w:t>
      </w:r>
      <w:r w:rsidRPr="00413789">
        <w:rPr>
          <w:szCs w:val="21"/>
        </w:rPr>
        <w:t xml:space="preserve">xplore the correlation between tumor microenvironment characteristics (including PD-L1 expression and lymphocyte infiltration, etc.) and the efficacy of tislelizumab </w:t>
      </w:r>
      <w:r>
        <w:rPr>
          <w:rFonts w:hint="eastAsia"/>
          <w:szCs w:val="21"/>
        </w:rPr>
        <w:t>plus</w:t>
      </w:r>
      <w:r w:rsidRPr="00413789">
        <w:rPr>
          <w:szCs w:val="21"/>
        </w:rPr>
        <w:t xml:space="preserve"> </w:t>
      </w:r>
      <w:proofErr w:type="spellStart"/>
      <w:r w:rsidRPr="00413789">
        <w:rPr>
          <w:szCs w:val="21"/>
        </w:rPr>
        <w:t>lenvatinib</w:t>
      </w:r>
      <w:proofErr w:type="spellEnd"/>
      <w:r w:rsidRPr="00413789">
        <w:rPr>
          <w:szCs w:val="21"/>
        </w:rPr>
        <w:t xml:space="preserve"> in </w:t>
      </w:r>
      <w:r>
        <w:rPr>
          <w:rFonts w:hint="eastAsia"/>
          <w:szCs w:val="21"/>
        </w:rPr>
        <w:t>patients with advanced</w:t>
      </w:r>
      <w:r w:rsidRPr="00413789">
        <w:rPr>
          <w:szCs w:val="21"/>
        </w:rPr>
        <w:t xml:space="preserve"> FH-</w:t>
      </w:r>
      <w:r>
        <w:rPr>
          <w:rFonts w:hint="eastAsia"/>
          <w:szCs w:val="21"/>
        </w:rPr>
        <w:t>RCC</w:t>
      </w:r>
    </w:p>
    <w:p w14:paraId="6846D3C4" w14:textId="77777777" w:rsidR="00493DEE" w:rsidRPr="00413789" w:rsidRDefault="00493DEE" w:rsidP="008C5093">
      <w:pPr>
        <w:pStyle w:val="1"/>
        <w:spacing w:line="240" w:lineRule="auto"/>
        <w:rPr>
          <w:sz w:val="21"/>
          <w:szCs w:val="21"/>
        </w:rPr>
      </w:pPr>
      <w:bookmarkStart w:id="14" w:name="_Toc208427258"/>
      <w:bookmarkStart w:id="15" w:name="_Toc210212477"/>
      <w:r w:rsidRPr="00413789">
        <w:rPr>
          <w:sz w:val="21"/>
          <w:szCs w:val="21"/>
        </w:rPr>
        <w:t xml:space="preserve">2. </w:t>
      </w:r>
      <w:bookmarkEnd w:id="14"/>
      <w:r>
        <w:rPr>
          <w:rFonts w:hint="eastAsia"/>
          <w:sz w:val="21"/>
          <w:szCs w:val="21"/>
        </w:rPr>
        <w:t>BACKGROUND</w:t>
      </w:r>
      <w:bookmarkEnd w:id="15"/>
    </w:p>
    <w:p w14:paraId="003705A9" w14:textId="77777777" w:rsidR="00493DEE" w:rsidRPr="00413789" w:rsidRDefault="00493DEE" w:rsidP="008C5093">
      <w:pPr>
        <w:pStyle w:val="2"/>
        <w:spacing w:line="240" w:lineRule="auto"/>
        <w:rPr>
          <w:rFonts w:ascii="Times New Roman" w:hAnsi="Times New Roman" w:cs="Times New Roman"/>
          <w:sz w:val="21"/>
          <w:szCs w:val="21"/>
        </w:rPr>
      </w:pPr>
      <w:bookmarkStart w:id="16" w:name="_Toc208427259"/>
      <w:bookmarkStart w:id="17" w:name="_Toc210212478"/>
      <w:bookmarkStart w:id="18" w:name="OLE_LINK6"/>
      <w:r w:rsidRPr="00413789">
        <w:rPr>
          <w:rFonts w:ascii="Times New Roman" w:hAnsi="Times New Roman" w:cs="Times New Roman" w:hint="eastAsia"/>
          <w:sz w:val="21"/>
          <w:szCs w:val="21"/>
        </w:rPr>
        <w:t xml:space="preserve">2.1 Epidemiological and </w:t>
      </w:r>
      <w:r>
        <w:rPr>
          <w:rFonts w:ascii="Times New Roman" w:hAnsi="Times New Roman" w:cs="Times New Roman" w:hint="eastAsia"/>
          <w:sz w:val="21"/>
          <w:szCs w:val="21"/>
        </w:rPr>
        <w:t>C</w:t>
      </w:r>
      <w:r w:rsidRPr="00413789">
        <w:rPr>
          <w:rFonts w:ascii="Times New Roman" w:hAnsi="Times New Roman" w:cs="Times New Roman" w:hint="eastAsia"/>
          <w:sz w:val="21"/>
          <w:szCs w:val="21"/>
        </w:rPr>
        <w:t xml:space="preserve">linical </w:t>
      </w:r>
      <w:r>
        <w:rPr>
          <w:rFonts w:ascii="Times New Roman" w:hAnsi="Times New Roman" w:cs="Times New Roman" w:hint="eastAsia"/>
          <w:sz w:val="21"/>
          <w:szCs w:val="21"/>
        </w:rPr>
        <w:t>F</w:t>
      </w:r>
      <w:r w:rsidRPr="00413789">
        <w:rPr>
          <w:rFonts w:ascii="Times New Roman" w:hAnsi="Times New Roman" w:cs="Times New Roman" w:hint="eastAsia"/>
          <w:sz w:val="21"/>
          <w:szCs w:val="21"/>
        </w:rPr>
        <w:t xml:space="preserve">eatures of </w:t>
      </w:r>
      <w:bookmarkEnd w:id="16"/>
      <w:r>
        <w:rPr>
          <w:rFonts w:ascii="Times New Roman" w:hAnsi="Times New Roman" w:cs="Times New Roman" w:hint="eastAsia"/>
          <w:sz w:val="21"/>
          <w:szCs w:val="21"/>
        </w:rPr>
        <w:t>FH-RCC</w:t>
      </w:r>
      <w:bookmarkEnd w:id="17"/>
    </w:p>
    <w:bookmarkEnd w:id="18"/>
    <w:p w14:paraId="59E0D6BF" w14:textId="77777777" w:rsidR="00493DEE" w:rsidRPr="00413789" w:rsidRDefault="00493DEE" w:rsidP="00F033F0">
      <w:pPr>
        <w:autoSpaceDE w:val="0"/>
        <w:autoSpaceDN w:val="0"/>
        <w:adjustRightInd w:val="0"/>
        <w:rPr>
          <w:szCs w:val="21"/>
        </w:rPr>
      </w:pPr>
      <w:r w:rsidRPr="00413789">
        <w:rPr>
          <w:szCs w:val="21"/>
        </w:rPr>
        <w:t xml:space="preserve">Renal cell carcinoma (RCC) accounts for 90% of all renal malignancies, including clear cell carcinoma, papillary </w:t>
      </w:r>
      <w:r>
        <w:rPr>
          <w:rFonts w:hint="eastAsia"/>
          <w:szCs w:val="21"/>
        </w:rPr>
        <w:t xml:space="preserve">renal cell </w:t>
      </w:r>
      <w:r w:rsidRPr="00413789">
        <w:rPr>
          <w:szCs w:val="21"/>
        </w:rPr>
        <w:t xml:space="preserve">carcinoma, chromophobe </w:t>
      </w:r>
      <w:r>
        <w:rPr>
          <w:rFonts w:hint="eastAsia"/>
          <w:szCs w:val="21"/>
        </w:rPr>
        <w:t xml:space="preserve">renal </w:t>
      </w:r>
      <w:r w:rsidRPr="00413789">
        <w:rPr>
          <w:szCs w:val="21"/>
        </w:rPr>
        <w:t xml:space="preserve">cell carcinoma, collecting duct carcinoma and other pathological subtypes, each of which has unique clinical, pathological and prognostic characteristics. Hereditary </w:t>
      </w:r>
      <w:proofErr w:type="spellStart"/>
      <w:r w:rsidRPr="00413789">
        <w:rPr>
          <w:szCs w:val="21"/>
        </w:rPr>
        <w:t>leiomyomatosis</w:t>
      </w:r>
      <w:proofErr w:type="spellEnd"/>
      <w:r w:rsidRPr="00413789">
        <w:rPr>
          <w:szCs w:val="21"/>
        </w:rPr>
        <w:t xml:space="preserve"> and renal cell carcinoma (HLRCC)</w:t>
      </w:r>
      <w:r>
        <w:rPr>
          <w:rFonts w:hint="eastAsia"/>
          <w:szCs w:val="21"/>
        </w:rPr>
        <w:t xml:space="preserve"> became</w:t>
      </w:r>
      <w:r w:rsidRPr="00413789">
        <w:rPr>
          <w:szCs w:val="21"/>
        </w:rPr>
        <w:t xml:space="preserve"> an independent pathological subtype, in the 2016 edition of the World Health Organization (WHO)/International Association of Urology Pathology (ISUP) classification of renal malignancies</w:t>
      </w:r>
      <w:r w:rsidRPr="00102E99">
        <w:rPr>
          <w:noProof/>
          <w:szCs w:val="21"/>
          <w:vertAlign w:val="superscript"/>
        </w:rPr>
        <w:t>1</w:t>
      </w:r>
      <w:r w:rsidRPr="00413789">
        <w:rPr>
          <w:szCs w:val="21"/>
        </w:rPr>
        <w:t>. HLRCC is a rare autosomal dominant tumor syndrome, with an incidence of about 1/200,000. It is caused by germline mutation of fumarate hydratase (FH) gene</w:t>
      </w:r>
      <w:r>
        <w:rPr>
          <w:rFonts w:hint="eastAsia"/>
          <w:szCs w:val="21"/>
        </w:rPr>
        <w:t>. Seventy percents of</w:t>
      </w:r>
      <w:r w:rsidRPr="00413789">
        <w:rPr>
          <w:szCs w:val="21"/>
        </w:rPr>
        <w:t xml:space="preserve"> </w:t>
      </w:r>
      <w:r>
        <w:rPr>
          <w:rFonts w:hint="eastAsia"/>
          <w:szCs w:val="21"/>
        </w:rPr>
        <w:t xml:space="preserve">HLRCC </w:t>
      </w:r>
      <w:r w:rsidRPr="00413789">
        <w:rPr>
          <w:szCs w:val="21"/>
        </w:rPr>
        <w:t xml:space="preserve">patients have skin leiomyoma, </w:t>
      </w:r>
      <w:r>
        <w:rPr>
          <w:rFonts w:hint="eastAsia"/>
          <w:szCs w:val="21"/>
        </w:rPr>
        <w:t>over</w:t>
      </w:r>
      <w:r w:rsidRPr="00413789">
        <w:rPr>
          <w:szCs w:val="21"/>
        </w:rPr>
        <w:t xml:space="preserve"> 80% of female </w:t>
      </w:r>
      <w:r>
        <w:rPr>
          <w:rFonts w:hint="eastAsia"/>
          <w:szCs w:val="21"/>
        </w:rPr>
        <w:t xml:space="preserve">HLRCC </w:t>
      </w:r>
      <w:r w:rsidRPr="00413789">
        <w:rPr>
          <w:szCs w:val="21"/>
        </w:rPr>
        <w:t xml:space="preserve">patients have uterine leiomyoma, and about 15% ~ 30% </w:t>
      </w:r>
      <w:r>
        <w:rPr>
          <w:rFonts w:hint="eastAsia"/>
          <w:szCs w:val="21"/>
        </w:rPr>
        <w:t>develop</w:t>
      </w:r>
      <w:r w:rsidRPr="00413789">
        <w:rPr>
          <w:szCs w:val="21"/>
        </w:rPr>
        <w:t xml:space="preserve"> highly invasive renal cancer</w:t>
      </w:r>
      <w:r w:rsidRPr="00102E99">
        <w:rPr>
          <w:noProof/>
          <w:szCs w:val="21"/>
          <w:vertAlign w:val="superscript"/>
        </w:rPr>
        <w:t>2,3</w:t>
      </w:r>
      <w:r w:rsidRPr="00413789">
        <w:rPr>
          <w:szCs w:val="21"/>
        </w:rPr>
        <w:t xml:space="preserve">. In recent years, it has been reported that a small number of </w:t>
      </w:r>
      <w:r>
        <w:rPr>
          <w:rFonts w:hint="eastAsia"/>
          <w:szCs w:val="21"/>
        </w:rPr>
        <w:t>RCC patients</w:t>
      </w:r>
      <w:r w:rsidRPr="00413789">
        <w:rPr>
          <w:szCs w:val="21"/>
        </w:rPr>
        <w:t xml:space="preserve"> </w:t>
      </w:r>
      <w:r>
        <w:rPr>
          <w:rFonts w:hint="eastAsia"/>
          <w:szCs w:val="21"/>
        </w:rPr>
        <w:t>carried</w:t>
      </w:r>
      <w:r w:rsidRPr="00413789">
        <w:rPr>
          <w:szCs w:val="21"/>
        </w:rPr>
        <w:t xml:space="preserve"> </w:t>
      </w:r>
      <w:r>
        <w:rPr>
          <w:rFonts w:hint="eastAsia"/>
          <w:szCs w:val="21"/>
        </w:rPr>
        <w:t xml:space="preserve">somatic </w:t>
      </w:r>
      <w:r w:rsidRPr="00413789">
        <w:rPr>
          <w:szCs w:val="21"/>
        </w:rPr>
        <w:t xml:space="preserve">biallelic </w:t>
      </w:r>
      <w:r w:rsidRPr="00413789">
        <w:rPr>
          <w:i/>
          <w:szCs w:val="21"/>
        </w:rPr>
        <w:t>FH</w:t>
      </w:r>
      <w:r w:rsidRPr="00413789">
        <w:rPr>
          <w:szCs w:val="21"/>
        </w:rPr>
        <w:t xml:space="preserve"> mutations with</w:t>
      </w:r>
      <w:r>
        <w:rPr>
          <w:rFonts w:hint="eastAsia"/>
          <w:szCs w:val="21"/>
        </w:rPr>
        <w:t>out</w:t>
      </w:r>
      <w:r w:rsidRPr="00413789">
        <w:rPr>
          <w:szCs w:val="21"/>
        </w:rPr>
        <w:t xml:space="preserve"> family history of HLRCC or clinical manifestations of </w:t>
      </w:r>
      <w:proofErr w:type="spellStart"/>
      <w:r w:rsidRPr="00413789">
        <w:rPr>
          <w:szCs w:val="21"/>
        </w:rPr>
        <w:t>leiomyomatosis</w:t>
      </w:r>
      <w:proofErr w:type="spellEnd"/>
      <w:r w:rsidRPr="00413789">
        <w:rPr>
          <w:szCs w:val="21"/>
        </w:rPr>
        <w:t xml:space="preserve">. The clinicopathological features of this type of </w:t>
      </w:r>
      <w:r>
        <w:rPr>
          <w:rFonts w:hint="eastAsia"/>
          <w:szCs w:val="21"/>
        </w:rPr>
        <w:t>RCC were</w:t>
      </w:r>
      <w:r w:rsidRPr="00413789">
        <w:rPr>
          <w:szCs w:val="21"/>
        </w:rPr>
        <w:t xml:space="preserve"> almost the same as HLRCC-related </w:t>
      </w:r>
      <w:r>
        <w:rPr>
          <w:rFonts w:hint="eastAsia"/>
          <w:szCs w:val="21"/>
        </w:rPr>
        <w:t>RCC</w:t>
      </w:r>
      <w:r w:rsidRPr="00413789">
        <w:rPr>
          <w:szCs w:val="21"/>
        </w:rPr>
        <w:t xml:space="preserve">. Therefore, in the </w:t>
      </w:r>
      <w:r>
        <w:rPr>
          <w:rFonts w:hint="eastAsia"/>
          <w:szCs w:val="21"/>
        </w:rPr>
        <w:t xml:space="preserve">updated </w:t>
      </w:r>
      <w:r w:rsidRPr="00413789">
        <w:rPr>
          <w:szCs w:val="21"/>
        </w:rPr>
        <w:t xml:space="preserve">2022 WHO/ISUP renal </w:t>
      </w:r>
      <w:r>
        <w:rPr>
          <w:rFonts w:hint="eastAsia"/>
          <w:szCs w:val="21"/>
        </w:rPr>
        <w:t>tumor</w:t>
      </w:r>
      <w:r w:rsidRPr="00413789">
        <w:rPr>
          <w:szCs w:val="21"/>
        </w:rPr>
        <w:t xml:space="preserve"> pathological classification revision, "fumarate hydratase</w:t>
      </w:r>
      <w:r>
        <w:rPr>
          <w:rFonts w:hint="eastAsia"/>
          <w:szCs w:val="21"/>
        </w:rPr>
        <w:t>-</w:t>
      </w:r>
      <w:r w:rsidRPr="00413789">
        <w:rPr>
          <w:szCs w:val="21"/>
        </w:rPr>
        <w:t>deficient renal cell carcinoma</w:t>
      </w:r>
      <w:r>
        <w:rPr>
          <w:rFonts w:hint="eastAsia"/>
          <w:szCs w:val="21"/>
        </w:rPr>
        <w:t xml:space="preserve"> (FH-RCC)</w:t>
      </w:r>
      <w:r w:rsidRPr="00413789">
        <w:rPr>
          <w:szCs w:val="21"/>
        </w:rPr>
        <w:t xml:space="preserve">" has been used to better define this type of tumor, including both "HLRCC-related </w:t>
      </w:r>
      <w:r>
        <w:rPr>
          <w:rFonts w:hint="eastAsia"/>
          <w:szCs w:val="21"/>
        </w:rPr>
        <w:t>RCC</w:t>
      </w:r>
      <w:r w:rsidRPr="00413789">
        <w:rPr>
          <w:szCs w:val="21"/>
        </w:rPr>
        <w:t xml:space="preserve">" caused by </w:t>
      </w:r>
      <w:r w:rsidRPr="00413789">
        <w:rPr>
          <w:i/>
          <w:szCs w:val="21"/>
        </w:rPr>
        <w:t>FH</w:t>
      </w:r>
      <w:r w:rsidRPr="00413789">
        <w:rPr>
          <w:szCs w:val="21"/>
        </w:rPr>
        <w:t xml:space="preserve"> germline mutation and </w:t>
      </w:r>
      <w:r>
        <w:rPr>
          <w:rFonts w:hint="eastAsia"/>
          <w:szCs w:val="21"/>
        </w:rPr>
        <w:t>the other part of</w:t>
      </w:r>
      <w:r w:rsidRPr="00413789">
        <w:rPr>
          <w:szCs w:val="21"/>
        </w:rPr>
        <w:t xml:space="preserve"> tumors </w:t>
      </w:r>
      <w:r w:rsidRPr="00102E99">
        <w:rPr>
          <w:noProof/>
          <w:szCs w:val="21"/>
          <w:vertAlign w:val="superscript"/>
        </w:rPr>
        <w:lastRenderedPageBreak/>
        <w:t>4</w:t>
      </w:r>
      <w:r w:rsidRPr="00413789">
        <w:rPr>
          <w:szCs w:val="21"/>
        </w:rPr>
        <w:t xml:space="preserve">with </w:t>
      </w:r>
      <w:r>
        <w:rPr>
          <w:rFonts w:hint="eastAsia"/>
          <w:szCs w:val="21"/>
        </w:rPr>
        <w:t xml:space="preserve">somatic </w:t>
      </w:r>
      <w:r w:rsidRPr="00413789">
        <w:rPr>
          <w:i/>
          <w:szCs w:val="21"/>
        </w:rPr>
        <w:t>FH</w:t>
      </w:r>
      <w:r w:rsidRPr="00413789">
        <w:rPr>
          <w:szCs w:val="21"/>
        </w:rPr>
        <w:t xml:space="preserve"> biallelic mutations</w:t>
      </w:r>
      <w:r w:rsidRPr="00102E99">
        <w:rPr>
          <w:noProof/>
          <w:szCs w:val="21"/>
          <w:vertAlign w:val="superscript"/>
        </w:rPr>
        <w:t>5</w:t>
      </w:r>
      <w:r w:rsidRPr="00413789">
        <w:rPr>
          <w:szCs w:val="21"/>
        </w:rPr>
        <w:t xml:space="preserve">. </w:t>
      </w:r>
    </w:p>
    <w:p w14:paraId="219B39A1" w14:textId="77777777" w:rsidR="00493DEE" w:rsidRDefault="00493DEE" w:rsidP="00364A22">
      <w:pPr>
        <w:rPr>
          <w:szCs w:val="21"/>
        </w:rPr>
      </w:pPr>
    </w:p>
    <w:p w14:paraId="5AFE87FD" w14:textId="77777777" w:rsidR="00493DEE" w:rsidRPr="00413789" w:rsidRDefault="00493DEE" w:rsidP="00F033F0">
      <w:pPr>
        <w:rPr>
          <w:szCs w:val="21"/>
        </w:rPr>
      </w:pPr>
      <w:r>
        <w:rPr>
          <w:szCs w:val="21"/>
        </w:rPr>
        <w:t>FH-RCC</w:t>
      </w:r>
      <w:r w:rsidRPr="00413789">
        <w:rPr>
          <w:szCs w:val="21"/>
        </w:rPr>
        <w:t xml:space="preserve"> is a rare type of tumor. </w:t>
      </w:r>
      <w:r w:rsidRPr="00102E99">
        <w:rPr>
          <w:szCs w:val="21"/>
        </w:rPr>
        <w:t>In the case cohorts reported in the literature to date, the number of individual cases has consistently been below 40. A UK multicenter retrospective study documented 185 patients from 69 HLRCC families, among which 23 were diagnosed with FH-</w:t>
      </w:r>
      <w:r>
        <w:rPr>
          <w:rFonts w:hint="eastAsia"/>
          <w:szCs w:val="21"/>
        </w:rPr>
        <w:t>RCC</w:t>
      </w:r>
      <w:r w:rsidRPr="00555EAA">
        <w:rPr>
          <w:noProof/>
          <w:szCs w:val="21"/>
          <w:vertAlign w:val="superscript"/>
        </w:rPr>
        <w:t>6</w:t>
      </w:r>
      <w:r w:rsidRPr="00102E99">
        <w:rPr>
          <w:szCs w:val="21"/>
        </w:rPr>
        <w:t>. A nationwide study in France identified 114 HLRCC families, including 37 cases of FH-</w:t>
      </w:r>
      <w:r>
        <w:rPr>
          <w:rFonts w:hint="eastAsia"/>
          <w:szCs w:val="21"/>
        </w:rPr>
        <w:t>RCC</w:t>
      </w:r>
      <w:r w:rsidRPr="00555EAA">
        <w:rPr>
          <w:noProof/>
          <w:szCs w:val="21"/>
          <w:vertAlign w:val="superscript"/>
        </w:rPr>
        <w:t>7</w:t>
      </w:r>
      <w:r w:rsidRPr="00102E99">
        <w:rPr>
          <w:szCs w:val="21"/>
        </w:rPr>
        <w:t>. A PubMed literature review summarized 672 reported cases of HLRCC syndrome as of November 2019, among which 189 involved renal cancer</w:t>
      </w:r>
      <w:r w:rsidRPr="00555EAA">
        <w:rPr>
          <w:noProof/>
          <w:szCs w:val="21"/>
          <w:vertAlign w:val="superscript"/>
        </w:rPr>
        <w:t>8</w:t>
      </w:r>
      <w:r w:rsidRPr="00102E99">
        <w:rPr>
          <w:szCs w:val="21"/>
        </w:rPr>
        <w:t>.</w:t>
      </w:r>
      <w:r>
        <w:rPr>
          <w:rFonts w:hint="eastAsia"/>
          <w:szCs w:val="21"/>
        </w:rPr>
        <w:t xml:space="preserve"> </w:t>
      </w:r>
      <w:r w:rsidRPr="00413789">
        <w:rPr>
          <w:szCs w:val="21"/>
        </w:rPr>
        <w:t xml:space="preserve">Local </w:t>
      </w:r>
      <w:r>
        <w:rPr>
          <w:rFonts w:hint="eastAsia"/>
          <w:szCs w:val="21"/>
        </w:rPr>
        <w:t>recurrence</w:t>
      </w:r>
      <w:r w:rsidRPr="00413789">
        <w:rPr>
          <w:szCs w:val="21"/>
        </w:rPr>
        <w:t xml:space="preserve"> or distant metastasis is found in 50%-80% of patients at the time of initial diagnosis, with a median survival time of 18-21 months</w:t>
      </w:r>
      <w:r w:rsidRPr="00555EAA">
        <w:rPr>
          <w:noProof/>
          <w:szCs w:val="21"/>
          <w:vertAlign w:val="superscript"/>
        </w:rPr>
        <w:t>6-9</w:t>
      </w:r>
      <w:r w:rsidRPr="00413789">
        <w:rPr>
          <w:szCs w:val="21"/>
        </w:rPr>
        <w:t xml:space="preserve">. </w:t>
      </w:r>
      <w:r>
        <w:rPr>
          <w:rFonts w:hint="eastAsia"/>
          <w:szCs w:val="21"/>
        </w:rPr>
        <w:t>After</w:t>
      </w:r>
      <w:r w:rsidRPr="00413789">
        <w:rPr>
          <w:szCs w:val="21"/>
        </w:rPr>
        <w:t xml:space="preserve"> evaluating 77 cases of </w:t>
      </w:r>
      <w:r>
        <w:rPr>
          <w:szCs w:val="21"/>
        </w:rPr>
        <w:t>FH-RCC</w:t>
      </w:r>
      <w:r w:rsidRPr="00413789">
        <w:rPr>
          <w:szCs w:val="21"/>
        </w:rPr>
        <w:t xml:space="preserve"> from 15 centers across China, we found that 92.2 % had recurrence or metastasis and 30% died with</w:t>
      </w:r>
      <w:r>
        <w:rPr>
          <w:rFonts w:hint="eastAsia"/>
          <w:szCs w:val="21"/>
        </w:rPr>
        <w:t>in</w:t>
      </w:r>
      <w:r w:rsidRPr="00413789">
        <w:rPr>
          <w:szCs w:val="21"/>
        </w:rPr>
        <w:t xml:space="preserve"> a median follow-up of 26 months</w:t>
      </w:r>
      <w:r w:rsidRPr="00555EAA">
        <w:rPr>
          <w:noProof/>
          <w:szCs w:val="21"/>
          <w:vertAlign w:val="superscript"/>
        </w:rPr>
        <w:t>10</w:t>
      </w:r>
      <w:r w:rsidRPr="00413789">
        <w:rPr>
          <w:szCs w:val="21"/>
        </w:rPr>
        <w:t xml:space="preserve">. The survival data from the real world showed poor prognosis of </w:t>
      </w:r>
      <w:r>
        <w:rPr>
          <w:szCs w:val="21"/>
        </w:rPr>
        <w:t>FH-RCC</w:t>
      </w:r>
      <w:r w:rsidRPr="00413789">
        <w:rPr>
          <w:szCs w:val="21"/>
        </w:rPr>
        <w:t xml:space="preserve"> and </w:t>
      </w:r>
      <w:r>
        <w:rPr>
          <w:rFonts w:hint="eastAsia"/>
          <w:szCs w:val="21"/>
        </w:rPr>
        <w:t xml:space="preserve">indicated clinical </w:t>
      </w:r>
      <w:r w:rsidRPr="00413789">
        <w:rPr>
          <w:szCs w:val="21"/>
        </w:rPr>
        <w:t xml:space="preserve">urgency to explore optimal treatment for </w:t>
      </w:r>
      <w:r>
        <w:rPr>
          <w:rFonts w:hint="eastAsia"/>
          <w:szCs w:val="21"/>
        </w:rPr>
        <w:t xml:space="preserve">patients with advanced </w:t>
      </w:r>
      <w:r>
        <w:rPr>
          <w:szCs w:val="21"/>
        </w:rPr>
        <w:t>FH-RCC</w:t>
      </w:r>
      <w:r w:rsidRPr="00413789">
        <w:rPr>
          <w:szCs w:val="21"/>
        </w:rPr>
        <w:t xml:space="preserve">.  </w:t>
      </w:r>
    </w:p>
    <w:p w14:paraId="71B3DF15" w14:textId="77777777" w:rsidR="00493DEE" w:rsidRPr="00671CEA" w:rsidRDefault="00493DEE" w:rsidP="008C5093">
      <w:pPr>
        <w:pStyle w:val="2"/>
        <w:spacing w:line="240" w:lineRule="auto"/>
        <w:rPr>
          <w:rFonts w:ascii="Times New Roman" w:hAnsi="Times New Roman" w:cs="Times New Roman"/>
          <w:sz w:val="21"/>
          <w:szCs w:val="21"/>
        </w:rPr>
      </w:pPr>
      <w:bookmarkStart w:id="19" w:name="_Toc208427260"/>
      <w:bookmarkStart w:id="20" w:name="_Toc210212479"/>
      <w:r w:rsidRPr="00671CEA">
        <w:rPr>
          <w:rFonts w:ascii="Times New Roman" w:hAnsi="Times New Roman" w:cs="Times New Roman" w:hint="eastAsia"/>
          <w:sz w:val="21"/>
          <w:szCs w:val="21"/>
        </w:rPr>
        <w:t xml:space="preserve">2.2 Progress in the </w:t>
      </w:r>
      <w:r>
        <w:rPr>
          <w:rFonts w:ascii="Times New Roman" w:hAnsi="Times New Roman" w:cs="Times New Roman" w:hint="eastAsia"/>
          <w:sz w:val="21"/>
          <w:szCs w:val="21"/>
        </w:rPr>
        <w:t>T</w:t>
      </w:r>
      <w:r w:rsidRPr="00671CEA">
        <w:rPr>
          <w:rFonts w:ascii="Times New Roman" w:hAnsi="Times New Roman" w:cs="Times New Roman" w:hint="eastAsia"/>
          <w:sz w:val="21"/>
          <w:szCs w:val="21"/>
        </w:rPr>
        <w:t xml:space="preserve">reatment of </w:t>
      </w:r>
      <w:bookmarkEnd w:id="19"/>
      <w:r>
        <w:rPr>
          <w:rFonts w:ascii="Times New Roman" w:hAnsi="Times New Roman" w:cs="Times New Roman" w:hint="eastAsia"/>
          <w:sz w:val="21"/>
          <w:szCs w:val="21"/>
        </w:rPr>
        <w:t>A</w:t>
      </w:r>
      <w:r w:rsidRPr="00671CEA">
        <w:rPr>
          <w:rFonts w:ascii="Times New Roman" w:hAnsi="Times New Roman" w:cs="Times New Roman" w:hint="eastAsia"/>
          <w:sz w:val="21"/>
          <w:szCs w:val="21"/>
        </w:rPr>
        <w:t>dvanced FH-RCC</w:t>
      </w:r>
      <w:bookmarkEnd w:id="20"/>
    </w:p>
    <w:p w14:paraId="1C82113B" w14:textId="77777777" w:rsidR="00493DEE" w:rsidRPr="00413789" w:rsidRDefault="00493DEE" w:rsidP="00F033F0">
      <w:pPr>
        <w:rPr>
          <w:szCs w:val="21"/>
        </w:rPr>
      </w:pPr>
      <w:r w:rsidRPr="00413789">
        <w:rPr>
          <w:szCs w:val="21"/>
        </w:rPr>
        <w:t>Due to the low incidence, no randomized controlled trial ha</w:t>
      </w:r>
      <w:r>
        <w:rPr>
          <w:rFonts w:hint="eastAsia"/>
          <w:szCs w:val="21"/>
        </w:rPr>
        <w:t>s</w:t>
      </w:r>
      <w:r w:rsidRPr="00413789">
        <w:rPr>
          <w:szCs w:val="21"/>
        </w:rPr>
        <w:t xml:space="preserve"> been carried out for </w:t>
      </w:r>
      <w:r>
        <w:rPr>
          <w:rFonts w:hint="eastAsia"/>
          <w:szCs w:val="21"/>
        </w:rPr>
        <w:t xml:space="preserve">advanced </w:t>
      </w:r>
      <w:r>
        <w:rPr>
          <w:szCs w:val="21"/>
        </w:rPr>
        <w:t>FH-RCC</w:t>
      </w:r>
      <w:r w:rsidRPr="00413789">
        <w:rPr>
          <w:szCs w:val="21"/>
        </w:rPr>
        <w:t xml:space="preserve">. The only </w:t>
      </w:r>
      <w:r>
        <w:rPr>
          <w:rFonts w:hint="eastAsia"/>
          <w:szCs w:val="21"/>
        </w:rPr>
        <w:t xml:space="preserve">one </w:t>
      </w:r>
      <w:r w:rsidRPr="00413789">
        <w:rPr>
          <w:szCs w:val="21"/>
        </w:rPr>
        <w:t xml:space="preserve">prospective phase 2 trial </w:t>
      </w:r>
      <w:r>
        <w:rPr>
          <w:rFonts w:hint="eastAsia"/>
          <w:szCs w:val="21"/>
        </w:rPr>
        <w:t>to date assessed</w:t>
      </w:r>
      <w:r w:rsidRPr="00413789">
        <w:rPr>
          <w:szCs w:val="21"/>
        </w:rPr>
        <w:t xml:space="preserve"> the efficacy and safety of bevacizumab </w:t>
      </w:r>
      <w:r>
        <w:rPr>
          <w:rFonts w:hint="eastAsia"/>
          <w:szCs w:val="21"/>
        </w:rPr>
        <w:t>plus</w:t>
      </w:r>
      <w:r w:rsidRPr="00413789">
        <w:rPr>
          <w:szCs w:val="21"/>
        </w:rPr>
        <w:t xml:space="preserve"> erlotinib </w:t>
      </w:r>
      <w:r>
        <w:rPr>
          <w:rFonts w:hint="eastAsia"/>
          <w:szCs w:val="21"/>
        </w:rPr>
        <w:t>for</w:t>
      </w:r>
      <w:r w:rsidRPr="00413789">
        <w:rPr>
          <w:szCs w:val="21"/>
        </w:rPr>
        <w:t xml:space="preserve"> advanced HLRCC-related </w:t>
      </w:r>
      <w:r>
        <w:rPr>
          <w:rFonts w:hint="eastAsia"/>
          <w:szCs w:val="21"/>
        </w:rPr>
        <w:t>RCC</w:t>
      </w:r>
      <w:r w:rsidRPr="00413789">
        <w:rPr>
          <w:szCs w:val="21"/>
        </w:rPr>
        <w:t xml:space="preserve"> and sporadic papillary </w:t>
      </w:r>
      <w:r>
        <w:rPr>
          <w:rFonts w:hint="eastAsia"/>
          <w:szCs w:val="21"/>
        </w:rPr>
        <w:t>RCC</w:t>
      </w:r>
      <w:r w:rsidRPr="00555EAA">
        <w:rPr>
          <w:noProof/>
          <w:szCs w:val="21"/>
          <w:vertAlign w:val="superscript"/>
        </w:rPr>
        <w:t>11</w:t>
      </w:r>
      <w:r w:rsidRPr="00413789">
        <w:rPr>
          <w:szCs w:val="21"/>
        </w:rPr>
        <w:t xml:space="preserve">. </w:t>
      </w:r>
      <w:r>
        <w:rPr>
          <w:rFonts w:hint="eastAsia"/>
          <w:szCs w:val="21"/>
        </w:rPr>
        <w:t>Enrolled p</w:t>
      </w:r>
      <w:r w:rsidRPr="00413789">
        <w:rPr>
          <w:szCs w:val="21"/>
        </w:rPr>
        <w:t xml:space="preserve">atients received no more than two lines of </w:t>
      </w:r>
      <w:r>
        <w:rPr>
          <w:rFonts w:hint="eastAsia"/>
          <w:szCs w:val="21"/>
        </w:rPr>
        <w:t xml:space="preserve">systemic </w:t>
      </w:r>
      <w:r w:rsidRPr="00413789">
        <w:rPr>
          <w:szCs w:val="21"/>
        </w:rPr>
        <w:t>treatment</w:t>
      </w:r>
      <w:r>
        <w:rPr>
          <w:rFonts w:hint="eastAsia"/>
          <w:szCs w:val="21"/>
        </w:rPr>
        <w:t>s</w:t>
      </w:r>
      <w:r w:rsidRPr="00413789">
        <w:rPr>
          <w:szCs w:val="21"/>
        </w:rPr>
        <w:t xml:space="preserve"> targeting VEGFR. The primary endpoint of the study was ORR, and the secondary endpoints included PFS and DOR. ORR of HLRCC cohort was 64%</w:t>
      </w:r>
      <w:r>
        <w:rPr>
          <w:rFonts w:hint="eastAsia"/>
          <w:szCs w:val="21"/>
        </w:rPr>
        <w:t xml:space="preserve"> </w:t>
      </w:r>
      <w:r w:rsidRPr="00413789">
        <w:rPr>
          <w:szCs w:val="21"/>
        </w:rPr>
        <w:t>(27/42), and t</w:t>
      </w:r>
      <w:r>
        <w:rPr>
          <w:rFonts w:hint="eastAsia"/>
          <w:szCs w:val="21"/>
        </w:rPr>
        <w:t xml:space="preserve">he </w:t>
      </w:r>
      <w:r w:rsidRPr="00413789">
        <w:rPr>
          <w:szCs w:val="21"/>
        </w:rPr>
        <w:t xml:space="preserve">median PFS was 21.1 months. In terms of safety, most treatment-related adverse events </w:t>
      </w:r>
      <w:r>
        <w:rPr>
          <w:rFonts w:hint="eastAsia"/>
          <w:szCs w:val="21"/>
        </w:rPr>
        <w:t xml:space="preserve">(AEs) </w:t>
      </w:r>
      <w:r w:rsidRPr="00413789">
        <w:rPr>
          <w:szCs w:val="21"/>
        </w:rPr>
        <w:t xml:space="preserve">were grade 1 or 2, and the most common AE were acne-like rash (92%), diarrhea (77%), proteinuria (71%) and dry skin (61%). </w:t>
      </w:r>
      <w:r>
        <w:rPr>
          <w:rFonts w:hint="eastAsia"/>
          <w:szCs w:val="21"/>
        </w:rPr>
        <w:t>Forty-seven percents</w:t>
      </w:r>
      <w:r w:rsidRPr="00413789">
        <w:rPr>
          <w:szCs w:val="21"/>
        </w:rPr>
        <w:t xml:space="preserve"> of patients experienced </w:t>
      </w:r>
      <w:r>
        <w:rPr>
          <w:rFonts w:hint="eastAsia"/>
          <w:szCs w:val="21"/>
        </w:rPr>
        <w:t>≥</w:t>
      </w:r>
      <w:r>
        <w:rPr>
          <w:rFonts w:hint="eastAsia"/>
          <w:szCs w:val="21"/>
        </w:rPr>
        <w:t>G</w:t>
      </w:r>
      <w:r w:rsidRPr="00413789">
        <w:rPr>
          <w:szCs w:val="21"/>
        </w:rPr>
        <w:t>rade 3 treatment-related AE</w:t>
      </w:r>
      <w:r>
        <w:rPr>
          <w:rFonts w:hint="eastAsia"/>
          <w:szCs w:val="21"/>
        </w:rPr>
        <w:t>s</w:t>
      </w:r>
      <w:r w:rsidRPr="00413789">
        <w:rPr>
          <w:szCs w:val="21"/>
        </w:rPr>
        <w:t xml:space="preserve">, including hypertension (34%) and proteinuria (13%). This </w:t>
      </w:r>
      <w:r>
        <w:rPr>
          <w:rFonts w:hint="eastAsia"/>
          <w:szCs w:val="21"/>
        </w:rPr>
        <w:t>wa</w:t>
      </w:r>
      <w:r w:rsidRPr="00413789">
        <w:rPr>
          <w:szCs w:val="21"/>
        </w:rPr>
        <w:t>s the only prospective study in HLRCC to date, and the results seem</w:t>
      </w:r>
      <w:r>
        <w:rPr>
          <w:rFonts w:hint="eastAsia"/>
          <w:szCs w:val="21"/>
        </w:rPr>
        <w:t>ed</w:t>
      </w:r>
      <w:r w:rsidRPr="00413789">
        <w:rPr>
          <w:szCs w:val="21"/>
        </w:rPr>
        <w:t xml:space="preserve"> to show that bevacizumab </w:t>
      </w:r>
      <w:r>
        <w:rPr>
          <w:rFonts w:hint="eastAsia"/>
          <w:szCs w:val="21"/>
        </w:rPr>
        <w:t>plus</w:t>
      </w:r>
      <w:r w:rsidRPr="00413789">
        <w:rPr>
          <w:szCs w:val="21"/>
        </w:rPr>
        <w:t xml:space="preserve"> erlotinib </w:t>
      </w:r>
      <w:r>
        <w:rPr>
          <w:rFonts w:hint="eastAsia"/>
          <w:szCs w:val="21"/>
        </w:rPr>
        <w:t>had</w:t>
      </w:r>
      <w:r w:rsidRPr="00413789">
        <w:rPr>
          <w:szCs w:val="21"/>
        </w:rPr>
        <w:t xml:space="preserve"> good anti-tumor activity in patients with advanced papillary </w:t>
      </w:r>
      <w:r>
        <w:rPr>
          <w:rFonts w:hint="eastAsia"/>
          <w:szCs w:val="21"/>
        </w:rPr>
        <w:t>RCC</w:t>
      </w:r>
      <w:r w:rsidRPr="00413789">
        <w:rPr>
          <w:szCs w:val="21"/>
        </w:rPr>
        <w:t>, especially in patients with advanced HLRCC</w:t>
      </w:r>
      <w:r>
        <w:rPr>
          <w:rFonts w:hint="eastAsia"/>
          <w:szCs w:val="21"/>
        </w:rPr>
        <w:t>-related RCC</w:t>
      </w:r>
      <w:r w:rsidRPr="00413789">
        <w:rPr>
          <w:szCs w:val="21"/>
        </w:rPr>
        <w:t xml:space="preserve"> characterized by FH deficiency. Although this regimen has been recommend</w:t>
      </w:r>
      <w:r>
        <w:rPr>
          <w:rFonts w:hint="eastAsia"/>
          <w:szCs w:val="21"/>
        </w:rPr>
        <w:t>ed</w:t>
      </w:r>
      <w:r w:rsidRPr="00413789">
        <w:rPr>
          <w:szCs w:val="21"/>
        </w:rPr>
        <w:t xml:space="preserve"> by the NCCN guidelines, it was not approved by the FDA</w:t>
      </w:r>
      <w:r>
        <w:rPr>
          <w:rFonts w:hint="eastAsia"/>
          <w:szCs w:val="21"/>
        </w:rPr>
        <w:t xml:space="preserve">, </w:t>
      </w:r>
      <w:r w:rsidRPr="00413789">
        <w:rPr>
          <w:szCs w:val="21"/>
        </w:rPr>
        <w:t>due to multiple confounding factors.</w:t>
      </w:r>
      <w:r>
        <w:rPr>
          <w:rFonts w:hint="eastAsia"/>
          <w:szCs w:val="21"/>
        </w:rPr>
        <w:t xml:space="preserve"> </w:t>
      </w:r>
      <w:r w:rsidRPr="00413789">
        <w:rPr>
          <w:szCs w:val="21"/>
        </w:rPr>
        <w:t xml:space="preserve">The result of our retrospective real world study </w:t>
      </w:r>
      <w:r>
        <w:rPr>
          <w:rFonts w:hint="eastAsia"/>
          <w:szCs w:val="21"/>
        </w:rPr>
        <w:t xml:space="preserve">also </w:t>
      </w:r>
      <w:r w:rsidRPr="00413789">
        <w:rPr>
          <w:szCs w:val="21"/>
        </w:rPr>
        <w:t>suggest</w:t>
      </w:r>
      <w:r>
        <w:rPr>
          <w:rFonts w:hint="eastAsia"/>
          <w:szCs w:val="21"/>
        </w:rPr>
        <w:t>ed</w:t>
      </w:r>
      <w:r w:rsidRPr="00413789">
        <w:rPr>
          <w:szCs w:val="21"/>
        </w:rPr>
        <w:t xml:space="preserve"> that bevacizumab </w:t>
      </w:r>
      <w:r>
        <w:rPr>
          <w:rFonts w:hint="eastAsia"/>
          <w:szCs w:val="21"/>
        </w:rPr>
        <w:t>plus</w:t>
      </w:r>
      <w:r w:rsidRPr="00413789">
        <w:rPr>
          <w:szCs w:val="21"/>
        </w:rPr>
        <w:t xml:space="preserve"> erlotinib appear</w:t>
      </w:r>
      <w:r>
        <w:rPr>
          <w:rFonts w:hint="eastAsia"/>
          <w:szCs w:val="21"/>
        </w:rPr>
        <w:t>ed</w:t>
      </w:r>
      <w:r w:rsidRPr="00413789">
        <w:rPr>
          <w:szCs w:val="21"/>
        </w:rPr>
        <w:t xml:space="preserve"> to be less effective than expected</w:t>
      </w:r>
      <w:r w:rsidRPr="00555EAA">
        <w:rPr>
          <w:noProof/>
          <w:szCs w:val="21"/>
          <w:vertAlign w:val="superscript"/>
        </w:rPr>
        <w:t>10</w:t>
      </w:r>
      <w:r w:rsidRPr="00413789">
        <w:rPr>
          <w:szCs w:val="21"/>
        </w:rPr>
        <w:t xml:space="preserve">. </w:t>
      </w:r>
    </w:p>
    <w:p w14:paraId="44DBCDCA" w14:textId="77777777" w:rsidR="00493DEE" w:rsidRDefault="00493DEE" w:rsidP="00364A22">
      <w:pPr>
        <w:rPr>
          <w:szCs w:val="21"/>
        </w:rPr>
      </w:pPr>
    </w:p>
    <w:p w14:paraId="3F72918E" w14:textId="77777777" w:rsidR="00493DEE" w:rsidRPr="00413789" w:rsidRDefault="00493DEE" w:rsidP="00F033F0">
      <w:pPr>
        <w:rPr>
          <w:szCs w:val="21"/>
        </w:rPr>
      </w:pPr>
      <w:r w:rsidRPr="00413789">
        <w:rPr>
          <w:szCs w:val="21"/>
        </w:rPr>
        <w:t xml:space="preserve">Trials evaluating TKIs targeting VEGF/VEGFR or mTOR, or immune checkpoint inhibitors (ICI) for </w:t>
      </w:r>
      <w:r>
        <w:rPr>
          <w:szCs w:val="21"/>
        </w:rPr>
        <w:t>FH-RCC</w:t>
      </w:r>
      <w:r w:rsidRPr="00413789">
        <w:rPr>
          <w:szCs w:val="21"/>
        </w:rPr>
        <w:t xml:space="preserve"> w</w:t>
      </w:r>
      <w:r>
        <w:rPr>
          <w:rFonts w:hint="eastAsia"/>
          <w:szCs w:val="21"/>
        </w:rPr>
        <w:t xml:space="preserve">ere of </w:t>
      </w:r>
      <w:r w:rsidRPr="00413789">
        <w:rPr>
          <w:szCs w:val="21"/>
        </w:rPr>
        <w:t>small</w:t>
      </w:r>
      <w:r>
        <w:rPr>
          <w:rFonts w:hint="eastAsia"/>
          <w:szCs w:val="21"/>
        </w:rPr>
        <w:t xml:space="preserve"> size,</w:t>
      </w:r>
      <w:r w:rsidRPr="00413789">
        <w:rPr>
          <w:szCs w:val="21"/>
        </w:rPr>
        <w:t xml:space="preserve"> and the results were controversial. Retrospective analysis of 32 cases of </w:t>
      </w:r>
      <w:r>
        <w:rPr>
          <w:szCs w:val="21"/>
        </w:rPr>
        <w:t>FH-RCC</w:t>
      </w:r>
      <w:r w:rsidRPr="00413789">
        <w:rPr>
          <w:szCs w:val="21"/>
        </w:rPr>
        <w:t xml:space="preserve"> from </w:t>
      </w:r>
      <w:r>
        <w:rPr>
          <w:rFonts w:hint="eastAsia"/>
          <w:szCs w:val="21"/>
        </w:rPr>
        <w:t>MSKCC</w:t>
      </w:r>
      <w:r w:rsidRPr="00413789">
        <w:rPr>
          <w:szCs w:val="21"/>
        </w:rPr>
        <w:t xml:space="preserve"> show</w:t>
      </w:r>
      <w:r>
        <w:rPr>
          <w:rFonts w:hint="eastAsia"/>
          <w:szCs w:val="21"/>
        </w:rPr>
        <w:t>ed</w:t>
      </w:r>
      <w:r w:rsidRPr="00413789">
        <w:rPr>
          <w:szCs w:val="21"/>
        </w:rPr>
        <w:t xml:space="preserve"> that mTOR/VEGF-TKI had an ORR of 44%, which </w:t>
      </w:r>
      <w:r>
        <w:rPr>
          <w:rFonts w:hint="eastAsia"/>
          <w:szCs w:val="21"/>
        </w:rPr>
        <w:t>wa</w:t>
      </w:r>
      <w:r w:rsidRPr="00413789">
        <w:rPr>
          <w:szCs w:val="21"/>
        </w:rPr>
        <w:t>s better than VEGF-TKI, mTOR or ICI monotherapy</w:t>
      </w:r>
      <w:r w:rsidRPr="008C228B">
        <w:rPr>
          <w:noProof/>
          <w:szCs w:val="21"/>
          <w:vertAlign w:val="superscript"/>
        </w:rPr>
        <w:t>12</w:t>
      </w:r>
      <w:r w:rsidRPr="00413789">
        <w:rPr>
          <w:szCs w:val="21"/>
        </w:rPr>
        <w:t xml:space="preserve">. Another retrospective </w:t>
      </w:r>
      <w:r>
        <w:rPr>
          <w:rFonts w:hint="eastAsia"/>
          <w:szCs w:val="21"/>
        </w:rPr>
        <w:t>study</w:t>
      </w:r>
      <w:r w:rsidRPr="00413789">
        <w:rPr>
          <w:szCs w:val="21"/>
        </w:rPr>
        <w:t xml:space="preserve"> </w:t>
      </w:r>
      <w:r>
        <w:rPr>
          <w:rFonts w:hint="eastAsia"/>
          <w:szCs w:val="21"/>
        </w:rPr>
        <w:t xml:space="preserve">from West China Hospital </w:t>
      </w:r>
      <w:r w:rsidRPr="00413789">
        <w:rPr>
          <w:szCs w:val="21"/>
        </w:rPr>
        <w:t>showed that the DCR of patients receiving ICI/TKI combin</w:t>
      </w:r>
      <w:r>
        <w:rPr>
          <w:szCs w:val="21"/>
        </w:rPr>
        <w:t>ation</w:t>
      </w:r>
      <w:r w:rsidRPr="00413789">
        <w:rPr>
          <w:szCs w:val="21"/>
        </w:rPr>
        <w:t xml:space="preserve"> or ICI </w:t>
      </w:r>
      <w:r>
        <w:rPr>
          <w:rFonts w:hint="eastAsia"/>
          <w:szCs w:val="21"/>
        </w:rPr>
        <w:t>monotherapy in the</w:t>
      </w:r>
      <w:r w:rsidRPr="00413789">
        <w:rPr>
          <w:szCs w:val="21"/>
        </w:rPr>
        <w:t xml:space="preserve"> first-line treatment was 100</w:t>
      </w:r>
      <w:r>
        <w:rPr>
          <w:rFonts w:hint="eastAsia"/>
          <w:szCs w:val="21"/>
        </w:rPr>
        <w:t>%</w:t>
      </w:r>
      <w:r w:rsidRPr="00413789">
        <w:rPr>
          <w:szCs w:val="21"/>
        </w:rPr>
        <w:t>, and that of patients receiving TKI alone was 58.3</w:t>
      </w:r>
      <w:r>
        <w:rPr>
          <w:rFonts w:hint="eastAsia"/>
          <w:szCs w:val="21"/>
        </w:rPr>
        <w:t>%</w:t>
      </w:r>
      <w:r w:rsidRPr="00413789">
        <w:rPr>
          <w:szCs w:val="21"/>
        </w:rPr>
        <w:t>. ICI-based first-line therapy (ICI/TKI combination or ICI monotherapy) achieve</w:t>
      </w:r>
      <w:r>
        <w:rPr>
          <w:rFonts w:hint="eastAsia"/>
          <w:szCs w:val="21"/>
        </w:rPr>
        <w:t>d</w:t>
      </w:r>
      <w:r w:rsidRPr="00413789">
        <w:rPr>
          <w:szCs w:val="21"/>
        </w:rPr>
        <w:t xml:space="preserve"> a median PFS of 13.3 months, suggesting that patients with advanced </w:t>
      </w:r>
      <w:r>
        <w:rPr>
          <w:szCs w:val="21"/>
        </w:rPr>
        <w:t>FH-RCC</w:t>
      </w:r>
      <w:r w:rsidRPr="00413789">
        <w:rPr>
          <w:szCs w:val="21"/>
        </w:rPr>
        <w:t xml:space="preserve"> benefit</w:t>
      </w:r>
      <w:r>
        <w:rPr>
          <w:rFonts w:hint="eastAsia"/>
          <w:szCs w:val="21"/>
        </w:rPr>
        <w:t>ed</w:t>
      </w:r>
      <w:r w:rsidRPr="00413789">
        <w:rPr>
          <w:szCs w:val="21"/>
        </w:rPr>
        <w:t xml:space="preserve"> more from ICI</w:t>
      </w:r>
      <w:r>
        <w:rPr>
          <w:rFonts w:hint="eastAsia"/>
          <w:szCs w:val="21"/>
        </w:rPr>
        <w:t>-based</w:t>
      </w:r>
      <w:r w:rsidRPr="00413789">
        <w:rPr>
          <w:szCs w:val="21"/>
        </w:rPr>
        <w:t xml:space="preserve"> therapy</w:t>
      </w:r>
      <w:r w:rsidRPr="008C228B">
        <w:rPr>
          <w:noProof/>
          <w:szCs w:val="21"/>
          <w:vertAlign w:val="superscript"/>
        </w:rPr>
        <w:t>13</w:t>
      </w:r>
      <w:r w:rsidRPr="00413789">
        <w:rPr>
          <w:szCs w:val="21"/>
        </w:rPr>
        <w:t xml:space="preserve">. Our multi-center real-world retrospective study </w:t>
      </w:r>
      <w:r>
        <w:rPr>
          <w:rFonts w:hint="eastAsia"/>
          <w:szCs w:val="21"/>
        </w:rPr>
        <w:t xml:space="preserve">also </w:t>
      </w:r>
      <w:r w:rsidRPr="00413789">
        <w:rPr>
          <w:szCs w:val="21"/>
        </w:rPr>
        <w:t xml:space="preserve">showed that ICI/TKI combination therapy as </w:t>
      </w:r>
      <w:r>
        <w:rPr>
          <w:rFonts w:hint="eastAsia"/>
          <w:szCs w:val="21"/>
        </w:rPr>
        <w:t xml:space="preserve">the </w:t>
      </w:r>
      <w:r w:rsidRPr="00413789">
        <w:rPr>
          <w:szCs w:val="21"/>
        </w:rPr>
        <w:t>first-line therapy had an ORR of 27% and a DCR of 85%. Median PFS was 18.0 months, and median OS was not reached</w:t>
      </w:r>
      <w:r>
        <w:rPr>
          <w:rFonts w:hint="eastAsia"/>
          <w:szCs w:val="21"/>
        </w:rPr>
        <w:t xml:space="preserve">. However, </w:t>
      </w:r>
      <w:r w:rsidRPr="00413789">
        <w:rPr>
          <w:szCs w:val="21"/>
        </w:rPr>
        <w:t>bevacizumab/erlotinib combination therapy led to an ORR of 25% and a median PFS of 10.0 months</w:t>
      </w:r>
      <w:r>
        <w:rPr>
          <w:rFonts w:hint="eastAsia"/>
          <w:szCs w:val="21"/>
        </w:rPr>
        <w:t>;</w:t>
      </w:r>
      <w:r w:rsidRPr="00413789">
        <w:rPr>
          <w:szCs w:val="21"/>
        </w:rPr>
        <w:t xml:space="preserve"> VEGF-TKI single agent led to an ORR of 10% and a median PFS of 12.0 months. Our findings suggest that patients with advanced FH-deficient </w:t>
      </w:r>
      <w:r>
        <w:rPr>
          <w:rFonts w:hint="eastAsia"/>
          <w:szCs w:val="21"/>
        </w:rPr>
        <w:t xml:space="preserve">RCC </w:t>
      </w:r>
      <w:r w:rsidRPr="00413789">
        <w:rPr>
          <w:szCs w:val="21"/>
        </w:rPr>
        <w:t xml:space="preserve">appear to </w:t>
      </w:r>
      <w:r w:rsidRPr="00413789">
        <w:rPr>
          <w:szCs w:val="21"/>
        </w:rPr>
        <w:lastRenderedPageBreak/>
        <w:t>benefit from</w:t>
      </w:r>
      <w:r>
        <w:rPr>
          <w:rFonts w:hint="eastAsia"/>
          <w:szCs w:val="21"/>
        </w:rPr>
        <w:t xml:space="preserve"> </w:t>
      </w:r>
      <w:r w:rsidRPr="00413789">
        <w:rPr>
          <w:szCs w:val="21"/>
        </w:rPr>
        <w:t>ICI and TKI combination therapy</w:t>
      </w:r>
      <w:r w:rsidRPr="008C228B">
        <w:rPr>
          <w:noProof/>
          <w:szCs w:val="21"/>
          <w:vertAlign w:val="superscript"/>
        </w:rPr>
        <w:t>10</w:t>
      </w:r>
      <w:r w:rsidRPr="00413789">
        <w:rPr>
          <w:szCs w:val="21"/>
        </w:rPr>
        <w:t xml:space="preserve">. </w:t>
      </w:r>
    </w:p>
    <w:p w14:paraId="2946BFE4" w14:textId="77777777" w:rsidR="00493DEE" w:rsidRDefault="00493DEE" w:rsidP="00004B61">
      <w:pPr>
        <w:pStyle w:val="2"/>
        <w:spacing w:line="240" w:lineRule="auto"/>
        <w:rPr>
          <w:rFonts w:hint="eastAsia"/>
        </w:rPr>
      </w:pPr>
      <w:bookmarkStart w:id="21" w:name="_Toc208427261"/>
      <w:bookmarkStart w:id="22" w:name="_Toc210212480"/>
      <w:r w:rsidRPr="00413789">
        <w:rPr>
          <w:rFonts w:ascii="Times New Roman" w:hAnsi="Times New Roman" w:cs="Times New Roman" w:hint="eastAsia"/>
          <w:sz w:val="21"/>
          <w:szCs w:val="21"/>
        </w:rPr>
        <w:t xml:space="preserve">2.3 Metabolic </w:t>
      </w:r>
      <w:r>
        <w:rPr>
          <w:rFonts w:ascii="Times New Roman" w:hAnsi="Times New Roman" w:cs="Times New Roman" w:hint="eastAsia"/>
          <w:sz w:val="21"/>
          <w:szCs w:val="21"/>
        </w:rPr>
        <w:t>Bio</w:t>
      </w:r>
      <w:r w:rsidRPr="00413789">
        <w:rPr>
          <w:rFonts w:ascii="Times New Roman" w:hAnsi="Times New Roman" w:cs="Times New Roman" w:hint="eastAsia"/>
          <w:sz w:val="21"/>
          <w:szCs w:val="21"/>
        </w:rPr>
        <w:t>markers of FH</w:t>
      </w:r>
      <w:r>
        <w:rPr>
          <w:rFonts w:ascii="Times New Roman" w:hAnsi="Times New Roman" w:cs="Times New Roman" w:hint="eastAsia"/>
          <w:sz w:val="21"/>
          <w:szCs w:val="21"/>
        </w:rPr>
        <w:t>-RCC</w:t>
      </w:r>
      <w:bookmarkEnd w:id="21"/>
      <w:bookmarkEnd w:id="22"/>
    </w:p>
    <w:p w14:paraId="1A3C565D" w14:textId="77777777" w:rsidR="00493DEE" w:rsidRDefault="00493DEE" w:rsidP="00F033F0">
      <w:pPr>
        <w:rPr>
          <w:szCs w:val="21"/>
        </w:rPr>
      </w:pPr>
      <w:r w:rsidRPr="00413789">
        <w:rPr>
          <w:szCs w:val="21"/>
        </w:rPr>
        <w:t>Diagnosis of FH</w:t>
      </w:r>
      <w:r>
        <w:rPr>
          <w:rFonts w:hint="eastAsia"/>
          <w:szCs w:val="21"/>
        </w:rPr>
        <w:t>-</w:t>
      </w:r>
      <w:r w:rsidRPr="00413789">
        <w:rPr>
          <w:szCs w:val="21"/>
        </w:rPr>
        <w:t xml:space="preserve">RCC </w:t>
      </w:r>
      <w:r>
        <w:rPr>
          <w:rFonts w:hint="eastAsia"/>
          <w:szCs w:val="21"/>
        </w:rPr>
        <w:t>i</w:t>
      </w:r>
      <w:r w:rsidRPr="00413789">
        <w:rPr>
          <w:szCs w:val="21"/>
        </w:rPr>
        <w:t xml:space="preserve">s difficult. The imaging characteristics of </w:t>
      </w:r>
      <w:r>
        <w:rPr>
          <w:szCs w:val="21"/>
        </w:rPr>
        <w:t>FH-RCC</w:t>
      </w:r>
      <w:r w:rsidRPr="00413789">
        <w:rPr>
          <w:szCs w:val="21"/>
        </w:rPr>
        <w:t xml:space="preserve"> are diverse</w:t>
      </w:r>
      <w:r w:rsidRPr="008C228B">
        <w:rPr>
          <w:noProof/>
          <w:szCs w:val="21"/>
          <w:vertAlign w:val="superscript"/>
        </w:rPr>
        <w:t>14,15</w:t>
      </w:r>
      <w:r w:rsidRPr="00413789">
        <w:rPr>
          <w:szCs w:val="21"/>
        </w:rPr>
        <w:t xml:space="preserve">. Furthermore, pathological diagnosis of </w:t>
      </w:r>
      <w:r>
        <w:rPr>
          <w:szCs w:val="21"/>
        </w:rPr>
        <w:t>FH-RCC</w:t>
      </w:r>
      <w:r w:rsidRPr="00413789">
        <w:rPr>
          <w:szCs w:val="21"/>
        </w:rPr>
        <w:t xml:space="preserve"> was also non-specific</w:t>
      </w:r>
      <w:r>
        <w:rPr>
          <w:rFonts w:hint="eastAsia"/>
          <w:szCs w:val="21"/>
        </w:rPr>
        <w:t>, while</w:t>
      </w:r>
      <w:r w:rsidRPr="00413789">
        <w:rPr>
          <w:szCs w:val="21"/>
        </w:rPr>
        <w:t xml:space="preserve"> a number of cases</w:t>
      </w:r>
      <w:r>
        <w:rPr>
          <w:rFonts w:hint="eastAsia"/>
          <w:szCs w:val="21"/>
        </w:rPr>
        <w:t xml:space="preserve"> </w:t>
      </w:r>
      <w:r w:rsidRPr="00413789">
        <w:rPr>
          <w:szCs w:val="21"/>
        </w:rPr>
        <w:t>w</w:t>
      </w:r>
      <w:r>
        <w:rPr>
          <w:rFonts w:hint="eastAsia"/>
          <w:szCs w:val="21"/>
        </w:rPr>
        <w:t>ere</w:t>
      </w:r>
      <w:r w:rsidRPr="00413789">
        <w:rPr>
          <w:szCs w:val="21"/>
        </w:rPr>
        <w:t xml:space="preserve"> diagnosed as collecting duct carcinoma, medullary carcinoma </w:t>
      </w:r>
      <w:r>
        <w:rPr>
          <w:rFonts w:hint="eastAsia"/>
          <w:szCs w:val="21"/>
        </w:rPr>
        <w:t>or</w:t>
      </w:r>
      <w:r w:rsidRPr="00413789">
        <w:rPr>
          <w:szCs w:val="21"/>
        </w:rPr>
        <w:t xml:space="preserve"> even clear cell carcinoma</w:t>
      </w:r>
      <w:r w:rsidRPr="00693912">
        <w:rPr>
          <w:noProof/>
          <w:szCs w:val="21"/>
          <w:vertAlign w:val="superscript"/>
        </w:rPr>
        <w:t>9,16,17</w:t>
      </w:r>
      <w:r w:rsidRPr="00413789">
        <w:rPr>
          <w:szCs w:val="21"/>
        </w:rPr>
        <w:t xml:space="preserve">. Combined application of </w:t>
      </w:r>
      <w:r>
        <w:rPr>
          <w:rFonts w:hint="eastAsia"/>
          <w:szCs w:val="21"/>
        </w:rPr>
        <w:t xml:space="preserve">antibodies against </w:t>
      </w:r>
      <w:r w:rsidRPr="00413789">
        <w:rPr>
          <w:szCs w:val="21"/>
        </w:rPr>
        <w:t xml:space="preserve">fumarate hydratase (FH) and 2-succinate cysteine (2-SC) </w:t>
      </w:r>
      <w:r>
        <w:rPr>
          <w:rFonts w:hint="eastAsia"/>
          <w:szCs w:val="21"/>
        </w:rPr>
        <w:t>in</w:t>
      </w:r>
      <w:r w:rsidRPr="00413789">
        <w:rPr>
          <w:szCs w:val="21"/>
        </w:rPr>
        <w:t xml:space="preserve"> immunohistochemical staining can improve the accuracy of diagnosis</w:t>
      </w:r>
      <w:r>
        <w:rPr>
          <w:rFonts w:hint="eastAsia"/>
          <w:szCs w:val="21"/>
        </w:rPr>
        <w:t>, in which</w:t>
      </w:r>
      <w:r w:rsidRPr="00413789">
        <w:rPr>
          <w:szCs w:val="21"/>
        </w:rPr>
        <w:t xml:space="preserve"> tumor cells of typical </w:t>
      </w:r>
      <w:r>
        <w:rPr>
          <w:szCs w:val="21"/>
        </w:rPr>
        <w:t>FH-RCC</w:t>
      </w:r>
      <w:r w:rsidRPr="00413789">
        <w:rPr>
          <w:szCs w:val="21"/>
        </w:rPr>
        <w:t xml:space="preserve"> could show negative FH and strong positive 2-SC </w:t>
      </w:r>
      <w:r>
        <w:rPr>
          <w:rFonts w:hint="eastAsia"/>
          <w:szCs w:val="21"/>
        </w:rPr>
        <w:t>expression</w:t>
      </w:r>
      <w:r w:rsidRPr="00693912">
        <w:rPr>
          <w:noProof/>
          <w:szCs w:val="21"/>
          <w:vertAlign w:val="superscript"/>
        </w:rPr>
        <w:t>7,18,19</w:t>
      </w:r>
      <w:r w:rsidRPr="00413789">
        <w:rPr>
          <w:szCs w:val="21"/>
        </w:rPr>
        <w:t>. However, FH antibody has</w:t>
      </w:r>
      <w:r>
        <w:rPr>
          <w:rFonts w:hint="eastAsia"/>
          <w:szCs w:val="21"/>
        </w:rPr>
        <w:t xml:space="preserve"> been reported to show</w:t>
      </w:r>
      <w:r w:rsidRPr="00413789">
        <w:rPr>
          <w:szCs w:val="21"/>
        </w:rPr>
        <w:t xml:space="preserve"> a certain probability of false positiv</w:t>
      </w:r>
      <w:r>
        <w:rPr>
          <w:rFonts w:hint="eastAsia"/>
          <w:szCs w:val="21"/>
        </w:rPr>
        <w:t>ity</w:t>
      </w:r>
      <w:r w:rsidRPr="00413789">
        <w:rPr>
          <w:szCs w:val="21"/>
        </w:rPr>
        <w:t xml:space="preserve">, and 2-SC antibody has not yet been commercialized. </w:t>
      </w:r>
    </w:p>
    <w:p w14:paraId="17C9DAAC" w14:textId="77777777" w:rsidR="00493DEE" w:rsidRDefault="00493DEE" w:rsidP="00F033F0">
      <w:pPr>
        <w:rPr>
          <w:szCs w:val="21"/>
        </w:rPr>
      </w:pPr>
    </w:p>
    <w:p w14:paraId="35D6A465" w14:textId="77777777" w:rsidR="00493DEE" w:rsidRDefault="00493DEE" w:rsidP="00F033F0">
      <w:pPr>
        <w:rPr>
          <w:szCs w:val="21"/>
        </w:rPr>
      </w:pPr>
      <w:r w:rsidRPr="00693912">
        <w:rPr>
          <w:szCs w:val="21"/>
        </w:rPr>
        <w:t>Another major challenge lies in the difficulty of monitoring and evaluation. Since a considerable proportion of FH-deficient renal carcinoma patients are diagnosed at an advanced stage, repeated imaging examinations such as contrast-enhanced CT or MRI are required to assess treatment response and monitor disease progression during systemic therapy. For some patients who have undergone surgical resection, frequent imaging is also necessary for early detection of tumor recurrence or metastasis. Given that FH-</w:t>
      </w:r>
      <w:r>
        <w:rPr>
          <w:rFonts w:hint="eastAsia"/>
          <w:szCs w:val="21"/>
        </w:rPr>
        <w:t>RCC</w:t>
      </w:r>
      <w:r w:rsidRPr="00693912">
        <w:rPr>
          <w:szCs w:val="21"/>
        </w:rPr>
        <w:t xml:space="preserve"> patients typically require lifelong follow-up, this imposes cumulative radiation exposure, financial burdens, and various practical inconveniences. Therefore, the development of novel, simple, and non-invasive monitoring methods is of significant importance for these patients and their family members.</w:t>
      </w:r>
    </w:p>
    <w:p w14:paraId="066D7B1B" w14:textId="77777777" w:rsidR="00493DEE" w:rsidRDefault="00493DEE" w:rsidP="00F033F0">
      <w:pPr>
        <w:rPr>
          <w:szCs w:val="21"/>
        </w:rPr>
      </w:pPr>
    </w:p>
    <w:p w14:paraId="31186811" w14:textId="77777777" w:rsidR="00493DEE" w:rsidRPr="00413789" w:rsidRDefault="00493DEE" w:rsidP="00F033F0">
      <w:pPr>
        <w:rPr>
          <w:szCs w:val="21"/>
        </w:rPr>
      </w:pPr>
      <w:r w:rsidRPr="00693912">
        <w:rPr>
          <w:szCs w:val="21"/>
        </w:rPr>
        <w:t>Liquid metabolic biomarkers in blood or urine represent a promising direction for non-invasive diagnosis. To date, neither FH-</w:t>
      </w:r>
      <w:r>
        <w:rPr>
          <w:rFonts w:hint="eastAsia"/>
          <w:szCs w:val="21"/>
        </w:rPr>
        <w:t>RCC</w:t>
      </w:r>
      <w:r w:rsidRPr="00693912">
        <w:rPr>
          <w:szCs w:val="21"/>
        </w:rPr>
        <w:t xml:space="preserve"> nor the broader category of renal cell carcinoma has clinically available liquid tumor marker</w:t>
      </w:r>
      <w:r>
        <w:rPr>
          <w:rFonts w:hint="eastAsia"/>
          <w:szCs w:val="21"/>
        </w:rPr>
        <w:t xml:space="preserve">, which is </w:t>
      </w:r>
      <w:r w:rsidRPr="00693912">
        <w:rPr>
          <w:szCs w:val="21"/>
        </w:rPr>
        <w:t xml:space="preserve">equivalent to prostate-specific antigen (PSA) </w:t>
      </w:r>
      <w:r>
        <w:rPr>
          <w:rFonts w:hint="eastAsia"/>
          <w:szCs w:val="21"/>
        </w:rPr>
        <w:t xml:space="preserve">in prostate cancer, </w:t>
      </w:r>
      <w:r w:rsidRPr="00693912">
        <w:rPr>
          <w:szCs w:val="21"/>
        </w:rPr>
        <w:t>to assist in diagnosis and disease monitoring. However, the detection of metabolic biomarkers in body fluids has already been successfully applied in other cancers. For example, isocitrate dehydrogenase 1/2 (IDH1/2) gene mutations occur in approximately 15%–20% of acute myeloid leukemia (AML) cases. The detection of plasma 2-hydroxyglutarate (2-HG) levels can predict the presence and mutational burden of IDH1/2 mutations, with specificity and sensitivity reaching 99% and 92%, respectively, in AML diagnosis [23-25]. After induction therapy, 2-HG levels show</w:t>
      </w:r>
      <w:r>
        <w:rPr>
          <w:rFonts w:hint="eastAsia"/>
          <w:szCs w:val="21"/>
        </w:rPr>
        <w:t>ed</w:t>
      </w:r>
      <w:r w:rsidRPr="00693912">
        <w:rPr>
          <w:szCs w:val="21"/>
        </w:rPr>
        <w:t xml:space="preserve"> a strong positive correlation with minimal residual disease markers (such as WT-1 and NPM1), indicating its utility in monitoring disease progression</w:t>
      </w:r>
      <w:r w:rsidRPr="00890FEB">
        <w:rPr>
          <w:noProof/>
          <w:szCs w:val="21"/>
          <w:vertAlign w:val="superscript"/>
        </w:rPr>
        <w:t>20-22</w:t>
      </w:r>
      <w:r w:rsidRPr="00693912">
        <w:rPr>
          <w:szCs w:val="21"/>
        </w:rPr>
        <w:t>. The successful clinical application of 2-HG provides a model for developing non-invasive diagnostic and evaluation methods for FH-deficient renal carcinoma, which similarly involves a key enzyme deficiency in the tricarboxylic acid (TCA) cycle.</w:t>
      </w:r>
    </w:p>
    <w:p w14:paraId="105D22EE" w14:textId="77777777" w:rsidR="00493DEE" w:rsidRPr="00330756" w:rsidRDefault="00493DEE" w:rsidP="00330756">
      <w:pPr>
        <w:spacing w:beforeLines="100" w:before="312"/>
        <w:rPr>
          <w:szCs w:val="21"/>
        </w:rPr>
      </w:pPr>
      <w:r w:rsidRPr="00330756">
        <w:rPr>
          <w:szCs w:val="21"/>
        </w:rPr>
        <w:t>Our center's hereditary renal cancer research team has long focused on FH-RCC and has accumulated extensive clinical cases and research resources through sustained clinical work. To date, we have collected over 90 cases of FH-RCC, making our center one of the largest single-center repositories worldwide for this disease. Building on this foundation, we have successfully established primary cell lines, cell-derived xenograft (CDX) models, and patient-derived xenograft (PDX) models of FH-RCC. The laboratory component of our team has been consistently engaged in investigating the metabolic reprogramming mechanisms of this tumor type.</w:t>
      </w:r>
      <w:r>
        <w:rPr>
          <w:rFonts w:hint="eastAsia"/>
          <w:szCs w:val="21"/>
        </w:rPr>
        <w:t xml:space="preserve"> </w:t>
      </w:r>
      <w:r w:rsidRPr="00330756">
        <w:rPr>
          <w:szCs w:val="21"/>
        </w:rPr>
        <w:t xml:space="preserve">In previous work, we </w:t>
      </w:r>
      <w:r w:rsidRPr="00330756">
        <w:rPr>
          <w:szCs w:val="21"/>
        </w:rPr>
        <w:lastRenderedPageBreak/>
        <w:t xml:space="preserve">conducted a series of metabolomic studies using FH-deficient cell models, CDX models, tumor tissues, and patient plasma samples. These investigations revealed significantly elevated levels of </w:t>
      </w:r>
      <w:bookmarkStart w:id="23" w:name="OLE_LINK60"/>
      <w:r w:rsidRPr="00330756">
        <w:rPr>
          <w:szCs w:val="21"/>
        </w:rPr>
        <w:t>succina</w:t>
      </w:r>
      <w:r>
        <w:rPr>
          <w:rFonts w:hint="eastAsia"/>
          <w:szCs w:val="21"/>
        </w:rPr>
        <w:t>te</w:t>
      </w:r>
      <w:r w:rsidRPr="00330756">
        <w:rPr>
          <w:szCs w:val="21"/>
        </w:rPr>
        <w:t>-</w:t>
      </w:r>
      <w:r>
        <w:rPr>
          <w:rFonts w:hint="eastAsia"/>
          <w:szCs w:val="21"/>
        </w:rPr>
        <w:t>modifie</w:t>
      </w:r>
      <w:r w:rsidRPr="00330756">
        <w:rPr>
          <w:szCs w:val="21"/>
        </w:rPr>
        <w:t>d</w:t>
      </w:r>
      <w:bookmarkEnd w:id="23"/>
      <w:r w:rsidRPr="00330756">
        <w:rPr>
          <w:szCs w:val="21"/>
        </w:rPr>
        <w:t xml:space="preserve"> metabolites</w:t>
      </w:r>
      <w:r>
        <w:rPr>
          <w:rFonts w:hint="eastAsia"/>
          <w:szCs w:val="21"/>
        </w:rPr>
        <w:t xml:space="preserve">, </w:t>
      </w:r>
      <w:r>
        <w:rPr>
          <w:szCs w:val="21"/>
        </w:rPr>
        <w:t>s</w:t>
      </w:r>
      <w:r w:rsidRPr="00330756">
        <w:rPr>
          <w:szCs w:val="21"/>
        </w:rPr>
        <w:t xml:space="preserve">pecifically </w:t>
      </w:r>
      <w:bookmarkStart w:id="24" w:name="OLE_LINK61"/>
      <w:r w:rsidRPr="00873CB5">
        <w:rPr>
          <w:szCs w:val="21"/>
        </w:rPr>
        <w:t>succinyl-adenosine and succinic-cysteine</w:t>
      </w:r>
      <w:bookmarkEnd w:id="24"/>
      <w:r>
        <w:rPr>
          <w:rFonts w:hint="eastAsia"/>
          <w:szCs w:val="21"/>
        </w:rPr>
        <w:t xml:space="preserve">, </w:t>
      </w:r>
      <w:r w:rsidRPr="00330756">
        <w:rPr>
          <w:szCs w:val="21"/>
        </w:rPr>
        <w:t xml:space="preserve">in the plasma of patients or tumor-bearing animal models. Following tumor resection or effective drug therapy, the levels of these two metabolic markers decreased, whereas they rose again upon tumor recurrence, systemic treatment resistance, or disease progression. Based on these findings, we hypothesize that succinate-modified metabolic markers, represented by </w:t>
      </w:r>
      <w:r w:rsidRPr="00873CB5">
        <w:rPr>
          <w:szCs w:val="21"/>
        </w:rPr>
        <w:t>succinyl-adenosine and succinic-cysteine</w:t>
      </w:r>
      <w:r w:rsidRPr="00330756">
        <w:rPr>
          <w:szCs w:val="21"/>
        </w:rPr>
        <w:t>, have the potential to serve as specific biomarkers for the diagnosis and monitoring of FH-RCC</w:t>
      </w:r>
      <w:r w:rsidRPr="00330756">
        <w:rPr>
          <w:noProof/>
          <w:szCs w:val="21"/>
          <w:vertAlign w:val="superscript"/>
        </w:rPr>
        <w:t>23</w:t>
      </w:r>
      <w:r w:rsidRPr="00330756">
        <w:rPr>
          <w:szCs w:val="21"/>
        </w:rPr>
        <w:t>. This discovery may fill a critical gap in the availability of tumor markers and non-invasive diagnostic techniques for FH</w:t>
      </w:r>
      <w:r>
        <w:rPr>
          <w:rFonts w:hint="eastAsia"/>
          <w:szCs w:val="21"/>
        </w:rPr>
        <w:t>-</w:t>
      </w:r>
      <w:r w:rsidRPr="00330756">
        <w:rPr>
          <w:szCs w:val="21"/>
        </w:rPr>
        <w:t>RCC.</w:t>
      </w:r>
    </w:p>
    <w:p w14:paraId="6011B443" w14:textId="77777777" w:rsidR="00493DEE" w:rsidRDefault="00493DEE" w:rsidP="00F033F0">
      <w:pPr>
        <w:spacing w:beforeLines="100" w:before="312"/>
        <w:rPr>
          <w:szCs w:val="21"/>
        </w:rPr>
      </w:pPr>
      <w:r>
        <w:rPr>
          <w:rFonts w:hint="eastAsia"/>
          <w:szCs w:val="21"/>
        </w:rPr>
        <w:t>Based on our preclinical work, t</w:t>
      </w:r>
      <w:r w:rsidRPr="00413789">
        <w:rPr>
          <w:szCs w:val="21"/>
        </w:rPr>
        <w:t xml:space="preserve">his study will assess </w:t>
      </w:r>
      <w:r>
        <w:rPr>
          <w:szCs w:val="21"/>
        </w:rPr>
        <w:t>correlation</w:t>
      </w:r>
      <w:r>
        <w:rPr>
          <w:rFonts w:hint="eastAsia"/>
          <w:szCs w:val="21"/>
        </w:rPr>
        <w:t xml:space="preserve"> between </w:t>
      </w:r>
      <w:r w:rsidRPr="00413789">
        <w:rPr>
          <w:szCs w:val="21"/>
        </w:rPr>
        <w:t xml:space="preserve">the tumor burden and dynamic changes of metabolic </w:t>
      </w:r>
      <w:r>
        <w:rPr>
          <w:rFonts w:hint="eastAsia"/>
          <w:szCs w:val="21"/>
        </w:rPr>
        <w:t>bio</w:t>
      </w:r>
      <w:r w:rsidRPr="00413789">
        <w:rPr>
          <w:szCs w:val="21"/>
        </w:rPr>
        <w:t>markers</w:t>
      </w:r>
      <w:r>
        <w:rPr>
          <w:rFonts w:hint="eastAsia"/>
          <w:szCs w:val="21"/>
        </w:rPr>
        <w:t>,</w:t>
      </w:r>
      <w:r w:rsidRPr="00413789">
        <w:rPr>
          <w:szCs w:val="21"/>
        </w:rPr>
        <w:t xml:space="preserve"> such as blood and urine </w:t>
      </w:r>
      <w:r w:rsidRPr="00873CB5">
        <w:rPr>
          <w:szCs w:val="21"/>
        </w:rPr>
        <w:t>succinate-modified metabolites</w:t>
      </w:r>
      <w:r w:rsidRPr="00413789">
        <w:rPr>
          <w:szCs w:val="21"/>
        </w:rPr>
        <w:t xml:space="preserve"> (</w:t>
      </w:r>
      <w:bookmarkStart w:id="25" w:name="OLE_LINK53"/>
      <w:r w:rsidRPr="00873CB5">
        <w:rPr>
          <w:szCs w:val="21"/>
        </w:rPr>
        <w:t>succinyl-adenosine and succinic-cysteine</w:t>
      </w:r>
      <w:bookmarkEnd w:id="25"/>
      <w:r w:rsidRPr="00413789">
        <w:rPr>
          <w:szCs w:val="21"/>
        </w:rPr>
        <w:t xml:space="preserve">) </w:t>
      </w:r>
      <w:r>
        <w:rPr>
          <w:rFonts w:hint="eastAsia"/>
          <w:szCs w:val="21"/>
        </w:rPr>
        <w:t>along the whole</w:t>
      </w:r>
      <w:r w:rsidRPr="00413789">
        <w:rPr>
          <w:szCs w:val="21"/>
        </w:rPr>
        <w:t xml:space="preserve"> treatment</w:t>
      </w:r>
      <w:r>
        <w:rPr>
          <w:rFonts w:hint="eastAsia"/>
          <w:szCs w:val="21"/>
        </w:rPr>
        <w:t xml:space="preserve"> process as an exploratory endpoint</w:t>
      </w:r>
      <w:r w:rsidRPr="00413789">
        <w:rPr>
          <w:szCs w:val="21"/>
        </w:rPr>
        <w:t xml:space="preserve">. </w:t>
      </w:r>
    </w:p>
    <w:p w14:paraId="223D6A33" w14:textId="04DAFDB3" w:rsidR="00493DEE" w:rsidRDefault="00493DEE" w:rsidP="00E03F28">
      <w:pPr>
        <w:pStyle w:val="2"/>
        <w:spacing w:line="240" w:lineRule="auto"/>
        <w:rPr>
          <w:rFonts w:ascii="Times New Roman" w:hAnsi="Times New Roman" w:cs="Times New Roman"/>
          <w:sz w:val="21"/>
          <w:szCs w:val="21"/>
        </w:rPr>
      </w:pPr>
      <w:bookmarkStart w:id="26" w:name="_Toc210212481"/>
      <w:r w:rsidRPr="00004B61">
        <w:rPr>
          <w:rFonts w:ascii="Times New Roman" w:hAnsi="Times New Roman" w:cs="Times New Roman"/>
          <w:sz w:val="21"/>
          <w:szCs w:val="21"/>
        </w:rPr>
        <w:t>2.</w:t>
      </w:r>
      <w:r>
        <w:rPr>
          <w:rFonts w:ascii="Times New Roman" w:hAnsi="Times New Roman" w:cs="Times New Roman" w:hint="eastAsia"/>
          <w:sz w:val="21"/>
          <w:szCs w:val="21"/>
        </w:rPr>
        <w:t>4 Rational</w:t>
      </w:r>
      <w:r w:rsidR="009467BB">
        <w:rPr>
          <w:rFonts w:ascii="Times New Roman" w:hAnsi="Times New Roman" w:cs="Times New Roman"/>
          <w:sz w:val="21"/>
          <w:szCs w:val="21"/>
        </w:rPr>
        <w:t>e</w:t>
      </w:r>
      <w:r>
        <w:rPr>
          <w:rFonts w:ascii="Times New Roman" w:hAnsi="Times New Roman" w:cs="Times New Roman" w:hint="eastAsia"/>
          <w:sz w:val="21"/>
          <w:szCs w:val="21"/>
        </w:rPr>
        <w:t xml:space="preserve"> of the Study Design</w:t>
      </w:r>
      <w:bookmarkEnd w:id="26"/>
    </w:p>
    <w:p w14:paraId="291FE3AC" w14:textId="77777777" w:rsidR="00493DEE" w:rsidRDefault="00493DEE" w:rsidP="00E03F28">
      <w:r>
        <w:rPr>
          <w:rFonts w:hint="eastAsia"/>
        </w:rPr>
        <w:t xml:space="preserve">2.4.1 </w:t>
      </w:r>
      <w:r w:rsidRPr="007C0B93">
        <w:t>Pathogenesis of FH-</w:t>
      </w:r>
      <w:r>
        <w:rPr>
          <w:rFonts w:hint="eastAsia"/>
        </w:rPr>
        <w:t>RCC</w:t>
      </w:r>
      <w:r w:rsidRPr="007C0B93">
        <w:t xml:space="preserve"> and the </w:t>
      </w:r>
      <w:r>
        <w:rPr>
          <w:rFonts w:hint="eastAsia"/>
        </w:rPr>
        <w:t>r</w:t>
      </w:r>
      <w:r w:rsidRPr="007C0B93">
        <w:t xml:space="preserve">ationale for </w:t>
      </w:r>
      <w:r>
        <w:rPr>
          <w:rFonts w:hint="eastAsia"/>
        </w:rPr>
        <w:t>ICI/TKI combination t</w:t>
      </w:r>
      <w:r w:rsidRPr="007C0B93">
        <w:t>herapy</w:t>
      </w:r>
    </w:p>
    <w:p w14:paraId="476DF95A" w14:textId="77777777" w:rsidR="00493DEE" w:rsidRDefault="00493DEE" w:rsidP="00E03F28">
      <w:r w:rsidRPr="007C0B93">
        <w:t>Papillary renal cell carcinoma (PRCC), which constitutes 15%-20% of all renal cell carcinomas, represents a heterogeneous group. A previous multi-omics study of 161 papillary renal cell carcinomas revealed that type 2 PRCC is significantly associated with CDKN2A silencing, SETD2 mutations, TFE3 fusion genes, and dysregulation of the NRF2-mediated oxidative stress response pathway. Within type 2 PRCC, a subgroup characterized prominently by CpG island hypermethylation (CpG island methylator phenotype, CIMP) exhibit</w:t>
      </w:r>
      <w:r>
        <w:rPr>
          <w:rFonts w:hint="eastAsia"/>
        </w:rPr>
        <w:t>ed</w:t>
      </w:r>
      <w:r w:rsidRPr="007C0B93">
        <w:t xml:space="preserve"> exceptionally high aggressiveness and distinct molecular and metabolic features: 56% of these tumors harbor germline or somatic mutations in the FH gene, accompanied by significant upregulation of cell cycle and hypoxia response pathways and prominent metabolic reprogramming. The CIMP subgroup represents the poorest prognostic category among papillary renal cell carcinomas</w:t>
      </w:r>
      <w:r w:rsidRPr="007C0B93">
        <w:rPr>
          <w:noProof/>
          <w:vertAlign w:val="superscript"/>
        </w:rPr>
        <w:t>24</w:t>
      </w:r>
      <w:r w:rsidRPr="007C0B93">
        <w:t>, and research indicates that the majority of the CIMP subgroup essentially corresponds to FH-</w:t>
      </w:r>
      <w:r>
        <w:rPr>
          <w:rFonts w:hint="eastAsia"/>
        </w:rPr>
        <w:t>RCC</w:t>
      </w:r>
      <w:r w:rsidRPr="007C0B93">
        <w:t>.</w:t>
      </w:r>
    </w:p>
    <w:p w14:paraId="6103D08E" w14:textId="77777777" w:rsidR="00493DEE" w:rsidRDefault="00493DEE" w:rsidP="00E03F28"/>
    <w:p w14:paraId="6A64AFC6" w14:textId="77777777" w:rsidR="00493DEE" w:rsidRDefault="00493DEE" w:rsidP="00E03F28">
      <w:r>
        <w:rPr>
          <w:rFonts w:hint="eastAsia"/>
        </w:rPr>
        <w:t xml:space="preserve">Fumarate hydratase (FH) </w:t>
      </w:r>
      <w:r w:rsidRPr="00384789">
        <w:t>is a key enzyme in the tricarboxylic acid (TCA) cycle, reversibly catalyzing the conversion of fumarate to malate. Deficiency in FH leads to disruption of the intracellular TCA cycle, resulting in a classic "Warburg effect" characterized by impaired oxidative phosphorylation and other aerobic metabolic processes, alongside enhanced anaerobic metabolism such as glycolysis, and accumulation of fumarate. Studies on the FH-deficient cell line UOK262, derived from HLRCC-associated renal cancer, revealed that glucose-derived carbon atoms rarely enter</w:t>
      </w:r>
      <w:r>
        <w:rPr>
          <w:rFonts w:hint="eastAsia"/>
        </w:rPr>
        <w:t>ed</w:t>
      </w:r>
      <w:r w:rsidRPr="00384789">
        <w:t xml:space="preserve"> the TCA cycle. Instead, glutamine-derived carbon accumulate</w:t>
      </w:r>
      <w:r>
        <w:rPr>
          <w:rFonts w:hint="eastAsia"/>
        </w:rPr>
        <w:t>d</w:t>
      </w:r>
      <w:r w:rsidRPr="00384789">
        <w:t xml:space="preserve"> in TCA cycle intermediates, including fumarate. This reflect</w:t>
      </w:r>
      <w:r>
        <w:rPr>
          <w:rFonts w:hint="eastAsia"/>
        </w:rPr>
        <w:t>ed</w:t>
      </w:r>
      <w:r w:rsidRPr="00384789">
        <w:t xml:space="preserve"> an adaptive response known as "reductive carboxylation" adopted by FH-deficient cells to bypass the blocked TCA cycle, a process dependent on the pentose phosphate pathway for NADPH supply</w:t>
      </w:r>
      <w:r w:rsidRPr="003B3AE9">
        <w:rPr>
          <w:noProof/>
          <w:vertAlign w:val="superscript"/>
        </w:rPr>
        <w:t>25,26</w:t>
      </w:r>
      <w:r w:rsidRPr="00384789">
        <w:t>. Furthermore, FH-deficient cells reverse</w:t>
      </w:r>
      <w:r>
        <w:rPr>
          <w:rFonts w:hint="eastAsia"/>
        </w:rPr>
        <w:t>d</w:t>
      </w:r>
      <w:r w:rsidRPr="00384789">
        <w:t xml:space="preserve"> the action of </w:t>
      </w:r>
      <w:r>
        <w:t>arginine</w:t>
      </w:r>
      <w:r>
        <w:rPr>
          <w:rFonts w:hint="eastAsia"/>
        </w:rPr>
        <w:t>-</w:t>
      </w:r>
      <w:r w:rsidRPr="00384789">
        <w:t xml:space="preserve">succinate lyase, catalyzing the reaction between fumarate and arginine to produce large amounts of </w:t>
      </w:r>
      <w:r>
        <w:t>arginine</w:t>
      </w:r>
      <w:r>
        <w:rPr>
          <w:rFonts w:hint="eastAsia"/>
        </w:rPr>
        <w:t>-</w:t>
      </w:r>
      <w:r w:rsidRPr="00384789">
        <w:t>succinate, thereby creating a metabolic dependency on arginine</w:t>
      </w:r>
      <w:r w:rsidRPr="003B3AE9">
        <w:rPr>
          <w:noProof/>
          <w:vertAlign w:val="superscript"/>
        </w:rPr>
        <w:t>27</w:t>
      </w:r>
      <w:r w:rsidRPr="00384789">
        <w:t xml:space="preserve">. The accumulated fumarate in cells covalently </w:t>
      </w:r>
      <w:proofErr w:type="spellStart"/>
      <w:r w:rsidRPr="00384789">
        <w:t>bind</w:t>
      </w:r>
      <w:r>
        <w:rPr>
          <w:rFonts w:hint="eastAsia"/>
        </w:rPr>
        <w:t>ed</w:t>
      </w:r>
      <w:proofErr w:type="spellEnd"/>
      <w:r w:rsidRPr="00384789">
        <w:t xml:space="preserve"> to glutathione (GSH) via its </w:t>
      </w:r>
      <w:proofErr w:type="gramStart"/>
      <w:r w:rsidRPr="00384789">
        <w:t>α,β</w:t>
      </w:r>
      <w:proofErr w:type="gramEnd"/>
      <w:r w:rsidRPr="00384789">
        <w:t>-unsaturated double bond. This reaction deplete</w:t>
      </w:r>
      <w:r>
        <w:rPr>
          <w:rFonts w:hint="eastAsia"/>
        </w:rPr>
        <w:t>d</w:t>
      </w:r>
      <w:r w:rsidRPr="00384789">
        <w:t xml:space="preserve"> the cell's most critical antioxidant, leading to increased reactive oxygen </w:t>
      </w:r>
      <w:r w:rsidRPr="00384789">
        <w:lastRenderedPageBreak/>
        <w:t>species, generating substantial succinic-GSH, which promote</w:t>
      </w:r>
      <w:r>
        <w:rPr>
          <w:rFonts w:hint="eastAsia"/>
        </w:rPr>
        <w:t>d</w:t>
      </w:r>
      <w:r w:rsidRPr="00384789">
        <w:t xml:space="preserve"> cellular senescence and, under specific conditions, facilitate</w:t>
      </w:r>
      <w:r>
        <w:rPr>
          <w:rFonts w:hint="eastAsia"/>
        </w:rPr>
        <w:t>d</w:t>
      </w:r>
      <w:r w:rsidRPr="00384789">
        <w:t xml:space="preserve"> tumor formation</w:t>
      </w:r>
      <w:r w:rsidRPr="003B3AE9">
        <w:rPr>
          <w:noProof/>
          <w:vertAlign w:val="superscript"/>
        </w:rPr>
        <w:t>28</w:t>
      </w:r>
      <w:r w:rsidRPr="00384789">
        <w:t>.</w:t>
      </w:r>
      <w:r>
        <w:rPr>
          <w:rFonts w:hint="eastAsia"/>
        </w:rPr>
        <w:t xml:space="preserve"> </w:t>
      </w:r>
      <w:r w:rsidRPr="00384789">
        <w:t>The electrophilic reaction between fumarate and cysteine thiol groups on intracellular proteins leads to the widespread formation of 2-succinocysteine (2-SC)</w:t>
      </w:r>
      <w:r w:rsidRPr="003B3AE9">
        <w:rPr>
          <w:noProof/>
          <w:vertAlign w:val="superscript"/>
        </w:rPr>
        <w:t>29</w:t>
      </w:r>
      <w:r w:rsidRPr="00384789">
        <w:t xml:space="preserve">. On one hand, this reaction provides the theoretical </w:t>
      </w:r>
      <w:r>
        <w:rPr>
          <w:rFonts w:hint="eastAsia"/>
        </w:rPr>
        <w:t>basis</w:t>
      </w:r>
      <w:r w:rsidRPr="00384789">
        <w:t xml:space="preserve"> for using 2-SC immunohistochemical staining to identify FH-</w:t>
      </w:r>
      <w:r>
        <w:rPr>
          <w:rFonts w:hint="eastAsia"/>
        </w:rPr>
        <w:t>RCC</w:t>
      </w:r>
      <w:r w:rsidRPr="00384789">
        <w:t xml:space="preserve">. On the other hand, this </w:t>
      </w:r>
      <w:proofErr w:type="spellStart"/>
      <w:r w:rsidRPr="00384789">
        <w:t>succination</w:t>
      </w:r>
      <w:proofErr w:type="spellEnd"/>
      <w:r w:rsidRPr="00384789">
        <w:t xml:space="preserve"> modification impairs protein function. The activity of dioxygenases—such as proline hydroxylase (PHD), the Jumonji domain family of histone lysine demethylases (JMJ-KDM), and the TET family of 5-methylcytosine hydroxylases (TET)—is directly inhibited. This inhibition prevents the hydroxylation of HIF1/2α, thereby blocking its ubiquitin-mediated degradation. Consequently, histones and DNA maintain a broadly hypermethylated state. This mechanism partly explains the link between FH gene mutations in the </w:t>
      </w:r>
      <w:r>
        <w:rPr>
          <w:rFonts w:hint="eastAsia"/>
        </w:rPr>
        <w:t>PRCC</w:t>
      </w:r>
      <w:r w:rsidRPr="00384789">
        <w:t xml:space="preserve"> CIMP subgroup</w:t>
      </w:r>
      <w:r>
        <w:rPr>
          <w:rFonts w:hint="eastAsia"/>
        </w:rPr>
        <w:t xml:space="preserve"> and </w:t>
      </w:r>
      <w:r w:rsidRPr="00384789">
        <w:t>genomic hypermethylation, upregulation of hypoxia pathways, and the observed "Warburg effect"</w:t>
      </w:r>
      <w:r w:rsidRPr="003B3AE9">
        <w:rPr>
          <w:noProof/>
          <w:vertAlign w:val="superscript"/>
        </w:rPr>
        <w:t>30-33</w:t>
      </w:r>
      <w:r>
        <w:rPr>
          <w:rFonts w:hint="eastAsia"/>
        </w:rPr>
        <w:t>.</w:t>
      </w:r>
    </w:p>
    <w:p w14:paraId="33B8371E" w14:textId="77777777" w:rsidR="00493DEE" w:rsidRDefault="00493DEE" w:rsidP="00E03F28"/>
    <w:p w14:paraId="3D273ADD" w14:textId="77777777" w:rsidR="00493DEE" w:rsidRPr="00004B61" w:rsidRDefault="00493DEE" w:rsidP="00004B61">
      <w:r>
        <w:t>A multi-omics study of 25 FH</w:t>
      </w:r>
      <w:r>
        <w:rPr>
          <w:rFonts w:hint="eastAsia"/>
        </w:rPr>
        <w:t>-RCC</w:t>
      </w:r>
      <w:r>
        <w:t xml:space="preserve"> cases by Professor Hao Zeng's team at West China Hospital of Sichuan University revealed </w:t>
      </w:r>
      <w:r>
        <w:rPr>
          <w:rFonts w:hint="eastAsia"/>
        </w:rPr>
        <w:t>that t</w:t>
      </w:r>
      <w:r>
        <w:t>he FH-RCC genome exhibited a hypermethylated phenotype. Among nearly 200,000 differentially methylated CpG islands compared to adjacent normal tissue, 66% showed elevated methylation levels. Integrated analysis with the TCGA-KIRP cohort indicated that most FH-RCC cases displayed a CpG island methylator phenotype (CIMP), and cases with lower methylation levels appeared to have a lower likelihood of recurrence and metastasis.</w:t>
      </w:r>
      <w:r>
        <w:rPr>
          <w:rFonts w:hint="eastAsia"/>
        </w:rPr>
        <w:t xml:space="preserve"> </w:t>
      </w:r>
      <w:r>
        <w:t>Furthermore, the tumor microenvironment showed increased infiltration of CD4⁺ T cells, CD8⁺ T cells, activated NK cells, and macrophages, along with upregulated PD-L1 expression</w:t>
      </w:r>
      <w:r w:rsidRPr="00F87B14">
        <w:rPr>
          <w:noProof/>
          <w:vertAlign w:val="superscript"/>
        </w:rPr>
        <w:t>13</w:t>
      </w:r>
      <w:r>
        <w:t>.</w:t>
      </w:r>
      <w:r>
        <w:rPr>
          <w:rFonts w:hint="eastAsia"/>
        </w:rPr>
        <w:t xml:space="preserve"> </w:t>
      </w:r>
      <w:r>
        <w:t xml:space="preserve">In summary, the accumulation of HIF within FH-deficient RCC tumor cells, combined with an immune-infiltrated microenvironment, provides a strong theoretical rationale for potential benefit from immune checkpoint inhibitor (ICI) </w:t>
      </w:r>
      <w:r>
        <w:rPr>
          <w:rFonts w:hint="eastAsia"/>
        </w:rPr>
        <w:t xml:space="preserve">/ </w:t>
      </w:r>
      <w:r>
        <w:t>tyrosine kinase inhibitor (TKI) combination</w:t>
      </w:r>
      <w:r>
        <w:rPr>
          <w:rFonts w:hint="eastAsia"/>
        </w:rPr>
        <w:t xml:space="preserve"> </w:t>
      </w:r>
      <w:r>
        <w:t>therapy.</w:t>
      </w:r>
    </w:p>
    <w:p w14:paraId="2509F645" w14:textId="77777777" w:rsidR="00493DEE" w:rsidRDefault="00493DEE" w:rsidP="00EA2077"/>
    <w:p w14:paraId="0A398192" w14:textId="77777777" w:rsidR="00493DEE" w:rsidRDefault="00493DEE" w:rsidP="00EA2077">
      <w:r>
        <w:rPr>
          <w:rFonts w:hint="eastAsia"/>
        </w:rPr>
        <w:t>2.4.2 Lenvatinib plus PD-1 antibody in advanced RCC: results of clinical trials</w:t>
      </w:r>
    </w:p>
    <w:p w14:paraId="5B2C82F9" w14:textId="77777777" w:rsidR="00493DEE" w:rsidRDefault="00493DEE" w:rsidP="00EA2077">
      <w:r>
        <w:t xml:space="preserve">In April 2021, The New England Journal of Medicine published the results of the Phase 3 CLEAR trial, which investigated </w:t>
      </w:r>
      <w:proofErr w:type="spellStart"/>
      <w:r>
        <w:t>lenvatinib</w:t>
      </w:r>
      <w:proofErr w:type="spellEnd"/>
      <w:r>
        <w:t xml:space="preserve"> </w:t>
      </w:r>
      <w:r>
        <w:rPr>
          <w:rFonts w:hint="eastAsia"/>
        </w:rPr>
        <w:t>plus</w:t>
      </w:r>
      <w:r>
        <w:t xml:space="preserve"> either pembrolizumab or </w:t>
      </w:r>
      <w:proofErr w:type="spellStart"/>
      <w:r>
        <w:t>everolimus</w:t>
      </w:r>
      <w:proofErr w:type="spellEnd"/>
      <w:r>
        <w:t xml:space="preserve"> versus sunitinib as first-line treatment for advanced clear cell renal cell carcinoma</w:t>
      </w:r>
      <w:r>
        <w:rPr>
          <w:rFonts w:hint="eastAsia"/>
        </w:rPr>
        <w:t xml:space="preserve"> (</w:t>
      </w:r>
      <w:proofErr w:type="spellStart"/>
      <w:r>
        <w:rPr>
          <w:rFonts w:hint="eastAsia"/>
        </w:rPr>
        <w:t>ccRCC</w:t>
      </w:r>
      <w:proofErr w:type="spellEnd"/>
      <w:r>
        <w:rPr>
          <w:rFonts w:hint="eastAsia"/>
        </w:rPr>
        <w:t>)</w:t>
      </w:r>
      <w:r>
        <w:t xml:space="preserve">. This randomized controlled study enrolled 1,069 previously untreated patients with advanced </w:t>
      </w:r>
      <w:proofErr w:type="spellStart"/>
      <w:r>
        <w:rPr>
          <w:rFonts w:hint="eastAsia"/>
        </w:rPr>
        <w:t>cc</w:t>
      </w:r>
      <w:r>
        <w:t>RCC</w:t>
      </w:r>
      <w:proofErr w:type="spellEnd"/>
      <w:r>
        <w:t xml:space="preserve">, who were assigned to one of three regimens: </w:t>
      </w:r>
      <w:proofErr w:type="spellStart"/>
      <w:r>
        <w:t>lenvatinib</w:t>
      </w:r>
      <w:proofErr w:type="spellEnd"/>
      <w:r>
        <w:t xml:space="preserve"> (20 mg orally once daily) plus pembrolizumab (200 mg intravenously every 3 weeks; n=355); </w:t>
      </w:r>
      <w:proofErr w:type="spellStart"/>
      <w:r>
        <w:t>lenvatinib</w:t>
      </w:r>
      <w:proofErr w:type="spellEnd"/>
      <w:r>
        <w:t xml:space="preserve"> (18 mg orally once daily) plus </w:t>
      </w:r>
      <w:proofErr w:type="spellStart"/>
      <w:r>
        <w:t>everolimus</w:t>
      </w:r>
      <w:proofErr w:type="spellEnd"/>
      <w:r>
        <w:t xml:space="preserve"> (5 mg orally once daily; n=357); or sunitinib (50 mg orally once daily on a 4-weeks-on/2-weeks-off schedule; n=357).</w:t>
      </w:r>
      <w:r>
        <w:rPr>
          <w:rFonts w:hint="eastAsia"/>
        </w:rPr>
        <w:t xml:space="preserve"> </w:t>
      </w:r>
      <w:r>
        <w:t xml:space="preserve">The primary endpoint was PFS, with OS and safety as key secondary endpoints. Compared to sunitinib (median PFS 9.2 months), </w:t>
      </w:r>
      <w:proofErr w:type="spellStart"/>
      <w:r>
        <w:t>lenvatinib</w:t>
      </w:r>
      <w:proofErr w:type="spellEnd"/>
      <w:r>
        <w:t xml:space="preserve"> plus pembrolizumab significantly extended median PFS to 23.9 months (HR 0.39, 95% CI 0.32–0.49, p&lt;0.001). Lenvatinib plus </w:t>
      </w:r>
      <w:proofErr w:type="spellStart"/>
      <w:r>
        <w:t>everolimus</w:t>
      </w:r>
      <w:proofErr w:type="spellEnd"/>
      <w:r>
        <w:t xml:space="preserve"> also showed superior PFS over sunitinib, with a median of 14.7 months (HR 0.65, 95% CI 0.53–0.80, p&lt;0.001). Although median OS was not reached in any group, the 2-year OS rates were 79.2% for </w:t>
      </w:r>
      <w:proofErr w:type="spellStart"/>
      <w:r>
        <w:t>lenvatinib</w:t>
      </w:r>
      <w:proofErr w:type="spellEnd"/>
      <w:r>
        <w:t xml:space="preserve">-pembrolizumab, 66.1% for </w:t>
      </w:r>
      <w:proofErr w:type="spellStart"/>
      <w:r>
        <w:t>lenvatinib-everolimus</w:t>
      </w:r>
      <w:proofErr w:type="spellEnd"/>
      <w:r>
        <w:t xml:space="preserve">, and 70.4% for sunitinib, with </w:t>
      </w:r>
      <w:proofErr w:type="spellStart"/>
      <w:r>
        <w:t>lenvatinib</w:t>
      </w:r>
      <w:proofErr w:type="spellEnd"/>
      <w:r>
        <w:t>-pembrolizumab demonstrating a significant OS benefit.</w:t>
      </w:r>
      <w:r>
        <w:rPr>
          <w:rFonts w:hint="eastAsia"/>
        </w:rPr>
        <w:t xml:space="preserve"> </w:t>
      </w:r>
      <w:r>
        <w:t xml:space="preserve">In terms of clinical response, the ORR were 71.0%, 53.5%, and 36.1% for the three groups, respectively. Notably, the </w:t>
      </w:r>
      <w:proofErr w:type="spellStart"/>
      <w:r>
        <w:t>lenvatinib</w:t>
      </w:r>
      <w:proofErr w:type="spellEnd"/>
      <w:r>
        <w:t xml:space="preserve">-pembrolizumab arm achieved a complete remission (CR) rate of 16.1%, and the </w:t>
      </w:r>
      <w:proofErr w:type="spellStart"/>
      <w:r>
        <w:t>lenvatinib-everolimus</w:t>
      </w:r>
      <w:proofErr w:type="spellEnd"/>
      <w:r>
        <w:t xml:space="preserve"> arm a CR of 9.8%, both significantly higher than that in the sunitinib group.</w:t>
      </w:r>
      <w:r>
        <w:rPr>
          <w:rFonts w:hint="eastAsia"/>
        </w:rPr>
        <w:t xml:space="preserve"> Regarding safety, the incidence of grade </w:t>
      </w:r>
      <w:r>
        <w:rPr>
          <w:rFonts w:hint="eastAsia"/>
        </w:rPr>
        <w:t>≥</w:t>
      </w:r>
      <w:r>
        <w:rPr>
          <w:rFonts w:hint="eastAsia"/>
        </w:rPr>
        <w:t xml:space="preserve">3 AEs was 82.4%, 83.1%, and 71.8% in the three </w:t>
      </w:r>
      <w:r>
        <w:rPr>
          <w:rFonts w:hint="eastAsia"/>
        </w:rPr>
        <w:lastRenderedPageBreak/>
        <w:t xml:space="preserve">groups, respectively. In the </w:t>
      </w:r>
      <w:proofErr w:type="spellStart"/>
      <w:r>
        <w:rPr>
          <w:rFonts w:hint="eastAsia"/>
        </w:rPr>
        <w:t>lenvatinib</w:t>
      </w:r>
      <w:proofErr w:type="spellEnd"/>
      <w:r>
        <w:rPr>
          <w:rFonts w:hint="eastAsia"/>
        </w:rPr>
        <w:t xml:space="preserve">-pembrolizumab group, 37.2% of patients discontinued at least one study drug due to AEs, 68.8% required </w:t>
      </w:r>
      <w:proofErr w:type="spellStart"/>
      <w:r>
        <w:rPr>
          <w:rFonts w:hint="eastAsia"/>
        </w:rPr>
        <w:t>lenvati</w:t>
      </w:r>
      <w:r>
        <w:t>nib</w:t>
      </w:r>
      <w:proofErr w:type="spellEnd"/>
      <w:r>
        <w:t xml:space="preserve"> dose reduction, and 78.4% experienced treatment interruption. Common AEs included hypertension, diarrhea, and elevated lipase</w:t>
      </w:r>
      <w:r w:rsidRPr="006A4153">
        <w:rPr>
          <w:noProof/>
          <w:vertAlign w:val="superscript"/>
        </w:rPr>
        <w:t>34</w:t>
      </w:r>
      <w:r>
        <w:t>.</w:t>
      </w:r>
      <w:r>
        <w:rPr>
          <w:rFonts w:hint="eastAsia"/>
        </w:rPr>
        <w:t xml:space="preserve"> </w:t>
      </w:r>
      <w:r>
        <w:t xml:space="preserve">The </w:t>
      </w:r>
      <w:proofErr w:type="spellStart"/>
      <w:r>
        <w:t>lenvatinib</w:t>
      </w:r>
      <w:proofErr w:type="spellEnd"/>
      <w:r>
        <w:t xml:space="preserve"> plus pembrolizumab regimen in the CLEAR study achieved the highest ORR and CR rates reported to date in first-line systemic therapy for advanced </w:t>
      </w:r>
      <w:proofErr w:type="spellStart"/>
      <w:r>
        <w:rPr>
          <w:rFonts w:hint="eastAsia"/>
        </w:rPr>
        <w:t>cc</w:t>
      </w:r>
      <w:r>
        <w:t>RCC</w:t>
      </w:r>
      <w:proofErr w:type="spellEnd"/>
      <w:r>
        <w:t>. Its safety profile was generally consistent with that of other combination therapies, leading to its rapid approval by the FDA and inclusion in NCCN guidelines as a standard first-line treatment option.</w:t>
      </w:r>
    </w:p>
    <w:p w14:paraId="55A9687E" w14:textId="77777777" w:rsidR="00493DEE" w:rsidRDefault="00493DEE" w:rsidP="00EA2077"/>
    <w:p w14:paraId="5F1A820A" w14:textId="77777777" w:rsidR="00493DEE" w:rsidRDefault="00493DEE" w:rsidP="006A4153">
      <w:r>
        <w:rPr>
          <w:rFonts w:hint="eastAsia"/>
        </w:rPr>
        <w:t>At the 2022 ESMO Annual Meeting, interim results (</w:t>
      </w:r>
      <w:r>
        <w:rPr>
          <w:rFonts w:hint="eastAsia"/>
        </w:rPr>
        <w:t>≥</w:t>
      </w:r>
      <w:r>
        <w:rPr>
          <w:rFonts w:hint="eastAsia"/>
        </w:rPr>
        <w:t xml:space="preserve">24 weeks) from the Phase II KEYNOTE-B61 study investigating first-line </w:t>
      </w:r>
      <w:proofErr w:type="spellStart"/>
      <w:r>
        <w:rPr>
          <w:rFonts w:hint="eastAsia"/>
        </w:rPr>
        <w:t>lenvatinib</w:t>
      </w:r>
      <w:proofErr w:type="spellEnd"/>
      <w:r>
        <w:rPr>
          <w:rFonts w:hint="eastAsia"/>
        </w:rPr>
        <w:t xml:space="preserve"> plus pembrolizumab in advanced non-clear cell renal cell carcinoma (</w:t>
      </w:r>
      <w:proofErr w:type="spellStart"/>
      <w:r>
        <w:rPr>
          <w:rFonts w:hint="eastAsia"/>
        </w:rPr>
        <w:t>nccRCC</w:t>
      </w:r>
      <w:proofErr w:type="spellEnd"/>
      <w:r>
        <w:rPr>
          <w:rFonts w:hint="eastAsia"/>
        </w:rPr>
        <w:t>) were presented. As of the data cutoff, 82 patie</w:t>
      </w:r>
      <w:r>
        <w:t xml:space="preserve">nts with advanced </w:t>
      </w:r>
      <w:proofErr w:type="spellStart"/>
      <w:r>
        <w:t>nccRCC</w:t>
      </w:r>
      <w:proofErr w:type="spellEnd"/>
      <w:r>
        <w:t xml:space="preserve"> had been enrolled, with a histologic distribution of 62.2% papillary, 18.3% chromophobe, and 6.1% translocation </w:t>
      </w:r>
      <w:r>
        <w:rPr>
          <w:rFonts w:hint="eastAsia"/>
        </w:rPr>
        <w:t>RCC</w:t>
      </w:r>
      <w:r>
        <w:t>. After a median follow-up of 8.2 months, an ORR of 47.6% was observed, w</w:t>
      </w:r>
      <w:r>
        <w:rPr>
          <w:rFonts w:hint="eastAsia"/>
        </w:rPr>
        <w:t xml:space="preserve">ith an ORR of 52.9% in patients with advanced PRCC. The 6-month PFS rate was 72.3%, and the 6-month OS rate was 87.8%. The incidence of Grade </w:t>
      </w:r>
      <w:r>
        <w:rPr>
          <w:rFonts w:hint="eastAsia"/>
        </w:rPr>
        <w:t>≥</w:t>
      </w:r>
      <w:r>
        <w:rPr>
          <w:rFonts w:hint="eastAsia"/>
        </w:rPr>
        <w:t>3 AEs was 35%. These data suggest that first-l</w:t>
      </w:r>
      <w:r>
        <w:t xml:space="preserve">ine treatment with </w:t>
      </w:r>
      <w:proofErr w:type="spellStart"/>
      <w:r>
        <w:t>lenvatinib</w:t>
      </w:r>
      <w:proofErr w:type="spellEnd"/>
      <w:r>
        <w:t xml:space="preserve"> combined with a PD-1 inhibitor may offer favorable efficacy and safety in advanced </w:t>
      </w:r>
      <w:proofErr w:type="spellStart"/>
      <w:r>
        <w:t>nccRCC</w:t>
      </w:r>
      <w:proofErr w:type="spellEnd"/>
      <w:r>
        <w:t>.</w:t>
      </w:r>
      <w:r>
        <w:rPr>
          <w:rFonts w:hint="eastAsia"/>
        </w:rPr>
        <w:t xml:space="preserve"> </w:t>
      </w:r>
    </w:p>
    <w:p w14:paraId="16FB926D" w14:textId="77777777" w:rsidR="00493DEE" w:rsidRDefault="00493DEE" w:rsidP="006A4153"/>
    <w:p w14:paraId="4C2D1C70" w14:textId="77777777" w:rsidR="00493DEE" w:rsidRDefault="00493DEE" w:rsidP="006A4153">
      <w:r>
        <w:t>Given that FH-</w:t>
      </w:r>
      <w:r>
        <w:rPr>
          <w:rFonts w:hint="eastAsia"/>
        </w:rPr>
        <w:t>RCC</w:t>
      </w:r>
      <w:r>
        <w:t xml:space="preserve"> represents a highly aggressive pathological subtype within </w:t>
      </w:r>
      <w:proofErr w:type="spellStart"/>
      <w:r>
        <w:t>nccRCC</w:t>
      </w:r>
      <w:proofErr w:type="spellEnd"/>
      <w:r>
        <w:t xml:space="preserve">, and based on the previously elucidated understanding of its pathogenesis and tumor microenvironment characteristics, we anticipate that the therapeutic regimen combining a PD-1 inhibitor with </w:t>
      </w:r>
      <w:proofErr w:type="spellStart"/>
      <w:r>
        <w:t>lenvatinib</w:t>
      </w:r>
      <w:proofErr w:type="spellEnd"/>
      <w:r>
        <w:t xml:space="preserve"> may provide clinical benefit for patients with advanced FH-RCC.</w:t>
      </w:r>
    </w:p>
    <w:p w14:paraId="79A8E168" w14:textId="77777777" w:rsidR="00493DEE" w:rsidRDefault="00493DEE" w:rsidP="00F04C90"/>
    <w:p w14:paraId="5EDC4220" w14:textId="77777777" w:rsidR="00493DEE" w:rsidRPr="00F04C90" w:rsidRDefault="00493DEE" w:rsidP="00004B61">
      <w:r w:rsidRPr="00F04C90">
        <w:rPr>
          <w:rFonts w:hint="eastAsia"/>
        </w:rPr>
        <w:t>2.4.3 Lenvatinib plus tislelizumab in patients with advanced h</w:t>
      </w:r>
      <w:r w:rsidRPr="00F04C90">
        <w:t xml:space="preserve">epatocellular </w:t>
      </w:r>
      <w:r w:rsidRPr="00F04C90">
        <w:rPr>
          <w:rFonts w:hint="eastAsia"/>
        </w:rPr>
        <w:t>c</w:t>
      </w:r>
      <w:r w:rsidRPr="00F04C90">
        <w:t>arcinoma</w:t>
      </w:r>
      <w:r w:rsidRPr="00F04C90">
        <w:rPr>
          <w:rFonts w:hint="eastAsia"/>
        </w:rPr>
        <w:t>: results of clinical trials</w:t>
      </w:r>
    </w:p>
    <w:p w14:paraId="42E19C78" w14:textId="77777777" w:rsidR="00493DEE" w:rsidRPr="00F04C90" w:rsidRDefault="00493DEE" w:rsidP="00004B61">
      <w:r w:rsidRPr="00F04C90">
        <w:t xml:space="preserve">The </w:t>
      </w:r>
      <w:r>
        <w:rPr>
          <w:rFonts w:hint="eastAsia"/>
        </w:rPr>
        <w:t>combination regimen</w:t>
      </w:r>
      <w:r w:rsidRPr="00F04C90">
        <w:t xml:space="preserve"> of tislelizumab </w:t>
      </w:r>
      <w:r>
        <w:rPr>
          <w:rFonts w:hint="eastAsia"/>
        </w:rPr>
        <w:t>plus</w:t>
      </w:r>
      <w:r w:rsidRPr="00F04C90">
        <w:t xml:space="preserve"> </w:t>
      </w:r>
      <w:proofErr w:type="spellStart"/>
      <w:r w:rsidRPr="00F04C90">
        <w:t>lenvatinib</w:t>
      </w:r>
      <w:proofErr w:type="spellEnd"/>
      <w:r w:rsidRPr="00F04C90">
        <w:t xml:space="preserve"> has been preliminarily investigated for efficacy and safety in advanced hepatocellular carcinoma (HCC). A prospective, single-arm, multicenter Phase II clinical study reported at the ESMO Immuno-Oncology Congress 2022 enrolled 64 previously untreated patients with unresectable, advanced HCC. Patients received tislelizumab (200 mg every 3 weeks) plus </w:t>
      </w:r>
      <w:proofErr w:type="spellStart"/>
      <w:r w:rsidRPr="00F04C90">
        <w:t>lenvatinib</w:t>
      </w:r>
      <w:proofErr w:type="spellEnd"/>
      <w:r w:rsidRPr="00F04C90">
        <w:t xml:space="preserve"> (12 mg or 8 mg once daily). The primary endpoint was ORR, with secondary endpoints including safety, duration of response (DOR), disease control rate (DCR), and PFS.</w:t>
      </w:r>
    </w:p>
    <w:p w14:paraId="643C6F13" w14:textId="77777777" w:rsidR="00493DEE" w:rsidRPr="00F04C90" w:rsidRDefault="00493DEE" w:rsidP="00F04C90">
      <w:pPr>
        <w:spacing w:beforeLines="100" w:before="312"/>
        <w:rPr>
          <w:szCs w:val="21"/>
        </w:rPr>
      </w:pPr>
      <w:r w:rsidRPr="00F04C90">
        <w:rPr>
          <w:szCs w:val="21"/>
        </w:rPr>
        <w:t>As of the data cutoff, with a median follow-up of 12.5 months, 62 patients were evaluable for efficacy. The ORR as assessed by an Independent Review Committee (IRC) was 38.7% (24/62), while investigator-assessed ORR was 41.9% (26/62). The DCR was 90.3% (56/62) and 85.5% (53/62) per IRC and investigator assessment, respectively. A reduction in target lesions was observed in 74.2% to 80.6% of subjects. The median PFS was 9.6 months per IRC and 8.5 months per investigator assessment.</w:t>
      </w:r>
    </w:p>
    <w:p w14:paraId="7D7E10AD" w14:textId="77777777" w:rsidR="00493DEE" w:rsidRPr="00F04C90" w:rsidRDefault="00493DEE" w:rsidP="00F04C90">
      <w:pPr>
        <w:spacing w:beforeLines="100" w:before="312"/>
        <w:rPr>
          <w:szCs w:val="21"/>
        </w:rPr>
      </w:pPr>
      <w:r w:rsidRPr="00F04C90">
        <w:rPr>
          <w:rFonts w:hint="eastAsia"/>
          <w:szCs w:val="21"/>
        </w:rPr>
        <w:t xml:space="preserve">Regarding safety, the incidence of Grade </w:t>
      </w:r>
      <w:r w:rsidRPr="00F04C90">
        <w:rPr>
          <w:rFonts w:hint="eastAsia"/>
          <w:szCs w:val="21"/>
        </w:rPr>
        <w:t>≥</w:t>
      </w:r>
      <w:r w:rsidRPr="00F04C90">
        <w:rPr>
          <w:rFonts w:hint="eastAsia"/>
          <w:szCs w:val="21"/>
        </w:rPr>
        <w:t xml:space="preserve">3 treatment-related AEs was 28.1% (18/64). Treatment-related serious </w:t>
      </w:r>
      <w:r>
        <w:rPr>
          <w:rFonts w:hint="eastAsia"/>
          <w:szCs w:val="21"/>
        </w:rPr>
        <w:t>AE</w:t>
      </w:r>
      <w:r w:rsidRPr="00F04C90">
        <w:rPr>
          <w:rFonts w:hint="eastAsia"/>
          <w:szCs w:val="21"/>
        </w:rPr>
        <w:t xml:space="preserve">s occurred in 9.4% (6/64) of patients, and Grade </w:t>
      </w:r>
      <w:r w:rsidRPr="00F04C90">
        <w:rPr>
          <w:rFonts w:hint="eastAsia"/>
          <w:szCs w:val="21"/>
        </w:rPr>
        <w:t>≥</w:t>
      </w:r>
      <w:r w:rsidRPr="00F04C90">
        <w:rPr>
          <w:rFonts w:hint="eastAsia"/>
          <w:szCs w:val="21"/>
        </w:rPr>
        <w:t xml:space="preserve">3 immune-related </w:t>
      </w:r>
      <w:r>
        <w:rPr>
          <w:rFonts w:hint="eastAsia"/>
          <w:szCs w:val="21"/>
        </w:rPr>
        <w:t>AE</w:t>
      </w:r>
      <w:r w:rsidRPr="00F04C90">
        <w:rPr>
          <w:rFonts w:hint="eastAsia"/>
          <w:szCs w:val="21"/>
        </w:rPr>
        <w:t xml:space="preserve">s were reported in 12.5% (8/64). </w:t>
      </w:r>
      <w:r w:rsidRPr="00F04C90">
        <w:rPr>
          <w:szCs w:val="21"/>
        </w:rPr>
        <w:t xml:space="preserve">Systemic corticosteroid treatment was required for 6.3% (4/64) of subjects. The most common </w:t>
      </w:r>
      <w:r w:rsidRPr="00F04C90">
        <w:rPr>
          <w:rFonts w:hint="eastAsia"/>
          <w:szCs w:val="21"/>
        </w:rPr>
        <w:t>treatment-related</w:t>
      </w:r>
      <w:r w:rsidRPr="00F04C90">
        <w:rPr>
          <w:szCs w:val="21"/>
        </w:rPr>
        <w:t xml:space="preserve"> AEs (incidence &gt;10%) included proteinuria, hypertension, and </w:t>
      </w:r>
      <w:r w:rsidRPr="00F04C90">
        <w:rPr>
          <w:szCs w:val="21"/>
        </w:rPr>
        <w:lastRenderedPageBreak/>
        <w:t>hypothyroidism.</w:t>
      </w:r>
    </w:p>
    <w:p w14:paraId="6852C8D0" w14:textId="77777777" w:rsidR="00493DEE" w:rsidRDefault="00493DEE" w:rsidP="00F04C90">
      <w:pPr>
        <w:spacing w:beforeLines="100" w:before="312"/>
        <w:rPr>
          <w:szCs w:val="21"/>
        </w:rPr>
      </w:pPr>
      <w:r w:rsidRPr="00F04C90">
        <w:rPr>
          <w:szCs w:val="21"/>
        </w:rPr>
        <w:t xml:space="preserve">This study demonstrates that the combination of tislelizumab and </w:t>
      </w:r>
      <w:proofErr w:type="spellStart"/>
      <w:r w:rsidRPr="00F04C90">
        <w:rPr>
          <w:szCs w:val="21"/>
        </w:rPr>
        <w:t>lenvatinib</w:t>
      </w:r>
      <w:proofErr w:type="spellEnd"/>
      <w:r w:rsidRPr="00F04C90">
        <w:rPr>
          <w:szCs w:val="21"/>
        </w:rPr>
        <w:t xml:space="preserve"> has a favorable and manageable safety and tolerability profile.</w:t>
      </w:r>
    </w:p>
    <w:p w14:paraId="4AEEB917" w14:textId="77777777" w:rsidR="00493DEE" w:rsidRDefault="00493DEE" w:rsidP="00546E14">
      <w:pPr>
        <w:rPr>
          <w:szCs w:val="21"/>
        </w:rPr>
      </w:pPr>
    </w:p>
    <w:p w14:paraId="433F85EA" w14:textId="74818C35" w:rsidR="00493DEE" w:rsidRPr="00F04C90" w:rsidRDefault="00493DEE" w:rsidP="00546E14">
      <w:r w:rsidRPr="00F04C90">
        <w:rPr>
          <w:rFonts w:hint="eastAsia"/>
        </w:rPr>
        <w:t>2.4.</w:t>
      </w:r>
      <w:r>
        <w:rPr>
          <w:rFonts w:hint="eastAsia"/>
        </w:rPr>
        <w:t>4</w:t>
      </w:r>
      <w:r w:rsidRPr="00F04C90">
        <w:rPr>
          <w:rFonts w:hint="eastAsia"/>
        </w:rPr>
        <w:t xml:space="preserve"> </w:t>
      </w:r>
      <w:r>
        <w:rPr>
          <w:rFonts w:hint="eastAsia"/>
        </w:rPr>
        <w:t>Rational</w:t>
      </w:r>
      <w:r w:rsidR="009467BB">
        <w:t>e</w:t>
      </w:r>
      <w:r>
        <w:rPr>
          <w:rFonts w:hint="eastAsia"/>
        </w:rPr>
        <w:t xml:space="preserve"> for patient enrollment</w:t>
      </w:r>
    </w:p>
    <w:p w14:paraId="770144AF" w14:textId="77777777" w:rsidR="00493DEE" w:rsidRDefault="00493DEE" w:rsidP="00546E14">
      <w:pPr>
        <w:rPr>
          <w:szCs w:val="21"/>
        </w:rPr>
      </w:pPr>
      <w:r w:rsidRPr="00413789">
        <w:rPr>
          <w:szCs w:val="21"/>
        </w:rPr>
        <w:t xml:space="preserve">As </w:t>
      </w:r>
      <w:r>
        <w:rPr>
          <w:rFonts w:hint="eastAsia"/>
          <w:szCs w:val="21"/>
        </w:rPr>
        <w:t>previously mentioned</w:t>
      </w:r>
      <w:r w:rsidRPr="00413789">
        <w:rPr>
          <w:szCs w:val="21"/>
        </w:rPr>
        <w:t xml:space="preserve">, there is no </w:t>
      </w:r>
      <w:r>
        <w:rPr>
          <w:rFonts w:hint="eastAsia"/>
          <w:szCs w:val="21"/>
        </w:rPr>
        <w:t xml:space="preserve">standard-of-care </w:t>
      </w:r>
      <w:r>
        <w:rPr>
          <w:szCs w:val="21"/>
        </w:rPr>
        <w:t>established</w:t>
      </w:r>
      <w:r>
        <w:rPr>
          <w:rFonts w:hint="eastAsia"/>
          <w:szCs w:val="21"/>
        </w:rPr>
        <w:t xml:space="preserve"> </w:t>
      </w:r>
      <w:r w:rsidRPr="00413789">
        <w:rPr>
          <w:szCs w:val="21"/>
        </w:rPr>
        <w:t xml:space="preserve">for </w:t>
      </w:r>
      <w:r>
        <w:rPr>
          <w:rFonts w:hint="eastAsia"/>
          <w:szCs w:val="21"/>
        </w:rPr>
        <w:t xml:space="preserve">patients with </w:t>
      </w:r>
      <w:r w:rsidRPr="00413789">
        <w:rPr>
          <w:szCs w:val="21"/>
        </w:rPr>
        <w:t xml:space="preserve">advanced </w:t>
      </w:r>
      <w:r>
        <w:rPr>
          <w:szCs w:val="21"/>
        </w:rPr>
        <w:t>FH-RCC</w:t>
      </w:r>
      <w:r w:rsidRPr="00413789">
        <w:rPr>
          <w:szCs w:val="21"/>
        </w:rPr>
        <w:t>. AVATAR study (</w:t>
      </w:r>
      <w:hyperlink r:id="rId7" w:history="1">
        <w:r w:rsidRPr="00C22F4C">
          <w:rPr>
            <w:rStyle w:val="afa"/>
            <w:szCs w:val="21"/>
          </w:rPr>
          <w:t>https://clinicaltrials.gov/ct2/show/NCT01130519</w:t>
        </w:r>
      </w:hyperlink>
      <w:r w:rsidRPr="00413789">
        <w:rPr>
          <w:szCs w:val="21"/>
        </w:rPr>
        <w:t xml:space="preserve">) </w:t>
      </w:r>
      <w:r>
        <w:rPr>
          <w:rFonts w:hint="eastAsia"/>
          <w:szCs w:val="21"/>
        </w:rPr>
        <w:t>was</w:t>
      </w:r>
      <w:r w:rsidRPr="00413789">
        <w:rPr>
          <w:szCs w:val="21"/>
        </w:rPr>
        <w:t xml:space="preserve"> the only </w:t>
      </w:r>
      <w:r>
        <w:rPr>
          <w:rFonts w:hint="eastAsia"/>
          <w:szCs w:val="21"/>
        </w:rPr>
        <w:t xml:space="preserve">one </w:t>
      </w:r>
      <w:r w:rsidRPr="00413789">
        <w:rPr>
          <w:szCs w:val="21"/>
        </w:rPr>
        <w:t xml:space="preserve">prospective phase 2 trial </w:t>
      </w:r>
      <w:r>
        <w:rPr>
          <w:rFonts w:hint="eastAsia"/>
          <w:szCs w:val="21"/>
        </w:rPr>
        <w:t>to date, which</w:t>
      </w:r>
      <w:r w:rsidRPr="00413789">
        <w:rPr>
          <w:szCs w:val="21"/>
        </w:rPr>
        <w:t xml:space="preserve"> show</w:t>
      </w:r>
      <w:r>
        <w:rPr>
          <w:rFonts w:hint="eastAsia"/>
          <w:szCs w:val="21"/>
        </w:rPr>
        <w:t>ed</w:t>
      </w:r>
      <w:r w:rsidRPr="00413789">
        <w:rPr>
          <w:szCs w:val="21"/>
        </w:rPr>
        <w:t xml:space="preserve"> that </w:t>
      </w:r>
      <w:r w:rsidRPr="00B164B7">
        <w:rPr>
          <w:szCs w:val="21"/>
        </w:rPr>
        <w:t xml:space="preserve">bevacizumab (10 mg/kg Q2W) </w:t>
      </w:r>
      <w:r>
        <w:rPr>
          <w:rFonts w:hint="eastAsia"/>
          <w:szCs w:val="21"/>
        </w:rPr>
        <w:t>plus</w:t>
      </w:r>
      <w:r w:rsidRPr="00B164B7">
        <w:rPr>
          <w:szCs w:val="21"/>
        </w:rPr>
        <w:t xml:space="preserve"> erlotinib (150 mg QD) achieved an ORR of 64% and a median PFS of 21.1 months in patients with advanced HLRCC. </w:t>
      </w:r>
      <w:r w:rsidRPr="00B164B7">
        <w:rPr>
          <w:rFonts w:hint="eastAsia"/>
          <w:szCs w:val="21"/>
        </w:rPr>
        <w:t xml:space="preserve">The most common </w:t>
      </w:r>
      <w:r>
        <w:rPr>
          <w:rFonts w:hint="eastAsia"/>
          <w:szCs w:val="21"/>
        </w:rPr>
        <w:t>AE</w:t>
      </w:r>
      <w:r w:rsidRPr="00B164B7">
        <w:rPr>
          <w:rFonts w:hint="eastAsia"/>
          <w:szCs w:val="21"/>
        </w:rPr>
        <w:t>s included acneiform rash (92%), diarrhea (77%), proteinuria (71%), and dry skin (61%)</w:t>
      </w:r>
      <w:r>
        <w:rPr>
          <w:rFonts w:hint="eastAsia"/>
          <w:szCs w:val="21"/>
        </w:rPr>
        <w:t>, and G</w:t>
      </w:r>
      <w:r w:rsidRPr="00B164B7">
        <w:rPr>
          <w:rFonts w:hint="eastAsia"/>
          <w:szCs w:val="21"/>
        </w:rPr>
        <w:t>rade</w:t>
      </w:r>
      <w:r w:rsidRPr="00B164B7">
        <w:rPr>
          <w:rFonts w:hint="eastAsia"/>
          <w:szCs w:val="21"/>
        </w:rPr>
        <w:t>≥</w:t>
      </w:r>
      <w:r w:rsidRPr="00B164B7">
        <w:rPr>
          <w:rFonts w:hint="eastAsia"/>
          <w:szCs w:val="21"/>
        </w:rPr>
        <w:t xml:space="preserve">3 treatment-related </w:t>
      </w:r>
      <w:r>
        <w:rPr>
          <w:rFonts w:hint="eastAsia"/>
          <w:szCs w:val="21"/>
        </w:rPr>
        <w:t>AE</w:t>
      </w:r>
      <w:r w:rsidRPr="00B164B7">
        <w:rPr>
          <w:rFonts w:hint="eastAsia"/>
          <w:szCs w:val="21"/>
        </w:rPr>
        <w:t>s occurred in 47% of patients, including hypertension (34%) and proteinuria (13%).</w:t>
      </w:r>
      <w:r w:rsidRPr="00B164B7">
        <w:rPr>
          <w:szCs w:val="21"/>
        </w:rPr>
        <w:t>These results appear to suggest that bevacizumab combined with erlotinib has promising antitumor activity in advanced FH-</w:t>
      </w:r>
      <w:r>
        <w:rPr>
          <w:rFonts w:hint="eastAsia"/>
          <w:szCs w:val="21"/>
        </w:rPr>
        <w:t>RCC</w:t>
      </w:r>
      <w:r w:rsidRPr="00B164B7">
        <w:rPr>
          <w:szCs w:val="21"/>
        </w:rPr>
        <w:t>, particularly in HLRCC patients</w:t>
      </w:r>
      <w:r w:rsidRPr="00546E14">
        <w:rPr>
          <w:noProof/>
          <w:szCs w:val="21"/>
          <w:vertAlign w:val="superscript"/>
        </w:rPr>
        <w:t>11</w:t>
      </w:r>
      <w:r w:rsidRPr="00B164B7">
        <w:rPr>
          <w:szCs w:val="21"/>
        </w:rPr>
        <w:t>. This regimen is recommended by the NCCN guidelines</w:t>
      </w:r>
      <w:r>
        <w:rPr>
          <w:rFonts w:hint="eastAsia"/>
          <w:szCs w:val="21"/>
        </w:rPr>
        <w:t xml:space="preserve">, </w:t>
      </w:r>
      <w:r>
        <w:rPr>
          <w:szCs w:val="21"/>
        </w:rPr>
        <w:t>however,</w:t>
      </w:r>
      <w:r>
        <w:rPr>
          <w:rFonts w:hint="eastAsia"/>
          <w:szCs w:val="21"/>
        </w:rPr>
        <w:t xml:space="preserve"> </w:t>
      </w:r>
      <w:r w:rsidRPr="00B164B7">
        <w:rPr>
          <w:szCs w:val="21"/>
        </w:rPr>
        <w:t>has not yet received FDA approval</w:t>
      </w:r>
      <w:r>
        <w:rPr>
          <w:rFonts w:hint="eastAsia"/>
          <w:szCs w:val="21"/>
        </w:rPr>
        <w:t xml:space="preserve"> or </w:t>
      </w:r>
      <w:r w:rsidRPr="00B164B7">
        <w:rPr>
          <w:szCs w:val="21"/>
        </w:rPr>
        <w:t xml:space="preserve">CSCO </w:t>
      </w:r>
      <w:r>
        <w:rPr>
          <w:rFonts w:hint="eastAsia"/>
          <w:szCs w:val="21"/>
        </w:rPr>
        <w:t xml:space="preserve">recommendation, </w:t>
      </w:r>
      <w:r w:rsidRPr="00B164B7">
        <w:rPr>
          <w:szCs w:val="21"/>
        </w:rPr>
        <w:t xml:space="preserve">as the study </w:t>
      </w:r>
      <w:r>
        <w:rPr>
          <w:rFonts w:hint="eastAsia"/>
          <w:szCs w:val="21"/>
        </w:rPr>
        <w:t xml:space="preserve">had been </w:t>
      </w:r>
      <w:r w:rsidRPr="00B164B7">
        <w:rPr>
          <w:szCs w:val="21"/>
        </w:rPr>
        <w:t xml:space="preserve">conducted over a decade and </w:t>
      </w:r>
      <w:r>
        <w:rPr>
          <w:rFonts w:hint="eastAsia"/>
          <w:szCs w:val="21"/>
        </w:rPr>
        <w:t xml:space="preserve">probably </w:t>
      </w:r>
      <w:r w:rsidRPr="00B164B7">
        <w:rPr>
          <w:szCs w:val="21"/>
        </w:rPr>
        <w:t xml:space="preserve">influenced by numerous confounding factors. </w:t>
      </w:r>
      <w:r>
        <w:rPr>
          <w:rFonts w:hint="eastAsia"/>
          <w:szCs w:val="21"/>
        </w:rPr>
        <w:t xml:space="preserve">Meanwhile, </w:t>
      </w:r>
      <w:r w:rsidRPr="00B164B7">
        <w:rPr>
          <w:szCs w:val="21"/>
        </w:rPr>
        <w:t>retrospective data from our center indicate</w:t>
      </w:r>
      <w:r>
        <w:rPr>
          <w:rFonts w:hint="eastAsia"/>
          <w:szCs w:val="21"/>
        </w:rPr>
        <w:t>d</w:t>
      </w:r>
      <w:r w:rsidRPr="00B164B7">
        <w:rPr>
          <w:szCs w:val="21"/>
        </w:rPr>
        <w:t xml:space="preserve"> that the therapeutic efficacy of this regimen </w:t>
      </w:r>
      <w:r>
        <w:rPr>
          <w:rFonts w:hint="eastAsia"/>
          <w:szCs w:val="21"/>
        </w:rPr>
        <w:t xml:space="preserve">seemed to </w:t>
      </w:r>
      <w:r w:rsidRPr="00B164B7">
        <w:rPr>
          <w:szCs w:val="21"/>
        </w:rPr>
        <w:t>fall short of expectations.</w:t>
      </w:r>
    </w:p>
    <w:p w14:paraId="06B4F63F" w14:textId="77777777" w:rsidR="00493DEE" w:rsidRPr="00546E14" w:rsidRDefault="00493DEE" w:rsidP="00004B61">
      <w:pPr>
        <w:contextualSpacing/>
        <w:rPr>
          <w:szCs w:val="21"/>
        </w:rPr>
      </w:pPr>
      <w:r w:rsidRPr="00413789">
        <w:rPr>
          <w:szCs w:val="21"/>
        </w:rPr>
        <w:t xml:space="preserve">Since the treatment of advanced </w:t>
      </w:r>
      <w:r>
        <w:rPr>
          <w:szCs w:val="21"/>
        </w:rPr>
        <w:t>FH-RCC</w:t>
      </w:r>
      <w:r w:rsidRPr="00413789">
        <w:rPr>
          <w:szCs w:val="21"/>
        </w:rPr>
        <w:t xml:space="preserve"> does not have a unified plan supported by high-level evidence-based medical evidence, retrospective studies from our center suggest that ICI</w:t>
      </w:r>
      <w:r>
        <w:rPr>
          <w:rFonts w:hint="eastAsia"/>
          <w:szCs w:val="21"/>
        </w:rPr>
        <w:t>/</w:t>
      </w:r>
      <w:r w:rsidRPr="00413789">
        <w:rPr>
          <w:szCs w:val="21"/>
        </w:rPr>
        <w:t xml:space="preserve">TKI may bring survival benefits to patients with advanced </w:t>
      </w:r>
      <w:r>
        <w:rPr>
          <w:szCs w:val="21"/>
        </w:rPr>
        <w:t>FH-RCC</w:t>
      </w:r>
      <w:r w:rsidRPr="00546E14">
        <w:rPr>
          <w:noProof/>
          <w:szCs w:val="21"/>
          <w:vertAlign w:val="superscript"/>
        </w:rPr>
        <w:t>10</w:t>
      </w:r>
      <w:r w:rsidRPr="00413789">
        <w:rPr>
          <w:szCs w:val="21"/>
        </w:rPr>
        <w:t xml:space="preserve">. We believe that it is reasonable to carry out clinical research on the combined treatment of </w:t>
      </w:r>
      <w:proofErr w:type="spellStart"/>
      <w:r w:rsidRPr="00413789">
        <w:rPr>
          <w:szCs w:val="21"/>
        </w:rPr>
        <w:t>lenvatinib</w:t>
      </w:r>
      <w:proofErr w:type="spellEnd"/>
      <w:r w:rsidRPr="00413789">
        <w:rPr>
          <w:szCs w:val="21"/>
        </w:rPr>
        <w:t xml:space="preserve"> and tislelizumab in patients with advanced </w:t>
      </w:r>
      <w:r>
        <w:rPr>
          <w:szCs w:val="21"/>
        </w:rPr>
        <w:t>FH-RCC</w:t>
      </w:r>
      <w:r w:rsidRPr="00413789">
        <w:rPr>
          <w:szCs w:val="21"/>
        </w:rPr>
        <w:t xml:space="preserve">. </w:t>
      </w:r>
    </w:p>
    <w:p w14:paraId="67578E59" w14:textId="77777777" w:rsidR="00493DEE" w:rsidRPr="00004B61" w:rsidRDefault="00493DEE" w:rsidP="008C5093">
      <w:pPr>
        <w:pStyle w:val="2"/>
        <w:spacing w:line="240" w:lineRule="auto"/>
        <w:rPr>
          <w:rFonts w:ascii="Times New Roman" w:hAnsi="Times New Roman" w:cs="Times New Roman"/>
          <w:sz w:val="21"/>
          <w:szCs w:val="21"/>
        </w:rPr>
      </w:pPr>
      <w:bookmarkStart w:id="27" w:name="_Toc208427262"/>
      <w:bookmarkStart w:id="28" w:name="_Toc210212482"/>
      <w:bookmarkStart w:id="29" w:name="OLE_LINK67"/>
      <w:r w:rsidRPr="00004B61">
        <w:rPr>
          <w:rFonts w:ascii="Times New Roman" w:hAnsi="Times New Roman" w:cs="Times New Roman"/>
          <w:sz w:val="21"/>
          <w:szCs w:val="21"/>
        </w:rPr>
        <w:t>2.</w:t>
      </w:r>
      <w:bookmarkStart w:id="30" w:name="_Toc208427263"/>
      <w:bookmarkEnd w:id="27"/>
      <w:r>
        <w:rPr>
          <w:rFonts w:ascii="Times New Roman" w:hAnsi="Times New Roman" w:cs="Times New Roman" w:hint="eastAsia"/>
          <w:sz w:val="21"/>
          <w:szCs w:val="21"/>
        </w:rPr>
        <w:t>5</w:t>
      </w:r>
      <w:r w:rsidRPr="00004B61">
        <w:rPr>
          <w:rFonts w:ascii="Times New Roman" w:hAnsi="Times New Roman" w:cs="Times New Roman"/>
          <w:sz w:val="21"/>
          <w:szCs w:val="21"/>
        </w:rPr>
        <w:t xml:space="preserve"> Tislelizumab</w:t>
      </w:r>
      <w:bookmarkEnd w:id="28"/>
      <w:bookmarkEnd w:id="30"/>
    </w:p>
    <w:bookmarkEnd w:id="29"/>
    <w:p w14:paraId="24FCE6C4" w14:textId="77777777" w:rsidR="00493DEE" w:rsidRPr="00004B61" w:rsidRDefault="00493DEE" w:rsidP="00004B61">
      <w:pPr>
        <w:autoSpaceDE w:val="0"/>
        <w:autoSpaceDN w:val="0"/>
        <w:adjustRightInd w:val="0"/>
        <w:rPr>
          <w:szCs w:val="21"/>
        </w:rPr>
      </w:pPr>
      <w:r w:rsidRPr="00004B61">
        <w:rPr>
          <w:szCs w:val="21"/>
        </w:rPr>
        <w:t>Tislelizumab is a humanized monoclonal antibody against PD-1. It has been approved for relapsed or refractory classical Hodgkin's lymphoma, locally advanced or metastatic urothelial cancer, locally advanced or metastatic squamous non-small cell lung cancer and hepatocellular carcinoma. The EC</w:t>
      </w:r>
      <w:r w:rsidRPr="00004B61">
        <w:rPr>
          <w:szCs w:val="21"/>
          <w:vertAlign w:val="subscript"/>
        </w:rPr>
        <w:t>50</w:t>
      </w:r>
      <w:r w:rsidRPr="00004B61">
        <w:rPr>
          <w:szCs w:val="21"/>
        </w:rPr>
        <w:t xml:space="preserve"> of tislelizumab binding to human recombinant PD-1 is 0.12 </w:t>
      </w:r>
      <w:proofErr w:type="spellStart"/>
      <w:r w:rsidRPr="00004B61">
        <w:rPr>
          <w:szCs w:val="21"/>
        </w:rPr>
        <w:t>nM</w:t>
      </w:r>
      <w:proofErr w:type="spellEnd"/>
      <w:r w:rsidRPr="00004B61">
        <w:rPr>
          <w:szCs w:val="21"/>
        </w:rPr>
        <w:t xml:space="preserve">, </w:t>
      </w:r>
      <w:proofErr w:type="spellStart"/>
      <w:r w:rsidRPr="00004B61">
        <w:rPr>
          <w:szCs w:val="21"/>
        </w:rPr>
        <w:t>Kd</w:t>
      </w:r>
      <w:proofErr w:type="spellEnd"/>
      <w:r w:rsidRPr="00004B61">
        <w:rPr>
          <w:szCs w:val="21"/>
        </w:rPr>
        <w:t xml:space="preserve"> values are 1.45 × 10 </w:t>
      </w:r>
      <w:r w:rsidRPr="00004B61">
        <w:rPr>
          <w:szCs w:val="21"/>
          <w:vertAlign w:val="superscript"/>
        </w:rPr>
        <w:t>-10</w:t>
      </w:r>
      <w:r w:rsidRPr="00004B61">
        <w:rPr>
          <w:szCs w:val="21"/>
        </w:rPr>
        <w:t xml:space="preserve"> (PD-1 low density) and 1.10 × 10 </w:t>
      </w:r>
      <w:r w:rsidRPr="00004B61">
        <w:rPr>
          <w:szCs w:val="21"/>
          <w:vertAlign w:val="superscript"/>
        </w:rPr>
        <w:t>-11</w:t>
      </w:r>
      <w:r w:rsidRPr="00004B61">
        <w:rPr>
          <w:szCs w:val="21"/>
        </w:rPr>
        <w:t xml:space="preserve"> (PD-1 high density). The IC</w:t>
      </w:r>
      <w:r w:rsidRPr="00004B61">
        <w:rPr>
          <w:szCs w:val="21"/>
          <w:vertAlign w:val="subscript"/>
        </w:rPr>
        <w:t>50</w:t>
      </w:r>
      <w:r w:rsidRPr="00004B61">
        <w:rPr>
          <w:szCs w:val="21"/>
        </w:rPr>
        <w:t xml:space="preserve"> of inhibiting PD-1 binding to PD-L1 is about 0.5 </w:t>
      </w:r>
      <w:proofErr w:type="spellStart"/>
      <w:r w:rsidRPr="00004B61">
        <w:rPr>
          <w:szCs w:val="21"/>
        </w:rPr>
        <w:t>nM</w:t>
      </w:r>
      <w:proofErr w:type="spellEnd"/>
      <w:r w:rsidRPr="00004B61">
        <w:rPr>
          <w:szCs w:val="21"/>
        </w:rPr>
        <w:t>, and the IC</w:t>
      </w:r>
      <w:r w:rsidRPr="00004B61">
        <w:rPr>
          <w:szCs w:val="21"/>
          <w:vertAlign w:val="subscript"/>
        </w:rPr>
        <w:t>50</w:t>
      </w:r>
      <w:r w:rsidRPr="00004B61">
        <w:rPr>
          <w:szCs w:val="21"/>
        </w:rPr>
        <w:t xml:space="preserve"> of inhibiting PD-1 binding to PD-L2 is about 0.4-0.6 </w:t>
      </w:r>
      <w:proofErr w:type="spellStart"/>
      <w:r w:rsidRPr="00004B61">
        <w:rPr>
          <w:szCs w:val="21"/>
        </w:rPr>
        <w:t>nM.</w:t>
      </w:r>
      <w:proofErr w:type="spellEnd"/>
      <w:r w:rsidRPr="00004B61">
        <w:rPr>
          <w:szCs w:val="21"/>
        </w:rPr>
        <w:t xml:space="preserve"> </w:t>
      </w:r>
    </w:p>
    <w:p w14:paraId="152DBF67" w14:textId="77777777" w:rsidR="00493DEE" w:rsidRDefault="00493DEE" w:rsidP="00F02504">
      <w:pPr>
        <w:autoSpaceDE w:val="0"/>
        <w:autoSpaceDN w:val="0"/>
        <w:adjustRightInd w:val="0"/>
        <w:rPr>
          <w:szCs w:val="21"/>
        </w:rPr>
      </w:pPr>
    </w:p>
    <w:p w14:paraId="17148FDD" w14:textId="77777777" w:rsidR="00493DEE" w:rsidRPr="00004B61" w:rsidRDefault="00493DEE" w:rsidP="00004B61">
      <w:pPr>
        <w:autoSpaceDE w:val="0"/>
        <w:autoSpaceDN w:val="0"/>
        <w:adjustRightInd w:val="0"/>
        <w:rPr>
          <w:szCs w:val="21"/>
        </w:rPr>
      </w:pPr>
      <w:r w:rsidRPr="00004B61">
        <w:rPr>
          <w:szCs w:val="21"/>
        </w:rPr>
        <w:t>Pharmacokinetic data for tislelizumab derived from population pharmacokinetic analyses in 798 patients with advanced malignancies in three clinical studies (BGB-A317-001, BGB-A317-102, and BGB-A317-203) and from non-compartmental pharmacokinetic analyses in 112 patients with advanced malignancies. These patients received 0.5, 2, 5, or 10 mg/kg every two weeks, or 2 or 5 mg/kg every three weeks, or 200 mg every three weeks. After a single intravenous infusion of this product, the drug exposure (</w:t>
      </w:r>
      <w:proofErr w:type="spellStart"/>
      <w:r w:rsidRPr="00004B61">
        <w:rPr>
          <w:szCs w:val="21"/>
        </w:rPr>
        <w:t>Cmax</w:t>
      </w:r>
      <w:proofErr w:type="spellEnd"/>
      <w:r w:rsidRPr="00004B61">
        <w:rPr>
          <w:szCs w:val="21"/>
        </w:rPr>
        <w:t xml:space="preserve"> and AUC0-14d) increased proportionally with dose in the dose range of 0.5 mg/kg to 10 mg/kg. After a single intravenous infusion of 200 mg of this product in Chinese patients with advanced solid tumors (n = 19), the average distribution volume (SD) of this product was 4.41±1.04 L. Based on population pharmacokinetic analysis, the steady-state volume of distribution (</w:t>
      </w:r>
      <w:proofErr w:type="spellStart"/>
      <w:r w:rsidRPr="00004B61">
        <w:rPr>
          <w:szCs w:val="21"/>
        </w:rPr>
        <w:t>Vss</w:t>
      </w:r>
      <w:proofErr w:type="spellEnd"/>
      <w:r w:rsidRPr="00004B61">
        <w:rPr>
          <w:szCs w:val="21"/>
        </w:rPr>
        <w:t xml:space="preserve">) was 5.247 L. </w:t>
      </w:r>
      <w:r w:rsidRPr="00004B61">
        <w:rPr>
          <w:bCs/>
          <w:szCs w:val="21"/>
        </w:rPr>
        <w:t>T</w:t>
      </w:r>
      <w:r w:rsidRPr="00004B61">
        <w:rPr>
          <w:szCs w:val="21"/>
        </w:rPr>
        <w:t xml:space="preserve">he average clearance (SD) of this product was 0.247±0.0918 L/day and the average half-life (SD) was 13.3±2.95 days. Based on population pharmacokinetic analysis, the clearance rate of this product is 0.171 L/day, the interindividual variation is 31.9, and </w:t>
      </w:r>
      <w:r w:rsidRPr="00004B61">
        <w:rPr>
          <w:szCs w:val="21"/>
        </w:rPr>
        <w:lastRenderedPageBreak/>
        <w:t xml:space="preserve">the terminal half-life is about 26 days. </w:t>
      </w:r>
    </w:p>
    <w:p w14:paraId="0ADFC2AB" w14:textId="77777777" w:rsidR="00493DEE" w:rsidRDefault="00493DEE" w:rsidP="00F02504">
      <w:pPr>
        <w:autoSpaceDE w:val="0"/>
        <w:autoSpaceDN w:val="0"/>
        <w:adjustRightInd w:val="0"/>
        <w:rPr>
          <w:szCs w:val="21"/>
        </w:rPr>
      </w:pPr>
    </w:p>
    <w:p w14:paraId="453BC222" w14:textId="77777777" w:rsidR="00493DEE" w:rsidRPr="00004B61" w:rsidRDefault="00493DEE" w:rsidP="00004B61">
      <w:pPr>
        <w:autoSpaceDE w:val="0"/>
        <w:autoSpaceDN w:val="0"/>
        <w:adjustRightInd w:val="0"/>
        <w:rPr>
          <w:color w:val="000000"/>
          <w:kern w:val="0"/>
          <w:szCs w:val="21"/>
        </w:rPr>
      </w:pPr>
      <w:r w:rsidRPr="00004B61">
        <w:rPr>
          <w:szCs w:val="21"/>
        </w:rPr>
        <w:t xml:space="preserve">Safety information for tislelizumab derived from four single-agent clinical studies (BGB-A317-001 [N = 451], BGB-A317-102 [N = 300], BGB-A317-203 [N = 70], and BGB-A317-204 [N = 113]) involving 934 patients. Tumor types included urothelial carcinoma (N = 152), non-small cell lung cancer (N = 105), esophageal cancer (N = 81), gastric cancer (N = 78), classical Hodgkin lymphoma (N = 70), hepatocellular carcinoma (N = 69), colorectal cancer (N = 54), ovarian cancer (N = 51), renal cell carcinoma (N = 37), melanoma (N = 36), breast cancer (N = 32), head and neck squamous cell carcinoma (N = 29), nasopharyngeal carcinoma (N = 27), cholangiocarcinoma (N = 18), pancreatic cancer (N = 10), small cell neuroendocrine carcinoma (N = 10), sarcoma (N = 10), mesothelioma (N = 9), cervical cancer (N = 7), and other types of tumors (N = 49). In the above study, 496 patients received the treatment of 200 mg once every 3 weeks, 355 patients received the treatment of 5 mg/kg once every 3 weeks, 26 patients respectively received the treatment of 2 mg/kg or 5 mg/kg once every 2 weeks, and 21 patients received the treatment of 2 mg/kg once every 3 weeks, seven patients were treated with 10 mg/kg every 2 weeks and 3 patients were treated with 0.5 mg/kg every 2 weeks. The median duration of administration was 16 weeks (range: 0.6-160.4 weeks), with 36.1 percent of patients receiving treatment for </w:t>
      </w:r>
      <w:r w:rsidRPr="00004B61">
        <w:rPr>
          <w:rFonts w:hint="eastAsia"/>
          <w:szCs w:val="21"/>
        </w:rPr>
        <w:t>≥</w:t>
      </w:r>
      <w:r w:rsidRPr="00004B61">
        <w:rPr>
          <w:szCs w:val="21"/>
        </w:rPr>
        <w:t xml:space="preserve"> 6 months and 20.6 percent receiving treatment for </w:t>
      </w:r>
      <w:r w:rsidRPr="00004B61">
        <w:rPr>
          <w:rFonts w:hint="eastAsia"/>
          <w:szCs w:val="21"/>
        </w:rPr>
        <w:t>≥</w:t>
      </w:r>
      <w:r w:rsidRPr="00004B61">
        <w:rPr>
          <w:szCs w:val="21"/>
        </w:rPr>
        <w:t xml:space="preserve"> 12 months. </w:t>
      </w:r>
    </w:p>
    <w:p w14:paraId="20936C0B" w14:textId="77777777" w:rsidR="00493DEE" w:rsidRDefault="00493DEE" w:rsidP="00F02504">
      <w:pPr>
        <w:autoSpaceDE w:val="0"/>
        <w:autoSpaceDN w:val="0"/>
        <w:adjustRightInd w:val="0"/>
        <w:rPr>
          <w:szCs w:val="21"/>
        </w:rPr>
      </w:pPr>
    </w:p>
    <w:p w14:paraId="52A4A5BB" w14:textId="77777777" w:rsidR="00493DEE" w:rsidRPr="00004B61" w:rsidRDefault="00493DEE" w:rsidP="00004B61">
      <w:pPr>
        <w:autoSpaceDE w:val="0"/>
        <w:autoSpaceDN w:val="0"/>
        <w:adjustRightInd w:val="0"/>
        <w:rPr>
          <w:color w:val="000000"/>
          <w:kern w:val="0"/>
          <w:szCs w:val="21"/>
        </w:rPr>
      </w:pPr>
      <w:r w:rsidRPr="00004B61">
        <w:rPr>
          <w:szCs w:val="21"/>
        </w:rPr>
        <w:t xml:space="preserve">The incidence of all grades of AEs in 934 patients treated with this product was 70.8. AEs with an incidence of </w:t>
      </w:r>
      <w:r w:rsidRPr="00004B61">
        <w:rPr>
          <w:rFonts w:hint="eastAsia"/>
          <w:szCs w:val="21"/>
        </w:rPr>
        <w:t>≥</w:t>
      </w:r>
      <w:r w:rsidRPr="00004B61">
        <w:rPr>
          <w:szCs w:val="21"/>
        </w:rPr>
        <w:t xml:space="preserve"> 10% included skin rash, fatigue, and elevated alanine aminotransferase. The incidence of </w:t>
      </w:r>
      <w:r w:rsidRPr="00004B61">
        <w:rPr>
          <w:rFonts w:hint="eastAsia"/>
          <w:szCs w:val="21"/>
        </w:rPr>
        <w:t>≥</w:t>
      </w:r>
      <w:r w:rsidRPr="00004B61">
        <w:rPr>
          <w:szCs w:val="21"/>
        </w:rPr>
        <w:t xml:space="preserve"> Grade 3 AEs was 21.8%, and AEs with incidence </w:t>
      </w:r>
      <w:r w:rsidRPr="00004B61">
        <w:rPr>
          <w:rFonts w:hint="eastAsia"/>
          <w:szCs w:val="21"/>
        </w:rPr>
        <w:t>≥</w:t>
      </w:r>
      <w:r w:rsidRPr="00004B61">
        <w:rPr>
          <w:szCs w:val="21"/>
        </w:rPr>
        <w:t xml:space="preserve"> 1% included increased gamma-glutamyl transferase, anemia, increased aspartate aminotransferase, increased alanine aminotransferase, pneumonia (non-infectious), severe skin reaction, and hypokalemia. </w:t>
      </w:r>
    </w:p>
    <w:p w14:paraId="1176D891" w14:textId="77777777" w:rsidR="00493DEE" w:rsidRPr="00BE73CA" w:rsidRDefault="00493DEE" w:rsidP="008C5093">
      <w:pPr>
        <w:autoSpaceDE w:val="0"/>
        <w:autoSpaceDN w:val="0"/>
        <w:adjustRightInd w:val="0"/>
        <w:rPr>
          <w:color w:val="000000"/>
          <w:kern w:val="0"/>
          <w:szCs w:val="21"/>
          <w:highlight w:val="yellow"/>
        </w:rPr>
      </w:pPr>
    </w:p>
    <w:p w14:paraId="175F0028" w14:textId="77777777" w:rsidR="00493DEE" w:rsidRPr="00004B61" w:rsidRDefault="00493DEE" w:rsidP="008C5093">
      <w:pPr>
        <w:pStyle w:val="2"/>
        <w:spacing w:line="240" w:lineRule="auto"/>
        <w:rPr>
          <w:rFonts w:ascii="Times New Roman" w:hAnsi="Times New Roman" w:cs="Times New Roman"/>
          <w:sz w:val="21"/>
          <w:szCs w:val="21"/>
        </w:rPr>
      </w:pPr>
      <w:bookmarkStart w:id="31" w:name="_Toc210212483"/>
      <w:r w:rsidRPr="00004B61">
        <w:rPr>
          <w:rFonts w:ascii="Times New Roman" w:hAnsi="Times New Roman" w:cs="Times New Roman"/>
          <w:sz w:val="21"/>
          <w:szCs w:val="21"/>
        </w:rPr>
        <w:t>2.</w:t>
      </w:r>
      <w:r>
        <w:rPr>
          <w:rFonts w:ascii="Times New Roman" w:hAnsi="Times New Roman" w:cs="Times New Roman" w:hint="eastAsia"/>
          <w:sz w:val="21"/>
          <w:szCs w:val="21"/>
        </w:rPr>
        <w:t>6</w:t>
      </w:r>
      <w:r w:rsidRPr="00004B61">
        <w:rPr>
          <w:rFonts w:ascii="Times New Roman" w:hAnsi="Times New Roman" w:cs="Times New Roman"/>
          <w:sz w:val="21"/>
          <w:szCs w:val="21"/>
        </w:rPr>
        <w:t xml:space="preserve"> Lenvatinib</w:t>
      </w:r>
      <w:bookmarkEnd w:id="31"/>
    </w:p>
    <w:p w14:paraId="3295AAF7" w14:textId="77777777" w:rsidR="00493DEE" w:rsidRPr="00004B61" w:rsidRDefault="00493DEE" w:rsidP="008C5093">
      <w:pPr>
        <w:autoSpaceDE w:val="0"/>
        <w:autoSpaceDN w:val="0"/>
        <w:adjustRightInd w:val="0"/>
        <w:rPr>
          <w:szCs w:val="21"/>
        </w:rPr>
      </w:pPr>
      <w:r w:rsidRPr="00004B61">
        <w:rPr>
          <w:szCs w:val="21"/>
        </w:rPr>
        <w:t xml:space="preserve">Lenvatinib is manufactured by </w:t>
      </w:r>
      <w:proofErr w:type="spellStart"/>
      <w:r w:rsidRPr="00004B61">
        <w:rPr>
          <w:szCs w:val="21"/>
        </w:rPr>
        <w:t>ChaiTai</w:t>
      </w:r>
      <w:proofErr w:type="spellEnd"/>
      <w:r w:rsidRPr="00004B61">
        <w:rPr>
          <w:szCs w:val="21"/>
        </w:rPr>
        <w:t xml:space="preserve"> </w:t>
      </w:r>
      <w:proofErr w:type="spellStart"/>
      <w:r w:rsidRPr="00004B61">
        <w:rPr>
          <w:szCs w:val="21"/>
        </w:rPr>
        <w:t>Tianqing</w:t>
      </w:r>
      <w:proofErr w:type="spellEnd"/>
      <w:r w:rsidRPr="00004B61" w:rsidDel="00D703E3">
        <w:rPr>
          <w:szCs w:val="21"/>
        </w:rPr>
        <w:t xml:space="preserve"> </w:t>
      </w:r>
      <w:r w:rsidRPr="00F02504">
        <w:rPr>
          <w:szCs w:val="21"/>
        </w:rPr>
        <w:t>Pharmaceuticals and</w:t>
      </w:r>
      <w:r w:rsidRPr="00004B61">
        <w:rPr>
          <w:szCs w:val="21"/>
        </w:rPr>
        <w:t xml:space="preserve"> approved for patients with unresectable hepatocellular carcinoma who have not previously received systemic treatment. </w:t>
      </w:r>
    </w:p>
    <w:p w14:paraId="32CC948E" w14:textId="77777777" w:rsidR="00493DEE" w:rsidRDefault="00493DEE" w:rsidP="00F02504">
      <w:pPr>
        <w:rPr>
          <w:szCs w:val="21"/>
        </w:rPr>
      </w:pPr>
    </w:p>
    <w:p w14:paraId="6D6BE8B8" w14:textId="77777777" w:rsidR="00493DEE" w:rsidRPr="00004B61" w:rsidRDefault="00493DEE" w:rsidP="00004B61">
      <w:pPr>
        <w:rPr>
          <w:szCs w:val="21"/>
        </w:rPr>
      </w:pPr>
      <w:r w:rsidRPr="00004B61">
        <w:rPr>
          <w:szCs w:val="21"/>
        </w:rPr>
        <w:t xml:space="preserve">It is a TKI inhibiting the kinase activity of vascular endothelial growth factor (VEGF) receptors VEGFR1(FLT1), VEGFR2(KDR), and VEGFR3(FLT4). The combination of </w:t>
      </w:r>
      <w:proofErr w:type="spellStart"/>
      <w:r w:rsidRPr="00004B61">
        <w:rPr>
          <w:szCs w:val="21"/>
        </w:rPr>
        <w:t>lenvatinib</w:t>
      </w:r>
      <w:proofErr w:type="spellEnd"/>
      <w:r w:rsidRPr="00004B61">
        <w:rPr>
          <w:szCs w:val="21"/>
        </w:rPr>
        <w:t xml:space="preserve"> and </w:t>
      </w:r>
      <w:proofErr w:type="spellStart"/>
      <w:r w:rsidRPr="00004B61">
        <w:rPr>
          <w:szCs w:val="21"/>
        </w:rPr>
        <w:t>everolimus</w:t>
      </w:r>
      <w:proofErr w:type="spellEnd"/>
      <w:r w:rsidRPr="00004B61">
        <w:rPr>
          <w:szCs w:val="21"/>
        </w:rPr>
        <w:t xml:space="preserve"> can inhibit the proliferation of human endothelial cells, angiogenesis and VEGF signaling pathway in vitro, and reduce the tumor volume of human renal cell carcinoma tumor-bearing mice in vivo, and the anti-angiogenesis and anti-tumor activity of the combination is greater than that of single drug use. </w:t>
      </w:r>
    </w:p>
    <w:p w14:paraId="5FCBD294" w14:textId="77777777" w:rsidR="00493DEE" w:rsidRDefault="00493DEE" w:rsidP="00F02504">
      <w:pPr>
        <w:rPr>
          <w:szCs w:val="21"/>
        </w:rPr>
      </w:pPr>
    </w:p>
    <w:p w14:paraId="295A5BCC" w14:textId="77777777" w:rsidR="00493DEE" w:rsidRPr="00004B61" w:rsidRDefault="00493DEE" w:rsidP="00004B61">
      <w:pPr>
        <w:rPr>
          <w:szCs w:val="21"/>
        </w:rPr>
      </w:pPr>
      <w:r w:rsidRPr="00004B61">
        <w:rPr>
          <w:szCs w:val="21"/>
        </w:rPr>
        <w:t xml:space="preserve">The pharmacokinetic parameters of </w:t>
      </w:r>
      <w:proofErr w:type="spellStart"/>
      <w:r w:rsidRPr="00004B61">
        <w:rPr>
          <w:szCs w:val="21"/>
        </w:rPr>
        <w:t>lenvatinib</w:t>
      </w:r>
      <w:proofErr w:type="spellEnd"/>
      <w:r w:rsidRPr="00004B61">
        <w:rPr>
          <w:szCs w:val="21"/>
        </w:rPr>
        <w:t xml:space="preserve"> have been studied in healthy adult subjects as well as in adult subjects with hepatic insufficiency, renal insufficiency and solid tumors. </w:t>
      </w:r>
    </w:p>
    <w:p w14:paraId="0A806765" w14:textId="77777777" w:rsidR="00493DEE" w:rsidRDefault="00493DEE" w:rsidP="00F02504">
      <w:pPr>
        <w:rPr>
          <w:szCs w:val="21"/>
        </w:rPr>
      </w:pPr>
    </w:p>
    <w:p w14:paraId="7B0B4FB3" w14:textId="77777777" w:rsidR="00493DEE" w:rsidRPr="00004B61" w:rsidRDefault="00493DEE" w:rsidP="00004B61">
      <w:pPr>
        <w:rPr>
          <w:szCs w:val="21"/>
        </w:rPr>
      </w:pPr>
      <w:r w:rsidRPr="00004B61">
        <w:rPr>
          <w:szCs w:val="21"/>
        </w:rPr>
        <w:t xml:space="preserve">After oral administration, </w:t>
      </w:r>
      <w:proofErr w:type="spellStart"/>
      <w:r w:rsidRPr="00004B61">
        <w:rPr>
          <w:szCs w:val="21"/>
        </w:rPr>
        <w:t>lenvatinib</w:t>
      </w:r>
      <w:proofErr w:type="spellEnd"/>
      <w:r w:rsidRPr="00004B61">
        <w:rPr>
          <w:szCs w:val="21"/>
        </w:rPr>
        <w:t xml:space="preserve"> is absorbed, and </w:t>
      </w:r>
      <w:proofErr w:type="spellStart"/>
      <w:r w:rsidRPr="00004B61">
        <w:rPr>
          <w:szCs w:val="21"/>
        </w:rPr>
        <w:t>tmax</w:t>
      </w:r>
      <w:proofErr w:type="spellEnd"/>
      <w:r w:rsidRPr="00004B61">
        <w:rPr>
          <w:szCs w:val="21"/>
        </w:rPr>
        <w:t xml:space="preserve"> is usually observed 1 to 4 hours after administration. Food does not affect the degree of </w:t>
      </w:r>
      <w:r w:rsidRPr="00F02504">
        <w:rPr>
          <w:szCs w:val="21"/>
        </w:rPr>
        <w:t>absorption but</w:t>
      </w:r>
      <w:r w:rsidRPr="00004B61">
        <w:rPr>
          <w:szCs w:val="21"/>
        </w:rPr>
        <w:t xml:space="preserve"> can slow down the rate of absorption. The in vitro binding of </w:t>
      </w:r>
      <w:proofErr w:type="spellStart"/>
      <w:r w:rsidRPr="00004B61">
        <w:rPr>
          <w:szCs w:val="21"/>
        </w:rPr>
        <w:t>lenvatinib</w:t>
      </w:r>
      <w:proofErr w:type="spellEnd"/>
      <w:r w:rsidRPr="00004B61">
        <w:rPr>
          <w:szCs w:val="21"/>
        </w:rPr>
        <w:t xml:space="preserve"> to human plasma proteins was high and ranged from 98%-99%</w:t>
      </w:r>
      <w:r>
        <w:rPr>
          <w:rFonts w:hint="eastAsia"/>
          <w:szCs w:val="21"/>
        </w:rPr>
        <w:t xml:space="preserve"> </w:t>
      </w:r>
      <w:r w:rsidRPr="00004B61">
        <w:rPr>
          <w:szCs w:val="21"/>
        </w:rPr>
        <w:t xml:space="preserve">(0.3-30 </w:t>
      </w:r>
      <w:proofErr w:type="spellStart"/>
      <w:r w:rsidRPr="00004B61">
        <w:rPr>
          <w:szCs w:val="21"/>
        </w:rPr>
        <w:t>μg</w:t>
      </w:r>
      <w:proofErr w:type="spellEnd"/>
      <w:r w:rsidRPr="00004B61">
        <w:rPr>
          <w:szCs w:val="21"/>
        </w:rPr>
        <w:t xml:space="preserve">/mL, mesylate). It binds mainly to albumin and lightly to α1-acid glycoprotein </w:t>
      </w:r>
      <w:r w:rsidRPr="00004B61">
        <w:rPr>
          <w:szCs w:val="21"/>
        </w:rPr>
        <w:lastRenderedPageBreak/>
        <w:t xml:space="preserve">and γ-globulin. In vitro, the </w:t>
      </w:r>
      <w:proofErr w:type="spellStart"/>
      <w:r w:rsidRPr="00004B61">
        <w:rPr>
          <w:szCs w:val="21"/>
        </w:rPr>
        <w:t>lenvatinib</w:t>
      </w:r>
      <w:proofErr w:type="spellEnd"/>
      <w:r w:rsidRPr="00004B61">
        <w:rPr>
          <w:szCs w:val="21"/>
        </w:rPr>
        <w:t xml:space="preserve"> blood-plasma concentration ratio ranged from 0.589 to 608(0.1-10 </w:t>
      </w:r>
      <w:proofErr w:type="spellStart"/>
      <w:r w:rsidRPr="00004B61">
        <w:rPr>
          <w:szCs w:val="21"/>
        </w:rPr>
        <w:t>μg</w:t>
      </w:r>
      <w:proofErr w:type="spellEnd"/>
      <w:r w:rsidRPr="00004B61">
        <w:rPr>
          <w:szCs w:val="21"/>
        </w:rPr>
        <w:t xml:space="preserve">/mL, mesylate salt). In patients, the median volume of distribution for the first dose ranged from 50.5L to 92L, with substantial consistency in the 3.2mg to 32mg dose groups. Similar median steady-state volume of distribution was also largely consistent, ranging from 43.2L to 121L. </w:t>
      </w:r>
    </w:p>
    <w:p w14:paraId="7BFD8733" w14:textId="77777777" w:rsidR="00493DEE" w:rsidRDefault="00493DEE" w:rsidP="00F02504">
      <w:pPr>
        <w:rPr>
          <w:szCs w:val="21"/>
        </w:rPr>
      </w:pPr>
    </w:p>
    <w:p w14:paraId="4838B56D" w14:textId="09796612" w:rsidR="00493DEE" w:rsidRPr="00004B61" w:rsidRDefault="00493DEE" w:rsidP="00004B61">
      <w:pPr>
        <w:rPr>
          <w:szCs w:val="21"/>
        </w:rPr>
      </w:pPr>
      <w:r w:rsidRPr="00004B61">
        <w:rPr>
          <w:szCs w:val="21"/>
        </w:rPr>
        <w:t xml:space="preserve">The efficacy of </w:t>
      </w:r>
      <w:proofErr w:type="spellStart"/>
      <w:r w:rsidRPr="00004B61">
        <w:rPr>
          <w:szCs w:val="21"/>
        </w:rPr>
        <w:t>lenvatinib</w:t>
      </w:r>
      <w:proofErr w:type="spellEnd"/>
      <w:r w:rsidRPr="00004B61">
        <w:rPr>
          <w:szCs w:val="21"/>
        </w:rPr>
        <w:t xml:space="preserve"> was evaluated in a randomized, open-label, international, multicenter clinical study (REFLECT;</w:t>
      </w:r>
      <w:r>
        <w:rPr>
          <w:rFonts w:hint="eastAsia"/>
          <w:szCs w:val="21"/>
        </w:rPr>
        <w:t xml:space="preserve"> </w:t>
      </w:r>
      <w:r w:rsidRPr="00004B61">
        <w:rPr>
          <w:szCs w:val="21"/>
        </w:rPr>
        <w:t>NCT0</w:t>
      </w:r>
      <w:r w:rsidR="009467BB">
        <w:rPr>
          <w:szCs w:val="21"/>
        </w:rPr>
        <w:t>1</w:t>
      </w:r>
      <w:r w:rsidRPr="00004B61">
        <w:rPr>
          <w:szCs w:val="21"/>
        </w:rPr>
        <w:t>761266) in patients with previously untreated unresectable hepatocellular carcinoma (HCC).</w:t>
      </w:r>
      <w:r>
        <w:rPr>
          <w:rFonts w:hint="eastAsia"/>
          <w:szCs w:val="21"/>
        </w:rPr>
        <w:t xml:space="preserve"> </w:t>
      </w:r>
      <w:r w:rsidRPr="00004B61">
        <w:rPr>
          <w:szCs w:val="21"/>
        </w:rPr>
        <w:t xml:space="preserve">A total of 954 patients were randomized, of which 478 were assigned to </w:t>
      </w:r>
      <w:proofErr w:type="spellStart"/>
      <w:r w:rsidRPr="00004B61">
        <w:rPr>
          <w:szCs w:val="21"/>
        </w:rPr>
        <w:t>lenvatinib</w:t>
      </w:r>
      <w:proofErr w:type="spellEnd"/>
      <w:r w:rsidRPr="00004B61">
        <w:rPr>
          <w:szCs w:val="21"/>
        </w:rPr>
        <w:t xml:space="preserve"> and 476 to </w:t>
      </w:r>
      <w:proofErr w:type="spellStart"/>
      <w:r w:rsidRPr="00004B61">
        <w:rPr>
          <w:szCs w:val="21"/>
        </w:rPr>
        <w:t>sorafenib.Lenvatinib</w:t>
      </w:r>
      <w:proofErr w:type="spellEnd"/>
      <w:r w:rsidRPr="00004B61">
        <w:rPr>
          <w:szCs w:val="21"/>
        </w:rPr>
        <w:t xml:space="preserve"> was non-inferior to sorafenib in OS. Median OS was 13.6 months in the </w:t>
      </w:r>
      <w:proofErr w:type="spellStart"/>
      <w:r w:rsidRPr="00004B61">
        <w:rPr>
          <w:szCs w:val="21"/>
        </w:rPr>
        <w:t>lenvatinib</w:t>
      </w:r>
      <w:proofErr w:type="spellEnd"/>
      <w:r w:rsidRPr="00004B61">
        <w:rPr>
          <w:szCs w:val="21"/>
        </w:rPr>
        <w:t xml:space="preserve"> group and 12.3 months in the sorafenib group, with HR = 0.92 (95% CI 0.79-1.06). </w:t>
      </w:r>
    </w:p>
    <w:p w14:paraId="4294E0DA" w14:textId="77777777" w:rsidR="00493DEE" w:rsidRDefault="00493DEE" w:rsidP="00F02504">
      <w:pPr>
        <w:rPr>
          <w:szCs w:val="21"/>
        </w:rPr>
      </w:pPr>
    </w:p>
    <w:p w14:paraId="6482E542" w14:textId="77777777" w:rsidR="00493DEE" w:rsidRPr="00004B61" w:rsidRDefault="00493DEE" w:rsidP="00004B61">
      <w:pPr>
        <w:rPr>
          <w:szCs w:val="21"/>
        </w:rPr>
      </w:pPr>
      <w:r w:rsidRPr="00004B61">
        <w:rPr>
          <w:szCs w:val="21"/>
        </w:rPr>
        <w:t xml:space="preserve">The safety of </w:t>
      </w:r>
      <w:proofErr w:type="spellStart"/>
      <w:r w:rsidRPr="00004B61">
        <w:rPr>
          <w:szCs w:val="21"/>
        </w:rPr>
        <w:t>lenvatinib</w:t>
      </w:r>
      <w:proofErr w:type="spellEnd"/>
      <w:r w:rsidRPr="00004B61">
        <w:rPr>
          <w:szCs w:val="21"/>
        </w:rPr>
        <w:t xml:space="preserve"> was also evaluated in REFLECT study. Most patients (99%) in the </w:t>
      </w:r>
      <w:proofErr w:type="spellStart"/>
      <w:r w:rsidRPr="00004B61">
        <w:rPr>
          <w:szCs w:val="21"/>
        </w:rPr>
        <w:t>lenvatinib</w:t>
      </w:r>
      <w:proofErr w:type="spellEnd"/>
      <w:r w:rsidRPr="00004B61">
        <w:rPr>
          <w:szCs w:val="21"/>
        </w:rPr>
        <w:t xml:space="preserve"> group had </w:t>
      </w:r>
      <w:r w:rsidRPr="00004B61">
        <w:rPr>
          <w:rFonts w:hint="eastAsia"/>
          <w:szCs w:val="21"/>
        </w:rPr>
        <w:t>≥</w:t>
      </w:r>
      <w:r w:rsidRPr="00004B61">
        <w:rPr>
          <w:szCs w:val="21"/>
        </w:rPr>
        <w:t xml:space="preserve"> 1 AE. The most common adverse reactions observed in patients treated with </w:t>
      </w:r>
      <w:proofErr w:type="spellStart"/>
      <w:r w:rsidRPr="00004B61">
        <w:rPr>
          <w:szCs w:val="21"/>
        </w:rPr>
        <w:t>lenvatinib</w:t>
      </w:r>
      <w:proofErr w:type="spellEnd"/>
      <w:r w:rsidRPr="00004B61">
        <w:rPr>
          <w:szCs w:val="21"/>
        </w:rPr>
        <w:t xml:space="preserve"> (</w:t>
      </w:r>
      <w:r w:rsidRPr="00004B61">
        <w:rPr>
          <w:rFonts w:hint="eastAsia"/>
          <w:szCs w:val="21"/>
        </w:rPr>
        <w:t>≥</w:t>
      </w:r>
      <w:r w:rsidRPr="00004B61">
        <w:rPr>
          <w:szCs w:val="21"/>
        </w:rPr>
        <w:t xml:space="preserve"> 20%) were as follows, in descending order of frequency: hypertension (45%), fatigue (44%), diarrhea (39%), decreased appetite (34%), weight loss (31%), </w:t>
      </w:r>
      <w:proofErr w:type="gramStart"/>
      <w:r w:rsidRPr="00004B61">
        <w:rPr>
          <w:szCs w:val="21"/>
        </w:rPr>
        <w:t>arthralgia</w:t>
      </w:r>
      <w:proofErr w:type="gramEnd"/>
      <w:r w:rsidRPr="00004B61">
        <w:rPr>
          <w:szCs w:val="21"/>
        </w:rPr>
        <w:t xml:space="preserve">/myalgia (31%), abdominal pain (30%), palmoplantar redness syndrome (27%), proteinuria (26%), bleeding events (25%), dyspnea (24%), hypothyroidism (21%) and nausea (20%). </w:t>
      </w:r>
    </w:p>
    <w:p w14:paraId="0CA1FB8F" w14:textId="77777777" w:rsidR="00493DEE" w:rsidRDefault="00493DEE" w:rsidP="00F02504">
      <w:pPr>
        <w:rPr>
          <w:szCs w:val="21"/>
        </w:rPr>
      </w:pPr>
    </w:p>
    <w:p w14:paraId="3D3C439D" w14:textId="77777777" w:rsidR="00493DEE" w:rsidRPr="00004B61" w:rsidRDefault="00493DEE" w:rsidP="00004B61">
      <w:pPr>
        <w:rPr>
          <w:szCs w:val="21"/>
        </w:rPr>
      </w:pPr>
      <w:r w:rsidRPr="00004B61">
        <w:rPr>
          <w:szCs w:val="21"/>
        </w:rPr>
        <w:t xml:space="preserve">Grade </w:t>
      </w:r>
      <w:r w:rsidRPr="00004B61">
        <w:rPr>
          <w:rFonts w:hint="eastAsia"/>
          <w:szCs w:val="21"/>
        </w:rPr>
        <w:t>≥</w:t>
      </w:r>
      <w:r w:rsidRPr="00004B61">
        <w:rPr>
          <w:szCs w:val="21"/>
        </w:rPr>
        <w:t xml:space="preserve"> 3 AEs occurred in 75% of patients in the </w:t>
      </w:r>
      <w:proofErr w:type="spellStart"/>
      <w:r w:rsidRPr="00004B61">
        <w:rPr>
          <w:szCs w:val="21"/>
        </w:rPr>
        <w:t>lenvatinib</w:t>
      </w:r>
      <w:proofErr w:type="spellEnd"/>
      <w:r w:rsidRPr="00004B61">
        <w:rPr>
          <w:szCs w:val="21"/>
        </w:rPr>
        <w:t xml:space="preserve"> group. The most common </w:t>
      </w:r>
      <w:r w:rsidRPr="00004B61">
        <w:rPr>
          <w:rFonts w:hint="eastAsia"/>
          <w:szCs w:val="21"/>
        </w:rPr>
        <w:t>≥</w:t>
      </w:r>
      <w:r w:rsidRPr="00004B61">
        <w:rPr>
          <w:szCs w:val="21"/>
        </w:rPr>
        <w:t xml:space="preserve"> grade AEs observed in </w:t>
      </w:r>
      <w:proofErr w:type="spellStart"/>
      <w:r w:rsidRPr="00004B61">
        <w:rPr>
          <w:szCs w:val="21"/>
        </w:rPr>
        <w:t>lenvatinib</w:t>
      </w:r>
      <w:proofErr w:type="spellEnd"/>
      <w:r w:rsidRPr="00004B61">
        <w:rPr>
          <w:szCs w:val="21"/>
        </w:rPr>
        <w:t>-treated patients (</w:t>
      </w:r>
      <w:r w:rsidRPr="00004B61">
        <w:rPr>
          <w:rFonts w:hint="eastAsia"/>
          <w:szCs w:val="21"/>
        </w:rPr>
        <w:t>≥</w:t>
      </w:r>
      <w:r w:rsidRPr="00004B61">
        <w:rPr>
          <w:szCs w:val="21"/>
        </w:rPr>
        <w:t xml:space="preserve"> 5%) were hypertension (24%), weight loss (8%), fatigue (7%), elevated blood bilirubin (7%), proteinuria (6%), decreased platelet count (5%), hepatic encephalopathy (5%), elevated gamma-glutamyl transferase (5%), bleeding events (5%) and aspartate aminotransferase elevation (5%). </w:t>
      </w:r>
    </w:p>
    <w:p w14:paraId="4BFAAD62" w14:textId="77777777" w:rsidR="00493DEE" w:rsidRDefault="00493DEE" w:rsidP="00F02504">
      <w:pPr>
        <w:rPr>
          <w:szCs w:val="21"/>
        </w:rPr>
      </w:pPr>
    </w:p>
    <w:p w14:paraId="6ADA7026" w14:textId="77777777" w:rsidR="00493DEE" w:rsidRPr="00004B61" w:rsidRDefault="00493DEE" w:rsidP="00004B61">
      <w:pPr>
        <w:rPr>
          <w:szCs w:val="21"/>
        </w:rPr>
      </w:pPr>
      <w:r w:rsidRPr="00004B61">
        <w:rPr>
          <w:szCs w:val="21"/>
        </w:rPr>
        <w:t>The most common SAEs (</w:t>
      </w:r>
      <w:r w:rsidRPr="00004B61">
        <w:rPr>
          <w:rFonts w:hint="eastAsia"/>
          <w:szCs w:val="21"/>
        </w:rPr>
        <w:t>≥</w:t>
      </w:r>
      <w:r w:rsidRPr="00004B61">
        <w:rPr>
          <w:szCs w:val="21"/>
        </w:rPr>
        <w:t xml:space="preserve"> 2%) in </w:t>
      </w:r>
      <w:proofErr w:type="spellStart"/>
      <w:r w:rsidRPr="00004B61">
        <w:rPr>
          <w:szCs w:val="21"/>
        </w:rPr>
        <w:t>lenvatinib</w:t>
      </w:r>
      <w:proofErr w:type="spellEnd"/>
      <w:r w:rsidRPr="00004B61">
        <w:rPr>
          <w:szCs w:val="21"/>
        </w:rPr>
        <w:t xml:space="preserve">-treated patients were bleeding events (5%), hepatic encephalopathy (5%), liver failure (3%), ascites (3%), and decreased appetite (2%). </w:t>
      </w:r>
    </w:p>
    <w:p w14:paraId="590D630E" w14:textId="77777777" w:rsidR="00493DEE" w:rsidRDefault="00493DEE" w:rsidP="00F02504">
      <w:pPr>
        <w:rPr>
          <w:szCs w:val="21"/>
        </w:rPr>
      </w:pPr>
    </w:p>
    <w:p w14:paraId="719DF6A9" w14:textId="77777777" w:rsidR="00493DEE" w:rsidRPr="00004B61" w:rsidRDefault="00493DEE" w:rsidP="00004B61">
      <w:pPr>
        <w:rPr>
          <w:szCs w:val="21"/>
        </w:rPr>
      </w:pPr>
      <w:r w:rsidRPr="00004B61">
        <w:rPr>
          <w:szCs w:val="21"/>
        </w:rPr>
        <w:t xml:space="preserve">AEs led to dose reductions or discontinuations in 62% of patients receiving </w:t>
      </w:r>
      <w:proofErr w:type="spellStart"/>
      <w:r w:rsidRPr="00004B61">
        <w:rPr>
          <w:szCs w:val="21"/>
        </w:rPr>
        <w:t>lenvatinib</w:t>
      </w:r>
      <w:proofErr w:type="spellEnd"/>
      <w:r w:rsidRPr="00004B61">
        <w:rPr>
          <w:szCs w:val="21"/>
        </w:rPr>
        <w:t>. The most common AEs (</w:t>
      </w:r>
      <w:r w:rsidRPr="00004B61">
        <w:rPr>
          <w:rFonts w:hint="eastAsia"/>
          <w:szCs w:val="21"/>
        </w:rPr>
        <w:t>≥</w:t>
      </w:r>
      <w:r w:rsidRPr="00004B61">
        <w:rPr>
          <w:szCs w:val="21"/>
        </w:rPr>
        <w:t xml:space="preserve"> 5%) leading to dose reduction or discontinuation in the </w:t>
      </w:r>
      <w:proofErr w:type="spellStart"/>
      <w:r w:rsidRPr="00004B61">
        <w:rPr>
          <w:szCs w:val="21"/>
        </w:rPr>
        <w:t>lenvatinib</w:t>
      </w:r>
      <w:proofErr w:type="spellEnd"/>
      <w:r w:rsidRPr="00004B61">
        <w:rPr>
          <w:szCs w:val="21"/>
        </w:rPr>
        <w:t xml:space="preserve"> group were fatigue (10%), decreased appetite (8%), diarrhea (8%), proteinuria (7%), hypertension (6%), and palmoplantar swelling syndrome (5%). </w:t>
      </w:r>
    </w:p>
    <w:p w14:paraId="540CA4C8" w14:textId="77777777" w:rsidR="00493DEE" w:rsidRDefault="00493DEE" w:rsidP="00F02504">
      <w:pPr>
        <w:rPr>
          <w:szCs w:val="21"/>
        </w:rPr>
      </w:pPr>
    </w:p>
    <w:p w14:paraId="041A825F" w14:textId="77777777" w:rsidR="00493DEE" w:rsidRPr="00413789" w:rsidRDefault="00493DEE" w:rsidP="00004B61">
      <w:pPr>
        <w:rPr>
          <w:szCs w:val="21"/>
        </w:rPr>
      </w:pPr>
      <w:r w:rsidRPr="00004B61">
        <w:rPr>
          <w:szCs w:val="21"/>
        </w:rPr>
        <w:t xml:space="preserve">In the </w:t>
      </w:r>
      <w:proofErr w:type="spellStart"/>
      <w:r w:rsidRPr="00004B61">
        <w:rPr>
          <w:szCs w:val="21"/>
        </w:rPr>
        <w:t>lenvatinib</w:t>
      </w:r>
      <w:proofErr w:type="spellEnd"/>
      <w:r w:rsidRPr="00004B61">
        <w:rPr>
          <w:szCs w:val="21"/>
        </w:rPr>
        <w:t>-treated group, 20% of patients discontinued treatment due to AEs. The most common AEs (</w:t>
      </w:r>
      <w:r w:rsidRPr="00004B61">
        <w:rPr>
          <w:rFonts w:hint="eastAsia"/>
          <w:szCs w:val="21"/>
        </w:rPr>
        <w:t>≥</w:t>
      </w:r>
      <w:r w:rsidRPr="00004B61">
        <w:rPr>
          <w:szCs w:val="21"/>
        </w:rPr>
        <w:t xml:space="preserve"> 1%) leading to withdrawal of </w:t>
      </w:r>
      <w:proofErr w:type="spellStart"/>
      <w:r w:rsidRPr="00004B61">
        <w:rPr>
          <w:szCs w:val="21"/>
        </w:rPr>
        <w:t>lenvatinib</w:t>
      </w:r>
      <w:proofErr w:type="spellEnd"/>
      <w:r w:rsidRPr="00004B61">
        <w:rPr>
          <w:szCs w:val="21"/>
        </w:rPr>
        <w:t xml:space="preserve"> were fatigue (2%), bleeding events (2%), hepatic encephalopathy (2%), hyperbilirubinemia (1%), and liver failure (1%).</w:t>
      </w:r>
      <w:r w:rsidRPr="00413789">
        <w:rPr>
          <w:szCs w:val="21"/>
        </w:rPr>
        <w:t xml:space="preserve"> </w:t>
      </w:r>
    </w:p>
    <w:p w14:paraId="080837B4" w14:textId="77777777" w:rsidR="00493DEE" w:rsidRPr="00575B25" w:rsidRDefault="00493DEE" w:rsidP="008C5093">
      <w:pPr>
        <w:rPr>
          <w:szCs w:val="21"/>
        </w:rPr>
      </w:pPr>
    </w:p>
    <w:p w14:paraId="3E4DA8EA" w14:textId="77777777" w:rsidR="00493DEE" w:rsidRPr="00004B61" w:rsidRDefault="00493DEE" w:rsidP="00004B61">
      <w:pPr>
        <w:pStyle w:val="2"/>
        <w:spacing w:line="240" w:lineRule="auto"/>
        <w:rPr>
          <w:rFonts w:hint="eastAsia"/>
          <w:sz w:val="21"/>
          <w:szCs w:val="21"/>
        </w:rPr>
      </w:pPr>
      <w:bookmarkStart w:id="32" w:name="_Toc210212484"/>
      <w:bookmarkStart w:id="33" w:name="_Toc208427264"/>
      <w:r w:rsidRPr="00004B61">
        <w:rPr>
          <w:rFonts w:ascii="Times New Roman" w:hAnsi="Times New Roman" w:cs="Times New Roman"/>
          <w:sz w:val="21"/>
          <w:szCs w:val="21"/>
        </w:rPr>
        <w:t>3 PATIENT SELECTION</w:t>
      </w:r>
      <w:bookmarkEnd w:id="32"/>
      <w:r w:rsidRPr="00004B61">
        <w:rPr>
          <w:rFonts w:ascii="Times New Roman" w:hAnsi="Times New Roman" w:cs="Times New Roman"/>
          <w:sz w:val="21"/>
          <w:szCs w:val="21"/>
        </w:rPr>
        <w:t xml:space="preserve"> </w:t>
      </w:r>
      <w:bookmarkEnd w:id="33"/>
    </w:p>
    <w:p w14:paraId="4455FF83" w14:textId="77777777" w:rsidR="00493DEE" w:rsidRPr="00413789" w:rsidRDefault="00493DEE" w:rsidP="008C5093">
      <w:pPr>
        <w:pStyle w:val="2"/>
        <w:spacing w:line="240" w:lineRule="auto"/>
        <w:rPr>
          <w:rFonts w:ascii="Times New Roman" w:hAnsi="Times New Roman" w:cs="Times New Roman"/>
          <w:sz w:val="21"/>
          <w:szCs w:val="21"/>
        </w:rPr>
      </w:pPr>
      <w:bookmarkStart w:id="34" w:name="_Toc208427265"/>
      <w:bookmarkStart w:id="35" w:name="_Toc210212485"/>
      <w:bookmarkStart w:id="36" w:name="OLE_LINK18"/>
      <w:r w:rsidRPr="00413789">
        <w:rPr>
          <w:rFonts w:ascii="Times New Roman" w:hAnsi="Times New Roman" w:cs="Times New Roman" w:hint="eastAsia"/>
          <w:sz w:val="21"/>
          <w:szCs w:val="21"/>
        </w:rPr>
        <w:t>3.1 Inclusion Criteria</w:t>
      </w:r>
      <w:bookmarkEnd w:id="34"/>
      <w:bookmarkEnd w:id="35"/>
    </w:p>
    <w:bookmarkEnd w:id="36"/>
    <w:p w14:paraId="32380AA6" w14:textId="77777777" w:rsidR="00493DEE" w:rsidRPr="00413789" w:rsidRDefault="00493DEE" w:rsidP="008C5093">
      <w:pPr>
        <w:rPr>
          <w:szCs w:val="21"/>
        </w:rPr>
      </w:pPr>
      <w:r w:rsidRPr="00413789">
        <w:rPr>
          <w:szCs w:val="21"/>
        </w:rPr>
        <w:t>(1)</w:t>
      </w:r>
      <w:r>
        <w:rPr>
          <w:rFonts w:hint="eastAsia"/>
          <w:szCs w:val="21"/>
        </w:rPr>
        <w:t xml:space="preserve"> </w:t>
      </w:r>
      <w:r w:rsidRPr="008747B6">
        <w:rPr>
          <w:szCs w:val="21"/>
        </w:rPr>
        <w:t>Fully comprehends and voluntarily signs the informed consent form, and agrees to undergo treatment, examinations, and follow-up assessments in accordance with the protocol.</w:t>
      </w:r>
    </w:p>
    <w:p w14:paraId="2AFD55C7" w14:textId="77777777" w:rsidR="00493DEE" w:rsidRPr="00413789" w:rsidRDefault="00493DEE" w:rsidP="008C5093">
      <w:pPr>
        <w:rPr>
          <w:szCs w:val="21"/>
        </w:rPr>
      </w:pPr>
      <w:r w:rsidRPr="00413789">
        <w:rPr>
          <w:szCs w:val="21"/>
        </w:rPr>
        <w:t>(2) Age</w:t>
      </w:r>
      <w:r w:rsidRPr="00413789">
        <w:rPr>
          <w:rFonts w:hint="eastAsia"/>
          <w:szCs w:val="21"/>
        </w:rPr>
        <w:t>≥</w:t>
      </w:r>
      <w:r w:rsidRPr="00413789">
        <w:rPr>
          <w:szCs w:val="21"/>
        </w:rPr>
        <w:t>18,</w:t>
      </w:r>
      <w:r>
        <w:rPr>
          <w:rFonts w:hint="eastAsia"/>
          <w:szCs w:val="21"/>
        </w:rPr>
        <w:t xml:space="preserve"> </w:t>
      </w:r>
      <w:r w:rsidRPr="00413789">
        <w:rPr>
          <w:szCs w:val="21"/>
        </w:rPr>
        <w:t>&lt;80 years old, male or female</w:t>
      </w:r>
      <w:r>
        <w:rPr>
          <w:rFonts w:hint="eastAsia"/>
          <w:szCs w:val="21"/>
        </w:rPr>
        <w:t>.</w:t>
      </w:r>
    </w:p>
    <w:p w14:paraId="53D0741B" w14:textId="77777777" w:rsidR="00493DEE" w:rsidRPr="00413789" w:rsidRDefault="00493DEE" w:rsidP="008C5093">
      <w:pPr>
        <w:rPr>
          <w:szCs w:val="21"/>
        </w:rPr>
      </w:pPr>
      <w:r w:rsidRPr="00413789">
        <w:rPr>
          <w:szCs w:val="21"/>
        </w:rPr>
        <w:lastRenderedPageBreak/>
        <w:t xml:space="preserve">(3) ECOG score </w:t>
      </w:r>
      <w:r w:rsidRPr="00413789">
        <w:rPr>
          <w:rFonts w:hint="eastAsia"/>
          <w:szCs w:val="21"/>
        </w:rPr>
        <w:t>≤</w:t>
      </w:r>
      <w:r w:rsidRPr="00413789">
        <w:rPr>
          <w:szCs w:val="21"/>
        </w:rPr>
        <w:t>2</w:t>
      </w:r>
      <w:r>
        <w:rPr>
          <w:rFonts w:hint="eastAsia"/>
          <w:szCs w:val="21"/>
        </w:rPr>
        <w:t>.</w:t>
      </w:r>
    </w:p>
    <w:p w14:paraId="7F030E37" w14:textId="77777777" w:rsidR="00493DEE" w:rsidRPr="00413789" w:rsidRDefault="00493DEE" w:rsidP="008C5093">
      <w:pPr>
        <w:rPr>
          <w:szCs w:val="21"/>
        </w:rPr>
      </w:pPr>
      <w:r w:rsidRPr="00413789">
        <w:rPr>
          <w:szCs w:val="21"/>
        </w:rPr>
        <w:t>(4)</w:t>
      </w:r>
      <w:r>
        <w:rPr>
          <w:rFonts w:hint="eastAsia"/>
          <w:szCs w:val="21"/>
        </w:rPr>
        <w:t xml:space="preserve"> </w:t>
      </w:r>
      <w:r w:rsidRPr="00413789">
        <w:rPr>
          <w:szCs w:val="21"/>
        </w:rPr>
        <w:t xml:space="preserve">Histologically </w:t>
      </w:r>
      <w:r>
        <w:rPr>
          <w:rFonts w:hint="eastAsia"/>
          <w:szCs w:val="21"/>
        </w:rPr>
        <w:t xml:space="preserve">or molecularly </w:t>
      </w:r>
      <w:r w:rsidRPr="00413789">
        <w:rPr>
          <w:szCs w:val="21"/>
        </w:rPr>
        <w:t>confirmed unresectable</w:t>
      </w:r>
      <w:r>
        <w:rPr>
          <w:rFonts w:hint="eastAsia"/>
          <w:szCs w:val="21"/>
        </w:rPr>
        <w:t xml:space="preserve">, locally advanced or metastatic </w:t>
      </w:r>
      <w:r>
        <w:rPr>
          <w:szCs w:val="21"/>
        </w:rPr>
        <w:t>FH-RCC</w:t>
      </w:r>
      <w:r w:rsidRPr="00413789">
        <w:rPr>
          <w:szCs w:val="21"/>
        </w:rPr>
        <w:t xml:space="preserve"> without prior systemic therapy,</w:t>
      </w:r>
      <w:r>
        <w:rPr>
          <w:rFonts w:hint="eastAsia"/>
          <w:szCs w:val="21"/>
        </w:rPr>
        <w:t xml:space="preserve"> </w:t>
      </w:r>
      <w:r w:rsidRPr="00413789">
        <w:rPr>
          <w:szCs w:val="21"/>
        </w:rPr>
        <w:t>prior cytokine therapy allowed</w:t>
      </w:r>
      <w:r>
        <w:rPr>
          <w:rFonts w:hint="eastAsia"/>
          <w:szCs w:val="21"/>
        </w:rPr>
        <w:t>.</w:t>
      </w:r>
    </w:p>
    <w:p w14:paraId="33454F17" w14:textId="6DC270CB" w:rsidR="00493DEE" w:rsidRPr="00413789" w:rsidRDefault="00493DEE" w:rsidP="008C5093">
      <w:pPr>
        <w:rPr>
          <w:szCs w:val="21"/>
        </w:rPr>
      </w:pPr>
      <w:r w:rsidRPr="00413789">
        <w:rPr>
          <w:szCs w:val="21"/>
        </w:rPr>
        <w:t xml:space="preserve">(5) </w:t>
      </w:r>
      <w:r>
        <w:rPr>
          <w:rFonts w:hint="eastAsia"/>
          <w:szCs w:val="21"/>
        </w:rPr>
        <w:t>A</w:t>
      </w:r>
      <w:r w:rsidRPr="00413789">
        <w:rPr>
          <w:szCs w:val="21"/>
        </w:rPr>
        <w:t>t least one measurable lesion</w:t>
      </w:r>
      <w:r>
        <w:rPr>
          <w:rFonts w:hint="eastAsia"/>
          <w:szCs w:val="21"/>
        </w:rPr>
        <w:t xml:space="preserve"> as per</w:t>
      </w:r>
      <w:r w:rsidRPr="00413789">
        <w:rPr>
          <w:szCs w:val="21"/>
        </w:rPr>
        <w:t xml:space="preserve"> RECIST 1.1</w:t>
      </w:r>
      <w:r>
        <w:rPr>
          <w:rFonts w:hint="eastAsia"/>
          <w:szCs w:val="21"/>
        </w:rPr>
        <w:t>. L</w:t>
      </w:r>
      <w:r w:rsidRPr="00413789">
        <w:rPr>
          <w:szCs w:val="21"/>
        </w:rPr>
        <w:t>esion</w:t>
      </w:r>
      <w:r>
        <w:rPr>
          <w:rFonts w:hint="eastAsia"/>
          <w:szCs w:val="21"/>
        </w:rPr>
        <w:t>s</w:t>
      </w:r>
      <w:r w:rsidRPr="00413789">
        <w:rPr>
          <w:szCs w:val="21"/>
        </w:rPr>
        <w:t xml:space="preserve"> </w:t>
      </w:r>
      <w:r>
        <w:rPr>
          <w:rFonts w:hint="eastAsia"/>
          <w:szCs w:val="21"/>
        </w:rPr>
        <w:t xml:space="preserve">with a history of </w:t>
      </w:r>
      <w:r w:rsidRPr="00413789">
        <w:rPr>
          <w:szCs w:val="21"/>
        </w:rPr>
        <w:t xml:space="preserve">radiotherapy can be </w:t>
      </w:r>
      <w:r>
        <w:rPr>
          <w:rFonts w:hint="eastAsia"/>
          <w:szCs w:val="21"/>
        </w:rPr>
        <w:t>selected</w:t>
      </w:r>
      <w:r w:rsidRPr="00413789">
        <w:rPr>
          <w:szCs w:val="21"/>
        </w:rPr>
        <w:t xml:space="preserve"> as the target</w:t>
      </w:r>
      <w:r>
        <w:rPr>
          <w:rFonts w:hint="eastAsia"/>
          <w:szCs w:val="21"/>
        </w:rPr>
        <w:t>s</w:t>
      </w:r>
      <w:r w:rsidRPr="00413789">
        <w:rPr>
          <w:szCs w:val="21"/>
        </w:rPr>
        <w:t xml:space="preserve"> </w:t>
      </w:r>
      <w:r>
        <w:rPr>
          <w:rFonts w:hint="eastAsia"/>
          <w:szCs w:val="21"/>
        </w:rPr>
        <w:t>if</w:t>
      </w:r>
      <w:r w:rsidRPr="00413789">
        <w:rPr>
          <w:szCs w:val="21"/>
        </w:rPr>
        <w:t xml:space="preserve"> progresses</w:t>
      </w:r>
      <w:r>
        <w:rPr>
          <w:rFonts w:hint="eastAsia"/>
          <w:szCs w:val="21"/>
        </w:rPr>
        <w:t xml:space="preserve"> </w:t>
      </w:r>
      <w:r w:rsidRPr="00413789">
        <w:rPr>
          <w:szCs w:val="21"/>
        </w:rPr>
        <w:t>again</w:t>
      </w:r>
      <w:r>
        <w:rPr>
          <w:rFonts w:hint="eastAsia"/>
          <w:szCs w:val="21"/>
        </w:rPr>
        <w:t>.</w:t>
      </w:r>
    </w:p>
    <w:p w14:paraId="04F7E99E" w14:textId="77777777" w:rsidR="00493DEE" w:rsidRPr="00413789" w:rsidRDefault="00493DEE" w:rsidP="008C5093">
      <w:pPr>
        <w:rPr>
          <w:szCs w:val="21"/>
        </w:rPr>
      </w:pPr>
      <w:r w:rsidRPr="00413789">
        <w:rPr>
          <w:szCs w:val="21"/>
        </w:rPr>
        <w:t xml:space="preserve">(6) </w:t>
      </w:r>
      <w:r>
        <w:rPr>
          <w:rFonts w:hint="eastAsia"/>
          <w:szCs w:val="21"/>
        </w:rPr>
        <w:t>A</w:t>
      </w:r>
      <w:r w:rsidRPr="00413789">
        <w:rPr>
          <w:szCs w:val="21"/>
        </w:rPr>
        <w:t>gree to provide blood</w:t>
      </w:r>
      <w:r>
        <w:rPr>
          <w:rFonts w:hint="eastAsia"/>
          <w:szCs w:val="21"/>
        </w:rPr>
        <w:t xml:space="preserve"> and </w:t>
      </w:r>
      <w:r w:rsidRPr="00413789">
        <w:rPr>
          <w:szCs w:val="21"/>
        </w:rPr>
        <w:t>urine samples</w:t>
      </w:r>
      <w:r>
        <w:rPr>
          <w:rFonts w:hint="eastAsia"/>
          <w:szCs w:val="21"/>
        </w:rPr>
        <w:t>,</w:t>
      </w:r>
      <w:r w:rsidRPr="00413789">
        <w:rPr>
          <w:szCs w:val="21"/>
        </w:rPr>
        <w:t xml:space="preserve"> and previously archived or fresh tumor tissue samples at the time </w:t>
      </w:r>
      <w:r>
        <w:rPr>
          <w:rFonts w:hint="eastAsia"/>
          <w:szCs w:val="21"/>
        </w:rPr>
        <w:t xml:space="preserve">points </w:t>
      </w:r>
      <w:r w:rsidRPr="00413789">
        <w:rPr>
          <w:szCs w:val="21"/>
        </w:rPr>
        <w:t>specified in the protocol</w:t>
      </w:r>
      <w:r>
        <w:rPr>
          <w:rFonts w:hint="eastAsia"/>
          <w:szCs w:val="21"/>
        </w:rPr>
        <w:t xml:space="preserve">, for </w:t>
      </w:r>
      <w:r>
        <w:rPr>
          <w:szCs w:val="21"/>
        </w:rPr>
        <w:t>p</w:t>
      </w:r>
      <w:r w:rsidRPr="00413789">
        <w:rPr>
          <w:szCs w:val="21"/>
        </w:rPr>
        <w:t>articipants in the explorat</w:t>
      </w:r>
      <w:r>
        <w:rPr>
          <w:rFonts w:hint="eastAsia"/>
          <w:szCs w:val="21"/>
        </w:rPr>
        <w:t>ory</w:t>
      </w:r>
      <w:r w:rsidRPr="00413789">
        <w:rPr>
          <w:szCs w:val="21"/>
        </w:rPr>
        <w:t xml:space="preserve"> </w:t>
      </w:r>
      <w:r>
        <w:rPr>
          <w:rFonts w:hint="eastAsia"/>
          <w:szCs w:val="21"/>
        </w:rPr>
        <w:t>investigation.</w:t>
      </w:r>
    </w:p>
    <w:p w14:paraId="35CA1815" w14:textId="77777777" w:rsidR="00493DEE" w:rsidRPr="00413789" w:rsidRDefault="00493DEE" w:rsidP="008C5093">
      <w:pPr>
        <w:rPr>
          <w:szCs w:val="21"/>
        </w:rPr>
      </w:pPr>
      <w:r w:rsidRPr="00413789">
        <w:rPr>
          <w:szCs w:val="21"/>
        </w:rPr>
        <w:t xml:space="preserve">(7) </w:t>
      </w:r>
      <w:r>
        <w:rPr>
          <w:rFonts w:hint="eastAsia"/>
          <w:szCs w:val="21"/>
        </w:rPr>
        <w:t>Adequate f</w:t>
      </w:r>
      <w:r w:rsidRPr="00413789">
        <w:rPr>
          <w:szCs w:val="21"/>
        </w:rPr>
        <w:t>unction</w:t>
      </w:r>
      <w:r>
        <w:rPr>
          <w:rFonts w:hint="eastAsia"/>
          <w:szCs w:val="21"/>
        </w:rPr>
        <w:t xml:space="preserve"> reserve of vital organs (Table 1)</w:t>
      </w:r>
      <w:r w:rsidRPr="00413789">
        <w:rPr>
          <w:szCs w:val="21"/>
        </w:rPr>
        <w:t>:</w:t>
      </w:r>
    </w:p>
    <w:tbl>
      <w:tblPr>
        <w:tblW w:w="0" w:type="auto"/>
        <w:jc w:val="center"/>
        <w:tblLayout w:type="fixed"/>
        <w:tblLook w:val="04A0" w:firstRow="1" w:lastRow="0" w:firstColumn="1" w:lastColumn="0" w:noHBand="0" w:noVBand="1"/>
      </w:tblPr>
      <w:tblGrid>
        <w:gridCol w:w="4993"/>
        <w:gridCol w:w="2927"/>
      </w:tblGrid>
      <w:tr w:rsidR="00493DEE" w:rsidRPr="00575B25" w14:paraId="30C67A40" w14:textId="77777777" w:rsidTr="007E2E80">
        <w:trPr>
          <w:trHeight w:val="442"/>
          <w:jc w:val="center"/>
        </w:trPr>
        <w:tc>
          <w:tcPr>
            <w:tcW w:w="4993" w:type="dxa"/>
            <w:tcBorders>
              <w:top w:val="single" w:sz="4" w:space="0" w:color="auto"/>
              <w:bottom w:val="single" w:sz="4" w:space="0" w:color="auto"/>
            </w:tcBorders>
          </w:tcPr>
          <w:p w14:paraId="250AB49F" w14:textId="77777777" w:rsidR="00493DEE" w:rsidRPr="00575B25" w:rsidRDefault="00493DEE" w:rsidP="008C5093">
            <w:pPr>
              <w:rPr>
                <w:szCs w:val="21"/>
              </w:rPr>
            </w:pPr>
            <w:r>
              <w:rPr>
                <w:rFonts w:hint="eastAsia"/>
                <w:szCs w:val="21"/>
              </w:rPr>
              <w:t>S</w:t>
            </w:r>
            <w:r w:rsidRPr="00413789">
              <w:rPr>
                <w:szCs w:val="21"/>
              </w:rPr>
              <w:t>ystem</w:t>
            </w:r>
          </w:p>
        </w:tc>
        <w:tc>
          <w:tcPr>
            <w:tcW w:w="2927" w:type="dxa"/>
            <w:tcBorders>
              <w:top w:val="single" w:sz="4" w:space="0" w:color="auto"/>
              <w:bottom w:val="single" w:sz="4" w:space="0" w:color="auto"/>
            </w:tcBorders>
          </w:tcPr>
          <w:p w14:paraId="26C00D2F" w14:textId="77777777" w:rsidR="00493DEE" w:rsidRPr="00575B25" w:rsidRDefault="00493DEE" w:rsidP="008C5093">
            <w:pPr>
              <w:rPr>
                <w:szCs w:val="21"/>
              </w:rPr>
            </w:pPr>
            <w:r>
              <w:rPr>
                <w:rFonts w:hint="eastAsia"/>
                <w:szCs w:val="21"/>
              </w:rPr>
              <w:t>Inclusion</w:t>
            </w:r>
            <w:r w:rsidRPr="00413789">
              <w:rPr>
                <w:szCs w:val="21"/>
              </w:rPr>
              <w:t xml:space="preserve"> criteria</w:t>
            </w:r>
          </w:p>
        </w:tc>
      </w:tr>
      <w:tr w:rsidR="00493DEE" w:rsidRPr="00575B25" w14:paraId="736600A7" w14:textId="77777777" w:rsidTr="007E2E80">
        <w:trPr>
          <w:trHeight w:val="442"/>
          <w:jc w:val="center"/>
        </w:trPr>
        <w:tc>
          <w:tcPr>
            <w:tcW w:w="4993" w:type="dxa"/>
            <w:tcBorders>
              <w:top w:val="single" w:sz="4" w:space="0" w:color="auto"/>
            </w:tcBorders>
          </w:tcPr>
          <w:p w14:paraId="494CA93D" w14:textId="77777777" w:rsidR="00493DEE" w:rsidRPr="00575B25" w:rsidRDefault="00493DEE" w:rsidP="008C5093">
            <w:pPr>
              <w:rPr>
                <w:szCs w:val="21"/>
              </w:rPr>
            </w:pPr>
            <w:r w:rsidRPr="00BE73CA">
              <w:rPr>
                <w:b/>
                <w:bCs/>
                <w:szCs w:val="21"/>
              </w:rPr>
              <w:t>Hematopoietic function</w:t>
            </w:r>
            <w:r w:rsidRPr="00413789">
              <w:rPr>
                <w:szCs w:val="21"/>
              </w:rPr>
              <w:t xml:space="preserve"> (no blood transfusion or blood products within 2 weeks before </w:t>
            </w:r>
            <w:r>
              <w:rPr>
                <w:rFonts w:hint="eastAsia"/>
                <w:szCs w:val="21"/>
              </w:rPr>
              <w:t>enrollment</w:t>
            </w:r>
            <w:r w:rsidRPr="00413789">
              <w:rPr>
                <w:szCs w:val="21"/>
              </w:rPr>
              <w:t>, no</w:t>
            </w:r>
            <w:r>
              <w:rPr>
                <w:rFonts w:hint="eastAsia"/>
                <w:szCs w:val="21"/>
              </w:rPr>
              <w:t xml:space="preserve"> history of</w:t>
            </w:r>
            <w:r w:rsidRPr="00413789">
              <w:rPr>
                <w:szCs w:val="21"/>
              </w:rPr>
              <w:t xml:space="preserve"> hematopoietic stimulating factor or other drugs used to </w:t>
            </w:r>
            <w:r>
              <w:rPr>
                <w:rFonts w:hint="eastAsia"/>
                <w:szCs w:val="21"/>
              </w:rPr>
              <w:t>treat</w:t>
            </w:r>
            <w:r w:rsidRPr="00413789">
              <w:rPr>
                <w:szCs w:val="21"/>
              </w:rPr>
              <w:t xml:space="preserve"> hematological abnormality):</w:t>
            </w:r>
          </w:p>
        </w:tc>
        <w:tc>
          <w:tcPr>
            <w:tcW w:w="2927" w:type="dxa"/>
            <w:tcBorders>
              <w:top w:val="single" w:sz="4" w:space="0" w:color="auto"/>
            </w:tcBorders>
          </w:tcPr>
          <w:p w14:paraId="1D0567A6" w14:textId="77777777" w:rsidR="00493DEE" w:rsidRPr="00575B25" w:rsidRDefault="00493DEE" w:rsidP="008C5093">
            <w:pPr>
              <w:rPr>
                <w:szCs w:val="21"/>
              </w:rPr>
            </w:pPr>
          </w:p>
        </w:tc>
      </w:tr>
      <w:tr w:rsidR="00493DEE" w:rsidRPr="00575B25" w14:paraId="77862A71" w14:textId="77777777" w:rsidTr="007E2E80">
        <w:trPr>
          <w:trHeight w:val="442"/>
          <w:jc w:val="center"/>
        </w:trPr>
        <w:tc>
          <w:tcPr>
            <w:tcW w:w="4993" w:type="dxa"/>
          </w:tcPr>
          <w:p w14:paraId="2B33ED19" w14:textId="77777777" w:rsidR="00493DEE" w:rsidRPr="00575B25" w:rsidRDefault="00493DEE" w:rsidP="00671CEA">
            <w:pPr>
              <w:ind w:firstLineChars="100" w:firstLine="210"/>
              <w:rPr>
                <w:szCs w:val="21"/>
              </w:rPr>
            </w:pPr>
            <w:r w:rsidRPr="00413789">
              <w:rPr>
                <w:szCs w:val="21"/>
              </w:rPr>
              <w:t>Neutrophil count</w:t>
            </w:r>
          </w:p>
        </w:tc>
        <w:tc>
          <w:tcPr>
            <w:tcW w:w="2927" w:type="dxa"/>
          </w:tcPr>
          <w:p w14:paraId="021B9740" w14:textId="77777777" w:rsidR="00493DEE" w:rsidRPr="00575B25" w:rsidRDefault="00493DEE" w:rsidP="008C5093">
            <w:pPr>
              <w:rPr>
                <w:szCs w:val="21"/>
              </w:rPr>
            </w:pPr>
            <w:r w:rsidRPr="00413789">
              <w:rPr>
                <w:rFonts w:hint="eastAsia"/>
                <w:szCs w:val="21"/>
              </w:rPr>
              <w:t>≥</w:t>
            </w:r>
            <w:r w:rsidRPr="00413789">
              <w:rPr>
                <w:szCs w:val="21"/>
              </w:rPr>
              <w:t xml:space="preserve"> 1.5×10 </w:t>
            </w:r>
            <w:r w:rsidRPr="00413789">
              <w:rPr>
                <w:szCs w:val="21"/>
                <w:vertAlign w:val="superscript"/>
              </w:rPr>
              <w:t>9</w:t>
            </w:r>
            <w:r w:rsidRPr="00413789">
              <w:rPr>
                <w:szCs w:val="21"/>
              </w:rPr>
              <w:t xml:space="preserve"> /L</w:t>
            </w:r>
          </w:p>
        </w:tc>
      </w:tr>
      <w:tr w:rsidR="00493DEE" w:rsidRPr="00575B25" w14:paraId="1CCD7D62" w14:textId="77777777" w:rsidTr="007E2E80">
        <w:trPr>
          <w:trHeight w:val="442"/>
          <w:jc w:val="center"/>
        </w:trPr>
        <w:tc>
          <w:tcPr>
            <w:tcW w:w="4993" w:type="dxa"/>
          </w:tcPr>
          <w:p w14:paraId="71173A18" w14:textId="77777777" w:rsidR="00493DEE" w:rsidRPr="00575B25" w:rsidRDefault="00493DEE" w:rsidP="00671CEA">
            <w:pPr>
              <w:ind w:firstLineChars="100" w:firstLine="210"/>
              <w:rPr>
                <w:szCs w:val="21"/>
              </w:rPr>
            </w:pPr>
            <w:r w:rsidRPr="00413789">
              <w:rPr>
                <w:szCs w:val="21"/>
              </w:rPr>
              <w:t>Hemoglobin</w:t>
            </w:r>
          </w:p>
        </w:tc>
        <w:tc>
          <w:tcPr>
            <w:tcW w:w="2927" w:type="dxa"/>
          </w:tcPr>
          <w:p w14:paraId="231CA408" w14:textId="77777777" w:rsidR="00493DEE" w:rsidRPr="00575B25" w:rsidRDefault="00493DEE" w:rsidP="008C5093">
            <w:pPr>
              <w:rPr>
                <w:szCs w:val="21"/>
              </w:rPr>
            </w:pPr>
            <w:r w:rsidRPr="00413789">
              <w:rPr>
                <w:rFonts w:hint="eastAsia"/>
                <w:szCs w:val="21"/>
              </w:rPr>
              <w:t>≥</w:t>
            </w:r>
            <w:r w:rsidRPr="00413789">
              <w:rPr>
                <w:szCs w:val="21"/>
              </w:rPr>
              <w:t xml:space="preserve"> 9g/dL</w:t>
            </w:r>
          </w:p>
        </w:tc>
      </w:tr>
      <w:tr w:rsidR="00493DEE" w:rsidRPr="00575B25" w14:paraId="687FB79F" w14:textId="77777777" w:rsidTr="007E2E80">
        <w:trPr>
          <w:trHeight w:val="442"/>
          <w:jc w:val="center"/>
        </w:trPr>
        <w:tc>
          <w:tcPr>
            <w:tcW w:w="4993" w:type="dxa"/>
          </w:tcPr>
          <w:p w14:paraId="124FCE1A" w14:textId="77777777" w:rsidR="00493DEE" w:rsidRPr="00575B25" w:rsidRDefault="00493DEE" w:rsidP="00671CEA">
            <w:pPr>
              <w:ind w:firstLineChars="100" w:firstLine="210"/>
              <w:rPr>
                <w:szCs w:val="21"/>
              </w:rPr>
            </w:pPr>
            <w:r>
              <w:rPr>
                <w:rFonts w:hint="eastAsia"/>
                <w:szCs w:val="21"/>
              </w:rPr>
              <w:t>P</w:t>
            </w:r>
            <w:r w:rsidRPr="00413789">
              <w:rPr>
                <w:szCs w:val="21"/>
              </w:rPr>
              <w:t>latelet count</w:t>
            </w:r>
          </w:p>
        </w:tc>
        <w:tc>
          <w:tcPr>
            <w:tcW w:w="2927" w:type="dxa"/>
          </w:tcPr>
          <w:p w14:paraId="1AA28973" w14:textId="77777777" w:rsidR="00493DEE" w:rsidRPr="00575B25" w:rsidRDefault="00493DEE" w:rsidP="008C5093">
            <w:pPr>
              <w:rPr>
                <w:szCs w:val="21"/>
              </w:rPr>
            </w:pPr>
            <w:r w:rsidRPr="00413789">
              <w:rPr>
                <w:rFonts w:hint="eastAsia"/>
                <w:szCs w:val="21"/>
              </w:rPr>
              <w:t>≥</w:t>
            </w:r>
            <w:r w:rsidRPr="00413789">
              <w:rPr>
                <w:szCs w:val="21"/>
              </w:rPr>
              <w:t xml:space="preserve"> 100×10 </w:t>
            </w:r>
            <w:r w:rsidRPr="00413789">
              <w:rPr>
                <w:szCs w:val="21"/>
                <w:vertAlign w:val="superscript"/>
              </w:rPr>
              <w:t>9</w:t>
            </w:r>
            <w:r w:rsidRPr="00413789">
              <w:rPr>
                <w:szCs w:val="21"/>
              </w:rPr>
              <w:t xml:space="preserve"> /L</w:t>
            </w:r>
          </w:p>
        </w:tc>
      </w:tr>
      <w:tr w:rsidR="00493DEE" w:rsidRPr="00575B25" w14:paraId="577BA1FE" w14:textId="77777777" w:rsidTr="007E2E80">
        <w:trPr>
          <w:trHeight w:val="442"/>
          <w:jc w:val="center"/>
        </w:trPr>
        <w:tc>
          <w:tcPr>
            <w:tcW w:w="4993" w:type="dxa"/>
          </w:tcPr>
          <w:p w14:paraId="06B44D78" w14:textId="77777777" w:rsidR="00493DEE" w:rsidRPr="00575B25" w:rsidRDefault="00493DEE" w:rsidP="00BE73CA">
            <w:pPr>
              <w:ind w:firstLineChars="100" w:firstLine="210"/>
              <w:rPr>
                <w:szCs w:val="21"/>
              </w:rPr>
            </w:pPr>
            <w:r w:rsidRPr="00413789">
              <w:rPr>
                <w:szCs w:val="21"/>
              </w:rPr>
              <w:t>Prothrombin time (PT) or internationally standardized ratio (INR)</w:t>
            </w:r>
          </w:p>
        </w:tc>
        <w:tc>
          <w:tcPr>
            <w:tcW w:w="2927" w:type="dxa"/>
          </w:tcPr>
          <w:p w14:paraId="4E0CADFD" w14:textId="77777777" w:rsidR="00493DEE" w:rsidRPr="00575B25" w:rsidRDefault="00493DEE" w:rsidP="008C5093">
            <w:pPr>
              <w:rPr>
                <w:szCs w:val="21"/>
              </w:rPr>
            </w:pPr>
            <w:r w:rsidRPr="00413789">
              <w:rPr>
                <w:rFonts w:hint="eastAsia"/>
                <w:szCs w:val="21"/>
              </w:rPr>
              <w:t>≤</w:t>
            </w:r>
            <w:r w:rsidRPr="00413789">
              <w:rPr>
                <w:szCs w:val="21"/>
              </w:rPr>
              <w:t xml:space="preserve"> 1.5×ULN</w:t>
            </w:r>
          </w:p>
        </w:tc>
      </w:tr>
      <w:tr w:rsidR="00493DEE" w:rsidRPr="00575B25" w14:paraId="372B398B" w14:textId="77777777" w:rsidTr="007E2E80">
        <w:trPr>
          <w:trHeight w:val="442"/>
          <w:jc w:val="center"/>
        </w:trPr>
        <w:tc>
          <w:tcPr>
            <w:tcW w:w="4993" w:type="dxa"/>
            <w:tcBorders>
              <w:bottom w:val="single" w:sz="4" w:space="0" w:color="auto"/>
            </w:tcBorders>
          </w:tcPr>
          <w:p w14:paraId="3D027A5F" w14:textId="77777777" w:rsidR="00493DEE" w:rsidRPr="00575B25" w:rsidRDefault="00493DEE" w:rsidP="00BE73CA">
            <w:pPr>
              <w:ind w:firstLineChars="100" w:firstLine="210"/>
              <w:rPr>
                <w:szCs w:val="21"/>
              </w:rPr>
            </w:pPr>
            <w:r w:rsidRPr="00413789">
              <w:rPr>
                <w:szCs w:val="21"/>
              </w:rPr>
              <w:t>Partial thromboplastin time (APTT)</w:t>
            </w:r>
            <w:r>
              <w:rPr>
                <w:rFonts w:hint="eastAsia"/>
                <w:szCs w:val="21"/>
              </w:rPr>
              <w:t>.</w:t>
            </w:r>
          </w:p>
        </w:tc>
        <w:tc>
          <w:tcPr>
            <w:tcW w:w="2927" w:type="dxa"/>
            <w:tcBorders>
              <w:bottom w:val="single" w:sz="4" w:space="0" w:color="auto"/>
            </w:tcBorders>
          </w:tcPr>
          <w:p w14:paraId="231D53F9" w14:textId="77777777" w:rsidR="00493DEE" w:rsidRPr="00575B25" w:rsidRDefault="00493DEE" w:rsidP="008C5093">
            <w:pPr>
              <w:rPr>
                <w:szCs w:val="21"/>
              </w:rPr>
            </w:pPr>
            <w:r w:rsidRPr="00413789">
              <w:rPr>
                <w:rFonts w:hint="eastAsia"/>
                <w:szCs w:val="21"/>
              </w:rPr>
              <w:t>≤</w:t>
            </w:r>
            <w:r w:rsidRPr="00413789">
              <w:rPr>
                <w:szCs w:val="21"/>
              </w:rPr>
              <w:t xml:space="preserve"> 1.5×ULN</w:t>
            </w:r>
          </w:p>
        </w:tc>
      </w:tr>
      <w:tr w:rsidR="00493DEE" w:rsidRPr="00575B25" w14:paraId="3DADE1CF" w14:textId="77777777" w:rsidTr="007E2E80">
        <w:trPr>
          <w:trHeight w:val="442"/>
          <w:jc w:val="center"/>
        </w:trPr>
        <w:tc>
          <w:tcPr>
            <w:tcW w:w="4993" w:type="dxa"/>
            <w:tcBorders>
              <w:top w:val="single" w:sz="4" w:space="0" w:color="auto"/>
            </w:tcBorders>
          </w:tcPr>
          <w:p w14:paraId="104B6B48" w14:textId="77777777" w:rsidR="00493DEE" w:rsidRPr="00BE73CA" w:rsidRDefault="00493DEE" w:rsidP="008C5093">
            <w:pPr>
              <w:pStyle w:val="P68B1DB1-a16"/>
              <w:rPr>
                <w:b/>
                <w:bCs/>
                <w:szCs w:val="21"/>
                <w:u w:val="none"/>
              </w:rPr>
            </w:pPr>
            <w:r w:rsidRPr="00BE73CA">
              <w:rPr>
                <w:b/>
                <w:bCs/>
                <w:szCs w:val="21"/>
                <w:u w:val="none"/>
              </w:rPr>
              <w:t>Liver function</w:t>
            </w:r>
          </w:p>
        </w:tc>
        <w:tc>
          <w:tcPr>
            <w:tcW w:w="2927" w:type="dxa"/>
            <w:tcBorders>
              <w:top w:val="single" w:sz="4" w:space="0" w:color="auto"/>
            </w:tcBorders>
          </w:tcPr>
          <w:p w14:paraId="385F5E35" w14:textId="77777777" w:rsidR="00493DEE" w:rsidRPr="00575B25" w:rsidRDefault="00493DEE" w:rsidP="008C5093">
            <w:pPr>
              <w:rPr>
                <w:szCs w:val="21"/>
              </w:rPr>
            </w:pPr>
          </w:p>
        </w:tc>
      </w:tr>
      <w:tr w:rsidR="00493DEE" w:rsidRPr="00575B25" w14:paraId="1E2B2C05" w14:textId="77777777" w:rsidTr="007E2E80">
        <w:trPr>
          <w:trHeight w:val="442"/>
          <w:jc w:val="center"/>
        </w:trPr>
        <w:tc>
          <w:tcPr>
            <w:tcW w:w="4993" w:type="dxa"/>
          </w:tcPr>
          <w:p w14:paraId="52BC91C6" w14:textId="77777777" w:rsidR="00493DEE" w:rsidRPr="00575B25" w:rsidRDefault="00493DEE" w:rsidP="00671CEA">
            <w:pPr>
              <w:ind w:firstLineChars="100" w:firstLine="210"/>
              <w:rPr>
                <w:szCs w:val="21"/>
              </w:rPr>
            </w:pPr>
            <w:r>
              <w:rPr>
                <w:rFonts w:hint="eastAsia"/>
                <w:szCs w:val="21"/>
              </w:rPr>
              <w:t>T</w:t>
            </w:r>
            <w:r w:rsidRPr="00413789">
              <w:rPr>
                <w:szCs w:val="21"/>
              </w:rPr>
              <w:t xml:space="preserve">otal </w:t>
            </w:r>
            <w:bookmarkStart w:id="37" w:name="OLE_LINK10"/>
            <w:r w:rsidRPr="00413789">
              <w:rPr>
                <w:szCs w:val="21"/>
              </w:rPr>
              <w:t>bilirubin</w:t>
            </w:r>
            <w:bookmarkEnd w:id="37"/>
          </w:p>
          <w:p w14:paraId="27312F06" w14:textId="77777777" w:rsidR="00493DEE" w:rsidRPr="00575B25" w:rsidRDefault="00493DEE" w:rsidP="008C5093">
            <w:pPr>
              <w:rPr>
                <w:szCs w:val="21"/>
              </w:rPr>
            </w:pPr>
          </w:p>
        </w:tc>
        <w:tc>
          <w:tcPr>
            <w:tcW w:w="2927" w:type="dxa"/>
          </w:tcPr>
          <w:p w14:paraId="24E5C7B5" w14:textId="77777777" w:rsidR="00493DEE" w:rsidRPr="00575B25" w:rsidRDefault="00493DEE" w:rsidP="008C5093">
            <w:pPr>
              <w:rPr>
                <w:szCs w:val="21"/>
              </w:rPr>
            </w:pPr>
            <w:r w:rsidRPr="00413789">
              <w:rPr>
                <w:rFonts w:hint="eastAsia"/>
                <w:szCs w:val="21"/>
              </w:rPr>
              <w:t>≤</w:t>
            </w:r>
            <w:r w:rsidRPr="00413789">
              <w:rPr>
                <w:szCs w:val="21"/>
              </w:rPr>
              <w:t xml:space="preserve"> 1.5 × ULN; Or total bilirubin</w:t>
            </w:r>
            <w:r w:rsidRPr="00413789" w:rsidDel="00E704AB">
              <w:rPr>
                <w:szCs w:val="21"/>
              </w:rPr>
              <w:t xml:space="preserve"> </w:t>
            </w:r>
            <w:r w:rsidRPr="00413789">
              <w:rPr>
                <w:szCs w:val="21"/>
              </w:rPr>
              <w:t>&gt; 1.5 × ULN but direct bilirubin</w:t>
            </w:r>
            <w:r>
              <w:rPr>
                <w:rFonts w:hint="eastAsia"/>
                <w:szCs w:val="21"/>
              </w:rPr>
              <w:t xml:space="preserve"> within normal range</w:t>
            </w:r>
          </w:p>
        </w:tc>
      </w:tr>
      <w:tr w:rsidR="00493DEE" w:rsidRPr="00575B25" w14:paraId="4B2F65A2" w14:textId="77777777" w:rsidTr="007E2E80">
        <w:trPr>
          <w:trHeight w:val="537"/>
          <w:jc w:val="center"/>
        </w:trPr>
        <w:tc>
          <w:tcPr>
            <w:tcW w:w="4993" w:type="dxa"/>
          </w:tcPr>
          <w:p w14:paraId="7944774E" w14:textId="77777777" w:rsidR="00493DEE" w:rsidRPr="00575B25" w:rsidRDefault="00493DEE" w:rsidP="00BE73CA">
            <w:pPr>
              <w:ind w:firstLineChars="100" w:firstLine="210"/>
              <w:rPr>
                <w:szCs w:val="21"/>
              </w:rPr>
            </w:pPr>
            <w:r w:rsidRPr="00413789">
              <w:rPr>
                <w:szCs w:val="21"/>
              </w:rPr>
              <w:t>Alanine aminotransferase, aspartate aminotransferase (ALT,</w:t>
            </w:r>
            <w:r>
              <w:rPr>
                <w:rFonts w:hint="eastAsia"/>
                <w:szCs w:val="21"/>
              </w:rPr>
              <w:t xml:space="preserve"> </w:t>
            </w:r>
            <w:r w:rsidRPr="00413789">
              <w:rPr>
                <w:szCs w:val="21"/>
              </w:rPr>
              <w:t>AST)</w:t>
            </w:r>
          </w:p>
        </w:tc>
        <w:tc>
          <w:tcPr>
            <w:tcW w:w="2927" w:type="dxa"/>
          </w:tcPr>
          <w:p w14:paraId="52A1F414" w14:textId="77777777" w:rsidR="00493DEE" w:rsidRPr="00575B25" w:rsidRDefault="00493DEE" w:rsidP="008C5093">
            <w:pPr>
              <w:rPr>
                <w:szCs w:val="21"/>
              </w:rPr>
            </w:pPr>
            <w:r w:rsidRPr="00413789">
              <w:rPr>
                <w:rFonts w:hint="eastAsia"/>
                <w:szCs w:val="21"/>
              </w:rPr>
              <w:t>≤</w:t>
            </w:r>
            <w:r w:rsidRPr="00413789">
              <w:rPr>
                <w:szCs w:val="21"/>
              </w:rPr>
              <w:t xml:space="preserve"> 2.5×ULN</w:t>
            </w:r>
          </w:p>
          <w:p w14:paraId="2A1D9023" w14:textId="77777777" w:rsidR="00493DEE" w:rsidRPr="00575B25" w:rsidRDefault="00493DEE" w:rsidP="008C5093">
            <w:pPr>
              <w:rPr>
                <w:szCs w:val="21"/>
              </w:rPr>
            </w:pPr>
          </w:p>
        </w:tc>
      </w:tr>
      <w:tr w:rsidR="00493DEE" w:rsidRPr="00575B25" w14:paraId="2C32FE9E" w14:textId="77777777" w:rsidTr="007E2E80">
        <w:trPr>
          <w:trHeight w:val="537"/>
          <w:jc w:val="center"/>
        </w:trPr>
        <w:tc>
          <w:tcPr>
            <w:tcW w:w="4993" w:type="dxa"/>
            <w:tcBorders>
              <w:bottom w:val="single" w:sz="4" w:space="0" w:color="auto"/>
            </w:tcBorders>
          </w:tcPr>
          <w:p w14:paraId="745AC64C" w14:textId="77777777" w:rsidR="00493DEE" w:rsidRPr="00413789" w:rsidRDefault="00493DEE" w:rsidP="00E704AB">
            <w:pPr>
              <w:ind w:firstLineChars="100" w:firstLine="210"/>
              <w:rPr>
                <w:szCs w:val="21"/>
              </w:rPr>
            </w:pPr>
            <w:r w:rsidRPr="00413789">
              <w:rPr>
                <w:szCs w:val="21"/>
              </w:rPr>
              <w:t>ALT,</w:t>
            </w:r>
            <w:r>
              <w:rPr>
                <w:rFonts w:hint="eastAsia"/>
                <w:szCs w:val="21"/>
              </w:rPr>
              <w:t xml:space="preserve"> </w:t>
            </w:r>
            <w:r w:rsidRPr="00413789">
              <w:rPr>
                <w:szCs w:val="21"/>
              </w:rPr>
              <w:t>AST in patients with liver metastases</w:t>
            </w:r>
          </w:p>
        </w:tc>
        <w:tc>
          <w:tcPr>
            <w:tcW w:w="2927" w:type="dxa"/>
            <w:tcBorders>
              <w:bottom w:val="single" w:sz="4" w:space="0" w:color="auto"/>
            </w:tcBorders>
          </w:tcPr>
          <w:p w14:paraId="597658A1" w14:textId="77777777" w:rsidR="00493DEE" w:rsidRPr="00413789" w:rsidRDefault="00493DEE" w:rsidP="008C5093">
            <w:pPr>
              <w:rPr>
                <w:szCs w:val="21"/>
              </w:rPr>
            </w:pPr>
            <w:r w:rsidRPr="00413789">
              <w:rPr>
                <w:rFonts w:hint="eastAsia"/>
                <w:szCs w:val="21"/>
              </w:rPr>
              <w:t>≤</w:t>
            </w:r>
            <w:r w:rsidRPr="00413789">
              <w:rPr>
                <w:szCs w:val="21"/>
              </w:rPr>
              <w:t xml:space="preserve"> 5×ULN</w:t>
            </w:r>
          </w:p>
        </w:tc>
      </w:tr>
      <w:tr w:rsidR="00493DEE" w:rsidRPr="00575B25" w14:paraId="489CF87F" w14:textId="77777777" w:rsidTr="007E2E80">
        <w:trPr>
          <w:trHeight w:val="442"/>
          <w:jc w:val="center"/>
        </w:trPr>
        <w:tc>
          <w:tcPr>
            <w:tcW w:w="4993" w:type="dxa"/>
            <w:tcBorders>
              <w:top w:val="single" w:sz="4" w:space="0" w:color="auto"/>
            </w:tcBorders>
          </w:tcPr>
          <w:p w14:paraId="3B5EBCFB" w14:textId="77777777" w:rsidR="00493DEE" w:rsidRPr="00BE73CA" w:rsidRDefault="00493DEE" w:rsidP="008C5093">
            <w:pPr>
              <w:pStyle w:val="P68B1DB1-a16"/>
              <w:rPr>
                <w:b/>
                <w:bCs/>
                <w:szCs w:val="21"/>
                <w:u w:val="none"/>
              </w:rPr>
            </w:pPr>
            <w:r w:rsidRPr="00BE73CA">
              <w:rPr>
                <w:b/>
                <w:bCs/>
                <w:szCs w:val="21"/>
                <w:u w:val="none"/>
              </w:rPr>
              <w:t>Renal function</w:t>
            </w:r>
          </w:p>
        </w:tc>
        <w:tc>
          <w:tcPr>
            <w:tcW w:w="2927" w:type="dxa"/>
            <w:tcBorders>
              <w:top w:val="single" w:sz="4" w:space="0" w:color="auto"/>
            </w:tcBorders>
          </w:tcPr>
          <w:p w14:paraId="3C84AAE5" w14:textId="77777777" w:rsidR="00493DEE" w:rsidRPr="00575B25" w:rsidRDefault="00493DEE" w:rsidP="008C5093">
            <w:pPr>
              <w:rPr>
                <w:szCs w:val="21"/>
              </w:rPr>
            </w:pPr>
          </w:p>
        </w:tc>
      </w:tr>
      <w:tr w:rsidR="00493DEE" w:rsidRPr="00575B25" w14:paraId="10A00BC8" w14:textId="77777777" w:rsidTr="007E2E80">
        <w:trPr>
          <w:trHeight w:val="442"/>
          <w:jc w:val="center"/>
        </w:trPr>
        <w:tc>
          <w:tcPr>
            <w:tcW w:w="4993" w:type="dxa"/>
            <w:tcBorders>
              <w:bottom w:val="single" w:sz="4" w:space="0" w:color="auto"/>
            </w:tcBorders>
          </w:tcPr>
          <w:p w14:paraId="48F5E9CA" w14:textId="77777777" w:rsidR="00493DEE" w:rsidRPr="00575B25" w:rsidRDefault="00493DEE" w:rsidP="00BE73CA">
            <w:pPr>
              <w:ind w:firstLineChars="100" w:firstLine="210"/>
              <w:rPr>
                <w:szCs w:val="21"/>
              </w:rPr>
            </w:pPr>
            <w:r w:rsidRPr="00413789">
              <w:rPr>
                <w:szCs w:val="21"/>
              </w:rPr>
              <w:t>Serum creatinine (</w:t>
            </w:r>
            <w:proofErr w:type="spellStart"/>
            <w:r w:rsidRPr="00413789">
              <w:rPr>
                <w:szCs w:val="21"/>
              </w:rPr>
              <w:t>SCr</w:t>
            </w:r>
            <w:proofErr w:type="spellEnd"/>
            <w:r w:rsidRPr="00413789">
              <w:rPr>
                <w:szCs w:val="21"/>
              </w:rPr>
              <w:t>)</w:t>
            </w:r>
          </w:p>
        </w:tc>
        <w:tc>
          <w:tcPr>
            <w:tcW w:w="2927" w:type="dxa"/>
            <w:tcBorders>
              <w:bottom w:val="single" w:sz="4" w:space="0" w:color="auto"/>
            </w:tcBorders>
          </w:tcPr>
          <w:p w14:paraId="1D16D96E" w14:textId="77777777" w:rsidR="00493DEE" w:rsidRPr="00575B25" w:rsidRDefault="00493DEE" w:rsidP="008C5093">
            <w:pPr>
              <w:rPr>
                <w:szCs w:val="21"/>
              </w:rPr>
            </w:pPr>
            <w:r w:rsidRPr="00413789">
              <w:rPr>
                <w:rFonts w:hint="eastAsia"/>
                <w:szCs w:val="21"/>
              </w:rPr>
              <w:t>≤</w:t>
            </w:r>
            <w:r w:rsidRPr="00413789">
              <w:rPr>
                <w:szCs w:val="21"/>
              </w:rPr>
              <w:t>1.5×ULN</w:t>
            </w:r>
          </w:p>
        </w:tc>
      </w:tr>
      <w:tr w:rsidR="00493DEE" w:rsidRPr="00575B25" w14:paraId="584B85A8" w14:textId="77777777" w:rsidTr="007E2E80">
        <w:trPr>
          <w:trHeight w:val="442"/>
          <w:jc w:val="center"/>
        </w:trPr>
        <w:tc>
          <w:tcPr>
            <w:tcW w:w="4993" w:type="dxa"/>
            <w:tcBorders>
              <w:top w:val="single" w:sz="4" w:space="0" w:color="auto"/>
            </w:tcBorders>
          </w:tcPr>
          <w:p w14:paraId="66F0C1AF" w14:textId="77777777" w:rsidR="00493DEE" w:rsidRPr="00575B25" w:rsidRDefault="00493DEE" w:rsidP="008C5093">
            <w:pPr>
              <w:pStyle w:val="P68B1DB1-a16"/>
              <w:rPr>
                <w:szCs w:val="21"/>
              </w:rPr>
            </w:pPr>
            <w:r w:rsidRPr="00BE73CA">
              <w:rPr>
                <w:b/>
                <w:bCs/>
                <w:szCs w:val="21"/>
                <w:u w:val="none"/>
              </w:rPr>
              <w:t>Endocrine function</w:t>
            </w:r>
          </w:p>
        </w:tc>
        <w:tc>
          <w:tcPr>
            <w:tcW w:w="2927" w:type="dxa"/>
            <w:tcBorders>
              <w:top w:val="single" w:sz="4" w:space="0" w:color="auto"/>
            </w:tcBorders>
          </w:tcPr>
          <w:p w14:paraId="3D434219" w14:textId="77777777" w:rsidR="00493DEE" w:rsidRPr="00575B25" w:rsidRDefault="00493DEE" w:rsidP="008C5093">
            <w:pPr>
              <w:rPr>
                <w:szCs w:val="21"/>
              </w:rPr>
            </w:pPr>
          </w:p>
        </w:tc>
      </w:tr>
      <w:tr w:rsidR="00493DEE" w:rsidRPr="00575B25" w14:paraId="7B300651" w14:textId="77777777" w:rsidTr="007E2E80">
        <w:trPr>
          <w:trHeight w:val="442"/>
          <w:jc w:val="center"/>
        </w:trPr>
        <w:tc>
          <w:tcPr>
            <w:tcW w:w="4993" w:type="dxa"/>
            <w:tcBorders>
              <w:bottom w:val="single" w:sz="4" w:space="0" w:color="auto"/>
            </w:tcBorders>
          </w:tcPr>
          <w:p w14:paraId="6453704C" w14:textId="77777777" w:rsidR="00493DEE" w:rsidRPr="00575B25" w:rsidRDefault="00493DEE" w:rsidP="00BE73CA">
            <w:pPr>
              <w:ind w:firstLineChars="100" w:firstLine="210"/>
              <w:rPr>
                <w:szCs w:val="21"/>
              </w:rPr>
            </w:pPr>
            <w:r w:rsidRPr="00413789">
              <w:rPr>
                <w:szCs w:val="21"/>
              </w:rPr>
              <w:t>Thyroid-stimulating hormone (TSH)</w:t>
            </w:r>
          </w:p>
        </w:tc>
        <w:tc>
          <w:tcPr>
            <w:tcW w:w="2927" w:type="dxa"/>
            <w:tcBorders>
              <w:bottom w:val="single" w:sz="4" w:space="0" w:color="auto"/>
            </w:tcBorders>
          </w:tcPr>
          <w:p w14:paraId="7007ED85" w14:textId="77777777" w:rsidR="00493DEE" w:rsidRPr="00575B25" w:rsidRDefault="00493DEE" w:rsidP="008C5093">
            <w:pPr>
              <w:rPr>
                <w:szCs w:val="21"/>
              </w:rPr>
            </w:pPr>
            <w:r w:rsidRPr="00413789">
              <w:rPr>
                <w:szCs w:val="21"/>
              </w:rPr>
              <w:t>Normal</w:t>
            </w:r>
            <w:r>
              <w:rPr>
                <w:rFonts w:hint="eastAsia"/>
                <w:szCs w:val="21"/>
              </w:rPr>
              <w:t xml:space="preserve">; </w:t>
            </w:r>
            <w:r w:rsidRPr="00413789">
              <w:rPr>
                <w:szCs w:val="21"/>
              </w:rPr>
              <w:t xml:space="preserve">or abnormal TSH, </w:t>
            </w:r>
            <w:r>
              <w:rPr>
                <w:rFonts w:hint="eastAsia"/>
                <w:szCs w:val="21"/>
              </w:rPr>
              <w:t xml:space="preserve">but </w:t>
            </w:r>
            <w:r w:rsidRPr="00413789">
              <w:rPr>
                <w:szCs w:val="21"/>
              </w:rPr>
              <w:t>FT3</w:t>
            </w:r>
            <w:r>
              <w:rPr>
                <w:rFonts w:hint="eastAsia"/>
                <w:szCs w:val="21"/>
              </w:rPr>
              <w:t xml:space="preserve"> </w:t>
            </w:r>
            <w:r w:rsidRPr="00413789">
              <w:rPr>
                <w:szCs w:val="21"/>
              </w:rPr>
              <w:t xml:space="preserve">FT4 </w:t>
            </w:r>
            <w:r>
              <w:rPr>
                <w:rFonts w:hint="eastAsia"/>
                <w:szCs w:val="21"/>
              </w:rPr>
              <w:t xml:space="preserve">within </w:t>
            </w:r>
            <w:r w:rsidRPr="00413789">
              <w:rPr>
                <w:szCs w:val="21"/>
              </w:rPr>
              <w:t>normal</w:t>
            </w:r>
            <w:r>
              <w:rPr>
                <w:rFonts w:hint="eastAsia"/>
                <w:szCs w:val="21"/>
              </w:rPr>
              <w:t xml:space="preserve"> range</w:t>
            </w:r>
          </w:p>
        </w:tc>
      </w:tr>
      <w:tr w:rsidR="00493DEE" w:rsidRPr="00575B25" w14:paraId="6C208FCA" w14:textId="77777777" w:rsidTr="007E2E80">
        <w:trPr>
          <w:trHeight w:val="442"/>
          <w:jc w:val="center"/>
        </w:trPr>
        <w:tc>
          <w:tcPr>
            <w:tcW w:w="4993" w:type="dxa"/>
            <w:tcBorders>
              <w:top w:val="single" w:sz="4" w:space="0" w:color="auto"/>
            </w:tcBorders>
          </w:tcPr>
          <w:p w14:paraId="7C6F4D21" w14:textId="77777777" w:rsidR="00493DEE" w:rsidRPr="00BE73CA" w:rsidRDefault="00493DEE" w:rsidP="008C5093">
            <w:pPr>
              <w:rPr>
                <w:b/>
                <w:bCs/>
                <w:szCs w:val="21"/>
              </w:rPr>
            </w:pPr>
            <w:r w:rsidRPr="00BE73CA">
              <w:rPr>
                <w:b/>
                <w:bCs/>
                <w:szCs w:val="21"/>
              </w:rPr>
              <w:t>Cardia</w:t>
            </w:r>
            <w:r>
              <w:rPr>
                <w:rFonts w:hint="eastAsia"/>
                <w:b/>
                <w:bCs/>
                <w:szCs w:val="21"/>
              </w:rPr>
              <w:t>c</w:t>
            </w:r>
            <w:r w:rsidRPr="00BE73CA">
              <w:rPr>
                <w:b/>
                <w:bCs/>
                <w:szCs w:val="21"/>
              </w:rPr>
              <w:t xml:space="preserve"> function</w:t>
            </w:r>
          </w:p>
        </w:tc>
        <w:tc>
          <w:tcPr>
            <w:tcW w:w="2927" w:type="dxa"/>
            <w:tcBorders>
              <w:top w:val="single" w:sz="4" w:space="0" w:color="auto"/>
            </w:tcBorders>
          </w:tcPr>
          <w:p w14:paraId="54EEE6FE" w14:textId="77777777" w:rsidR="00493DEE" w:rsidRPr="00575B25" w:rsidRDefault="00493DEE" w:rsidP="008C5093">
            <w:pPr>
              <w:rPr>
                <w:szCs w:val="21"/>
              </w:rPr>
            </w:pPr>
          </w:p>
        </w:tc>
      </w:tr>
      <w:tr w:rsidR="00493DEE" w:rsidRPr="00575B25" w14:paraId="3EC5FBFC" w14:textId="77777777" w:rsidTr="007E2E80">
        <w:trPr>
          <w:trHeight w:val="442"/>
          <w:jc w:val="center"/>
        </w:trPr>
        <w:tc>
          <w:tcPr>
            <w:tcW w:w="4993" w:type="dxa"/>
            <w:tcBorders>
              <w:bottom w:val="single" w:sz="4" w:space="0" w:color="auto"/>
            </w:tcBorders>
          </w:tcPr>
          <w:p w14:paraId="38391957" w14:textId="77777777" w:rsidR="00493DEE" w:rsidRPr="00575B25" w:rsidRDefault="00493DEE" w:rsidP="00BE73CA">
            <w:pPr>
              <w:ind w:firstLineChars="100" w:firstLine="210"/>
              <w:rPr>
                <w:szCs w:val="21"/>
              </w:rPr>
            </w:pPr>
            <w:r w:rsidRPr="00413789">
              <w:rPr>
                <w:szCs w:val="21"/>
              </w:rPr>
              <w:t>Left ventricular ejection fraction (LVEF)</w:t>
            </w:r>
          </w:p>
        </w:tc>
        <w:tc>
          <w:tcPr>
            <w:tcW w:w="2927" w:type="dxa"/>
            <w:tcBorders>
              <w:bottom w:val="single" w:sz="4" w:space="0" w:color="auto"/>
            </w:tcBorders>
          </w:tcPr>
          <w:p w14:paraId="018DFA3F" w14:textId="77777777" w:rsidR="00493DEE" w:rsidRPr="00575B25" w:rsidRDefault="00493DEE" w:rsidP="008C5093">
            <w:pPr>
              <w:rPr>
                <w:szCs w:val="21"/>
              </w:rPr>
            </w:pPr>
            <w:r w:rsidRPr="00413789">
              <w:rPr>
                <w:rFonts w:hint="eastAsia"/>
                <w:szCs w:val="21"/>
              </w:rPr>
              <w:t>≥</w:t>
            </w:r>
            <w:r w:rsidRPr="00413789">
              <w:rPr>
                <w:szCs w:val="21"/>
              </w:rPr>
              <w:t>50%</w:t>
            </w:r>
          </w:p>
        </w:tc>
      </w:tr>
    </w:tbl>
    <w:p w14:paraId="4C60B5C2" w14:textId="77777777" w:rsidR="00493DEE" w:rsidRPr="00413789" w:rsidRDefault="00493DEE" w:rsidP="008C5093">
      <w:pPr>
        <w:rPr>
          <w:szCs w:val="21"/>
        </w:rPr>
      </w:pPr>
      <w:r w:rsidRPr="00413789">
        <w:rPr>
          <w:szCs w:val="21"/>
        </w:rPr>
        <w:t>ULN:</w:t>
      </w:r>
      <w:r>
        <w:rPr>
          <w:rFonts w:hint="eastAsia"/>
          <w:szCs w:val="21"/>
        </w:rPr>
        <w:t xml:space="preserve"> </w:t>
      </w:r>
      <w:r w:rsidRPr="00413789">
        <w:rPr>
          <w:szCs w:val="21"/>
        </w:rPr>
        <w:t>Upper limit of normal</w:t>
      </w:r>
    </w:p>
    <w:p w14:paraId="3529B628" w14:textId="77777777" w:rsidR="00493DEE" w:rsidRPr="00413789" w:rsidRDefault="00493DEE" w:rsidP="00242637">
      <w:pPr>
        <w:rPr>
          <w:szCs w:val="21"/>
        </w:rPr>
      </w:pPr>
      <w:r w:rsidRPr="00413789">
        <w:rPr>
          <w:szCs w:val="21"/>
        </w:rPr>
        <w:t xml:space="preserve">(8) </w:t>
      </w:r>
      <w:r w:rsidRPr="00242637">
        <w:rPr>
          <w:szCs w:val="21"/>
        </w:rPr>
        <w:t>Female subjects of childbearing potential must have a negative serum pregnancy test within 7 days prior to the first dose. Both female subjects of childbearing potential and male subjects with fertile partners must agree to use highly effective contraception during the study and for 180 days after the last dose of the study drug.</w:t>
      </w:r>
    </w:p>
    <w:p w14:paraId="1C3DFED7" w14:textId="77777777" w:rsidR="00493DEE" w:rsidRPr="00413789" w:rsidRDefault="00493DEE" w:rsidP="008C5093">
      <w:pPr>
        <w:pStyle w:val="2"/>
        <w:spacing w:line="240" w:lineRule="auto"/>
        <w:rPr>
          <w:rFonts w:ascii="Times New Roman" w:hAnsi="Times New Roman" w:cs="Times New Roman"/>
          <w:sz w:val="21"/>
          <w:szCs w:val="21"/>
        </w:rPr>
      </w:pPr>
      <w:bookmarkStart w:id="38" w:name="_Toc210212486"/>
      <w:r w:rsidRPr="00413789">
        <w:rPr>
          <w:rFonts w:ascii="Times New Roman" w:hAnsi="Times New Roman" w:cs="Times New Roman" w:hint="eastAsia"/>
          <w:sz w:val="21"/>
          <w:szCs w:val="21"/>
        </w:rPr>
        <w:lastRenderedPageBreak/>
        <w:t xml:space="preserve">3.2 Exclusion </w:t>
      </w:r>
      <w:r>
        <w:rPr>
          <w:rFonts w:ascii="Times New Roman" w:hAnsi="Times New Roman" w:cs="Times New Roman" w:hint="eastAsia"/>
          <w:sz w:val="21"/>
          <w:szCs w:val="21"/>
        </w:rPr>
        <w:t>C</w:t>
      </w:r>
      <w:r w:rsidRPr="00413789">
        <w:rPr>
          <w:rFonts w:ascii="Times New Roman" w:hAnsi="Times New Roman" w:cs="Times New Roman" w:hint="eastAsia"/>
          <w:sz w:val="21"/>
          <w:szCs w:val="21"/>
        </w:rPr>
        <w:t>riteria</w:t>
      </w:r>
      <w:bookmarkEnd w:id="38"/>
    </w:p>
    <w:p w14:paraId="11663D93" w14:textId="77777777" w:rsidR="00493DEE" w:rsidRPr="00413789" w:rsidRDefault="00493DEE" w:rsidP="008C5093">
      <w:pPr>
        <w:rPr>
          <w:szCs w:val="21"/>
        </w:rPr>
      </w:pPr>
      <w:r w:rsidRPr="00413789">
        <w:rPr>
          <w:szCs w:val="21"/>
        </w:rPr>
        <w:t xml:space="preserve">(1) </w:t>
      </w:r>
      <w:r w:rsidRPr="00242637">
        <w:rPr>
          <w:szCs w:val="21"/>
        </w:rPr>
        <w:t xml:space="preserve">Prior treatment with agents targeting VEGF, VEGFR, or mTOR, including but not limited to sunitinib, </w:t>
      </w:r>
      <w:proofErr w:type="spellStart"/>
      <w:r w:rsidRPr="00242637">
        <w:rPr>
          <w:szCs w:val="21"/>
        </w:rPr>
        <w:t>axitinib</w:t>
      </w:r>
      <w:proofErr w:type="spellEnd"/>
      <w:r w:rsidRPr="00242637">
        <w:rPr>
          <w:szCs w:val="21"/>
        </w:rPr>
        <w:t xml:space="preserve">, pazopanib, sorafenib, </w:t>
      </w:r>
      <w:proofErr w:type="spellStart"/>
      <w:r w:rsidRPr="00242637">
        <w:rPr>
          <w:szCs w:val="21"/>
        </w:rPr>
        <w:t>cabozantinib</w:t>
      </w:r>
      <w:proofErr w:type="spellEnd"/>
      <w:r w:rsidRPr="00242637">
        <w:rPr>
          <w:szCs w:val="21"/>
        </w:rPr>
        <w:t xml:space="preserve">, </w:t>
      </w:r>
      <w:proofErr w:type="spellStart"/>
      <w:r w:rsidRPr="00242637">
        <w:rPr>
          <w:szCs w:val="21"/>
        </w:rPr>
        <w:t>lenvatinib</w:t>
      </w:r>
      <w:proofErr w:type="spellEnd"/>
      <w:r w:rsidRPr="00242637">
        <w:rPr>
          <w:szCs w:val="21"/>
        </w:rPr>
        <w:t xml:space="preserve">, bevacizumab, </w:t>
      </w:r>
      <w:proofErr w:type="spellStart"/>
      <w:r w:rsidRPr="00242637">
        <w:rPr>
          <w:szCs w:val="21"/>
        </w:rPr>
        <w:t>anlotinib</w:t>
      </w:r>
      <w:proofErr w:type="spellEnd"/>
      <w:r w:rsidRPr="00242637">
        <w:rPr>
          <w:szCs w:val="21"/>
        </w:rPr>
        <w:t xml:space="preserve">, or </w:t>
      </w:r>
      <w:proofErr w:type="spellStart"/>
      <w:r w:rsidRPr="00242637">
        <w:rPr>
          <w:szCs w:val="21"/>
        </w:rPr>
        <w:t>everolimus</w:t>
      </w:r>
      <w:proofErr w:type="spellEnd"/>
      <w:r>
        <w:rPr>
          <w:rFonts w:hint="eastAsia"/>
          <w:szCs w:val="21"/>
        </w:rPr>
        <w:t>.</w:t>
      </w:r>
    </w:p>
    <w:p w14:paraId="1A54DE1C" w14:textId="77777777" w:rsidR="00493DEE" w:rsidRPr="00413789" w:rsidRDefault="00493DEE" w:rsidP="008C5093">
      <w:pPr>
        <w:rPr>
          <w:szCs w:val="21"/>
        </w:rPr>
      </w:pPr>
      <w:r w:rsidRPr="00413789">
        <w:rPr>
          <w:szCs w:val="21"/>
        </w:rPr>
        <w:t xml:space="preserve">(2) </w:t>
      </w:r>
      <w:r>
        <w:rPr>
          <w:rFonts w:hint="eastAsia"/>
          <w:szCs w:val="21"/>
        </w:rPr>
        <w:t xml:space="preserve">Prior treatment with antibody agents against </w:t>
      </w:r>
      <w:r w:rsidRPr="00413789">
        <w:rPr>
          <w:szCs w:val="21"/>
        </w:rPr>
        <w:t>anti-PD-1, PD-L1 or CTLA-4</w:t>
      </w:r>
      <w:r>
        <w:rPr>
          <w:rFonts w:hint="eastAsia"/>
          <w:szCs w:val="21"/>
        </w:rPr>
        <w:t>.</w:t>
      </w:r>
    </w:p>
    <w:p w14:paraId="44D9AA5E" w14:textId="77777777" w:rsidR="00493DEE" w:rsidRPr="00413789" w:rsidRDefault="00493DEE" w:rsidP="008C5093">
      <w:pPr>
        <w:rPr>
          <w:szCs w:val="21"/>
        </w:rPr>
      </w:pPr>
      <w:r w:rsidRPr="00413789">
        <w:rPr>
          <w:szCs w:val="21"/>
        </w:rPr>
        <w:t xml:space="preserve">(3) </w:t>
      </w:r>
      <w:bookmarkStart w:id="39" w:name="OLE_LINK14"/>
      <w:r w:rsidRPr="00242637">
        <w:rPr>
          <w:szCs w:val="21"/>
        </w:rPr>
        <w:t>Receipt of any</w:t>
      </w:r>
      <w:bookmarkEnd w:id="39"/>
      <w:r w:rsidRPr="00242637">
        <w:rPr>
          <w:szCs w:val="21"/>
        </w:rPr>
        <w:t xml:space="preserve"> other investigational product within 4 weeks prior to the first dose of the trial drug, except </w:t>
      </w:r>
      <w:r>
        <w:rPr>
          <w:rFonts w:hint="eastAsia"/>
          <w:szCs w:val="21"/>
        </w:rPr>
        <w:t>during</w:t>
      </w:r>
      <w:r w:rsidRPr="00242637">
        <w:rPr>
          <w:szCs w:val="21"/>
        </w:rPr>
        <w:t xml:space="preserve"> an observational (non-interventional) clinical study or the follow-up phase of an interventional study.</w:t>
      </w:r>
    </w:p>
    <w:p w14:paraId="6D69BBF3" w14:textId="77777777" w:rsidR="00493DEE" w:rsidRPr="00413789" w:rsidRDefault="00493DEE" w:rsidP="008C5093">
      <w:pPr>
        <w:rPr>
          <w:szCs w:val="21"/>
        </w:rPr>
      </w:pPr>
      <w:r w:rsidRPr="00413789">
        <w:rPr>
          <w:szCs w:val="21"/>
        </w:rPr>
        <w:t xml:space="preserve">(4) </w:t>
      </w:r>
      <w:r>
        <w:rPr>
          <w:rFonts w:hint="eastAsia"/>
          <w:szCs w:val="21"/>
        </w:rPr>
        <w:t>A</w:t>
      </w:r>
      <w:r w:rsidRPr="00242637">
        <w:rPr>
          <w:szCs w:val="21"/>
        </w:rPr>
        <w:t>ny</w:t>
      </w:r>
      <w:r w:rsidRPr="00413789">
        <w:rPr>
          <w:szCs w:val="21"/>
        </w:rPr>
        <w:t xml:space="preserve"> major surgery or recovery from surgery within 4 weeks before the first</w:t>
      </w:r>
      <w:r>
        <w:rPr>
          <w:rFonts w:hint="eastAsia"/>
          <w:szCs w:val="21"/>
        </w:rPr>
        <w:t xml:space="preserve"> dose of </w:t>
      </w:r>
      <w:r>
        <w:rPr>
          <w:szCs w:val="21"/>
        </w:rPr>
        <w:t>investigation</w:t>
      </w:r>
      <w:r>
        <w:rPr>
          <w:rFonts w:hint="eastAsia"/>
          <w:szCs w:val="21"/>
        </w:rPr>
        <w:t xml:space="preserve"> agents</w:t>
      </w:r>
      <w:r w:rsidRPr="00413789">
        <w:rPr>
          <w:szCs w:val="21"/>
        </w:rPr>
        <w:t xml:space="preserve"> (as judged by the investigator)</w:t>
      </w:r>
      <w:r>
        <w:rPr>
          <w:rFonts w:hint="eastAsia"/>
          <w:szCs w:val="21"/>
        </w:rPr>
        <w:t>.</w:t>
      </w:r>
    </w:p>
    <w:p w14:paraId="0C5C5763" w14:textId="77777777" w:rsidR="00493DEE" w:rsidRPr="00413789" w:rsidRDefault="00493DEE" w:rsidP="008C5093">
      <w:pPr>
        <w:rPr>
          <w:szCs w:val="21"/>
        </w:rPr>
      </w:pPr>
      <w:r w:rsidRPr="00413789">
        <w:rPr>
          <w:szCs w:val="21"/>
        </w:rPr>
        <w:t>(5)</w:t>
      </w:r>
      <w:r>
        <w:rPr>
          <w:rFonts w:hint="eastAsia"/>
          <w:szCs w:val="21"/>
        </w:rPr>
        <w:t xml:space="preserve"> Use of </w:t>
      </w:r>
      <w:r w:rsidRPr="00413789">
        <w:rPr>
          <w:szCs w:val="21"/>
        </w:rPr>
        <w:t xml:space="preserve">Chinese medicine or Chinese patent medicine with anti-tumor indications within 2 weeks </w:t>
      </w:r>
      <w:r w:rsidRPr="00545DDB">
        <w:rPr>
          <w:szCs w:val="21"/>
        </w:rPr>
        <w:t xml:space="preserve">the first </w:t>
      </w:r>
      <w:bookmarkStart w:id="40" w:name="OLE_LINK15"/>
      <w:r w:rsidRPr="00545DDB">
        <w:rPr>
          <w:szCs w:val="21"/>
        </w:rPr>
        <w:t>dose of investigation agents</w:t>
      </w:r>
      <w:bookmarkEnd w:id="40"/>
      <w:r>
        <w:rPr>
          <w:rFonts w:hint="eastAsia"/>
          <w:szCs w:val="21"/>
        </w:rPr>
        <w:t>.</w:t>
      </w:r>
    </w:p>
    <w:p w14:paraId="4D91190D" w14:textId="77777777" w:rsidR="00493DEE" w:rsidRPr="00413789" w:rsidRDefault="00493DEE" w:rsidP="008C5093">
      <w:pPr>
        <w:rPr>
          <w:szCs w:val="21"/>
        </w:rPr>
      </w:pPr>
      <w:r w:rsidRPr="00413789">
        <w:rPr>
          <w:szCs w:val="21"/>
        </w:rPr>
        <w:t xml:space="preserve">(6) Adrenocorticosteroids (&gt;10mg prednisone daily or equivalent) or other immunosuppressive therapy </w:t>
      </w:r>
      <w:r>
        <w:rPr>
          <w:rFonts w:hint="eastAsia"/>
          <w:szCs w:val="21"/>
        </w:rPr>
        <w:t>within</w:t>
      </w:r>
      <w:r w:rsidRPr="00413789">
        <w:rPr>
          <w:szCs w:val="21"/>
        </w:rPr>
        <w:t xml:space="preserve"> 2 weeks before </w:t>
      </w:r>
      <w:r>
        <w:rPr>
          <w:rFonts w:hint="eastAsia"/>
          <w:szCs w:val="21"/>
        </w:rPr>
        <w:t xml:space="preserve">the first </w:t>
      </w:r>
      <w:r w:rsidRPr="00545DDB">
        <w:rPr>
          <w:szCs w:val="21"/>
        </w:rPr>
        <w:t>dose of investigation agents</w:t>
      </w:r>
      <w:r w:rsidRPr="00413789">
        <w:rPr>
          <w:szCs w:val="21"/>
        </w:rPr>
        <w:t xml:space="preserve">; Inhalation </w:t>
      </w:r>
      <w:r>
        <w:rPr>
          <w:rFonts w:hint="eastAsia"/>
          <w:szCs w:val="21"/>
        </w:rPr>
        <w:t xml:space="preserve">agents </w:t>
      </w:r>
      <w:r w:rsidRPr="00413789">
        <w:rPr>
          <w:szCs w:val="21"/>
        </w:rPr>
        <w:t>of</w:t>
      </w:r>
      <w:r>
        <w:rPr>
          <w:rFonts w:hint="eastAsia"/>
          <w:szCs w:val="21"/>
        </w:rPr>
        <w:t xml:space="preserve"> </w:t>
      </w:r>
      <w:r w:rsidRPr="00413789">
        <w:rPr>
          <w:szCs w:val="21"/>
        </w:rPr>
        <w:t>&gt; 10mg prednisone daily</w:t>
      </w:r>
      <w:r>
        <w:rPr>
          <w:rFonts w:hint="eastAsia"/>
          <w:szCs w:val="21"/>
        </w:rPr>
        <w:t xml:space="preserve"> without </w:t>
      </w:r>
      <w:r w:rsidRPr="00413789">
        <w:rPr>
          <w:szCs w:val="21"/>
        </w:rPr>
        <w:t>active autoimmune disease</w:t>
      </w:r>
      <w:r>
        <w:rPr>
          <w:rFonts w:hint="eastAsia"/>
          <w:szCs w:val="21"/>
        </w:rPr>
        <w:t xml:space="preserve"> is allowed for enrollment.</w:t>
      </w:r>
    </w:p>
    <w:p w14:paraId="527AE861" w14:textId="77777777" w:rsidR="00493DEE" w:rsidRPr="00413789" w:rsidRDefault="00493DEE" w:rsidP="008C5093">
      <w:pPr>
        <w:rPr>
          <w:szCs w:val="21"/>
        </w:rPr>
      </w:pPr>
      <w:r w:rsidRPr="00413789">
        <w:rPr>
          <w:szCs w:val="21"/>
        </w:rPr>
        <w:t xml:space="preserve">(7) </w:t>
      </w:r>
      <w:r>
        <w:rPr>
          <w:rFonts w:hint="eastAsia"/>
          <w:szCs w:val="21"/>
        </w:rPr>
        <w:t>History of o</w:t>
      </w:r>
      <w:r w:rsidRPr="00413789">
        <w:rPr>
          <w:szCs w:val="21"/>
        </w:rPr>
        <w:t>rgan transplantation or long-term adrenocortical hormone or immunosupp</w:t>
      </w:r>
      <w:bookmarkStart w:id="41" w:name="OLE_LINK16"/>
      <w:r w:rsidRPr="00413789">
        <w:rPr>
          <w:szCs w:val="21"/>
        </w:rPr>
        <w:t>ressive</w:t>
      </w:r>
      <w:bookmarkEnd w:id="41"/>
      <w:r w:rsidRPr="00413789">
        <w:rPr>
          <w:szCs w:val="21"/>
        </w:rPr>
        <w:t xml:space="preserve"> therapy.</w:t>
      </w:r>
    </w:p>
    <w:p w14:paraId="5031B737" w14:textId="77777777" w:rsidR="00493DEE" w:rsidRPr="00413789" w:rsidRDefault="00493DEE" w:rsidP="008C5093">
      <w:pPr>
        <w:rPr>
          <w:szCs w:val="21"/>
        </w:rPr>
      </w:pPr>
      <w:r w:rsidRPr="00413789">
        <w:rPr>
          <w:szCs w:val="21"/>
        </w:rPr>
        <w:t xml:space="preserve">(8) Thyroid, adrenal or pituitary </w:t>
      </w:r>
      <w:r>
        <w:rPr>
          <w:szCs w:val="21"/>
        </w:rPr>
        <w:t>gland</w:t>
      </w:r>
      <w:r>
        <w:rPr>
          <w:rFonts w:hint="eastAsia"/>
          <w:szCs w:val="21"/>
        </w:rPr>
        <w:t xml:space="preserve"> </w:t>
      </w:r>
      <w:r w:rsidRPr="00413789">
        <w:rPr>
          <w:szCs w:val="21"/>
        </w:rPr>
        <w:t xml:space="preserve">dysfunction controlled only by hormone replacement therapy, </w:t>
      </w:r>
      <w:r>
        <w:rPr>
          <w:rFonts w:hint="eastAsia"/>
          <w:szCs w:val="21"/>
        </w:rPr>
        <w:t>T</w:t>
      </w:r>
      <w:r w:rsidRPr="00413789">
        <w:rPr>
          <w:szCs w:val="21"/>
        </w:rPr>
        <w:t xml:space="preserve">ype I diabetes, </w:t>
      </w:r>
      <w:r>
        <w:rPr>
          <w:rFonts w:hint="eastAsia"/>
          <w:szCs w:val="21"/>
        </w:rPr>
        <w:t xml:space="preserve">and </w:t>
      </w:r>
      <w:r w:rsidRPr="00413789">
        <w:rPr>
          <w:szCs w:val="21"/>
        </w:rPr>
        <w:t>psoriasis or vitiligo not requir</w:t>
      </w:r>
      <w:r>
        <w:rPr>
          <w:rFonts w:hint="eastAsia"/>
          <w:szCs w:val="21"/>
        </w:rPr>
        <w:t>ing</w:t>
      </w:r>
      <w:r w:rsidRPr="00413789">
        <w:rPr>
          <w:szCs w:val="21"/>
        </w:rPr>
        <w:t xml:space="preserve"> systemic treatment, etc., can </w:t>
      </w:r>
      <w:r>
        <w:rPr>
          <w:rFonts w:hint="eastAsia"/>
          <w:szCs w:val="21"/>
        </w:rPr>
        <w:t>be enrolled.</w:t>
      </w:r>
    </w:p>
    <w:p w14:paraId="1E4E9AFD" w14:textId="77777777" w:rsidR="00493DEE" w:rsidRPr="00413789" w:rsidRDefault="00493DEE" w:rsidP="008C5093">
      <w:pPr>
        <w:rPr>
          <w:szCs w:val="21"/>
        </w:rPr>
      </w:pPr>
      <w:r w:rsidRPr="00413789">
        <w:rPr>
          <w:szCs w:val="21"/>
        </w:rPr>
        <w:t>(9) Toxicity</w:t>
      </w:r>
      <w:r>
        <w:rPr>
          <w:rFonts w:hint="eastAsia"/>
          <w:szCs w:val="21"/>
        </w:rPr>
        <w:t xml:space="preserve"> </w:t>
      </w:r>
      <w:r w:rsidRPr="00413789">
        <w:rPr>
          <w:szCs w:val="21"/>
        </w:rPr>
        <w:t xml:space="preserve">not resolved after previous antineoplastic therapy, </w:t>
      </w:r>
      <w:r>
        <w:rPr>
          <w:rFonts w:hint="eastAsia"/>
          <w:szCs w:val="21"/>
        </w:rPr>
        <w:t xml:space="preserve">i.e. </w:t>
      </w:r>
      <w:r w:rsidRPr="00413789">
        <w:rPr>
          <w:szCs w:val="21"/>
        </w:rPr>
        <w:t xml:space="preserve">not resolved to baseline, </w:t>
      </w:r>
      <w:r>
        <w:rPr>
          <w:rFonts w:hint="eastAsia"/>
          <w:szCs w:val="21"/>
        </w:rPr>
        <w:t xml:space="preserve">or </w:t>
      </w:r>
      <w:r w:rsidRPr="00413789">
        <w:rPr>
          <w:szCs w:val="21"/>
        </w:rPr>
        <w:t>NCI-CTCAE</w:t>
      </w:r>
      <w:r>
        <w:rPr>
          <w:rFonts w:hint="eastAsia"/>
          <w:szCs w:val="21"/>
        </w:rPr>
        <w:t xml:space="preserve"> </w:t>
      </w:r>
      <w:r w:rsidRPr="00413789">
        <w:rPr>
          <w:szCs w:val="21"/>
        </w:rPr>
        <w:t xml:space="preserve">5.0 specified </w:t>
      </w:r>
      <w:r>
        <w:rPr>
          <w:rFonts w:hint="eastAsia"/>
          <w:szCs w:val="21"/>
        </w:rPr>
        <w:t>G</w:t>
      </w:r>
      <w:r w:rsidRPr="00413789">
        <w:rPr>
          <w:szCs w:val="21"/>
        </w:rPr>
        <w:t xml:space="preserve">rade 0 to 1 (except alopecia), or the level specified in the inclusion/exclusion criteria. </w:t>
      </w:r>
      <w:r w:rsidRPr="00545DDB">
        <w:rPr>
          <w:szCs w:val="21"/>
        </w:rPr>
        <w:t>Subjects with irreversible toxicities that are not expected to be exacerbated by the study drug (e.g., hearing loss) may be enrolled in this study.</w:t>
      </w:r>
    </w:p>
    <w:p w14:paraId="489CA5DD" w14:textId="77777777" w:rsidR="00493DEE" w:rsidRPr="00413789" w:rsidRDefault="00493DEE" w:rsidP="008C5093">
      <w:pPr>
        <w:rPr>
          <w:szCs w:val="21"/>
        </w:rPr>
      </w:pPr>
      <w:r w:rsidRPr="00413789">
        <w:rPr>
          <w:szCs w:val="21"/>
        </w:rPr>
        <w:t>(10) Other malignan</w:t>
      </w:r>
      <w:r>
        <w:rPr>
          <w:rFonts w:hint="eastAsia"/>
          <w:szCs w:val="21"/>
        </w:rPr>
        <w:t xml:space="preserve">cy </w:t>
      </w:r>
      <w:r w:rsidRPr="00413789">
        <w:rPr>
          <w:szCs w:val="21"/>
        </w:rPr>
        <w:t>that have progressed or need treatment within 5 years (excluding skin basal cell carcinoma, skin squamous cell carcinoma, superficial bladder cancer or cured carcinoma in situ, such as breast carcinoma in situ and prostate cancer; Subjects with localized low-risk prostate cancer (</w:t>
      </w:r>
      <w:r w:rsidRPr="00413789">
        <w:rPr>
          <w:rFonts w:hint="eastAsia"/>
          <w:szCs w:val="21"/>
        </w:rPr>
        <w:t>≤</w:t>
      </w:r>
      <w:r w:rsidRPr="00413789">
        <w:rPr>
          <w:szCs w:val="21"/>
        </w:rPr>
        <w:t xml:space="preserve"> T2a, Gleason </w:t>
      </w:r>
      <w:r w:rsidRPr="00413789">
        <w:rPr>
          <w:rFonts w:hint="eastAsia"/>
          <w:szCs w:val="21"/>
        </w:rPr>
        <w:t>≤</w:t>
      </w:r>
      <w:r w:rsidRPr="00413789">
        <w:rPr>
          <w:szCs w:val="21"/>
        </w:rPr>
        <w:t xml:space="preserve"> 6, PSA&lt;10ng/ml) who received radical treatment and have no PSA biochemical recurrence can </w:t>
      </w:r>
      <w:r>
        <w:rPr>
          <w:rFonts w:hint="eastAsia"/>
          <w:szCs w:val="21"/>
        </w:rPr>
        <w:t>be enrolled</w:t>
      </w:r>
      <w:r w:rsidRPr="00413789">
        <w:rPr>
          <w:szCs w:val="21"/>
        </w:rPr>
        <w:t xml:space="preserve"> in this study)</w:t>
      </w:r>
      <w:r>
        <w:rPr>
          <w:rFonts w:hint="eastAsia"/>
          <w:szCs w:val="21"/>
        </w:rPr>
        <w:t>.</w:t>
      </w:r>
    </w:p>
    <w:p w14:paraId="3C93F3D7" w14:textId="77777777" w:rsidR="00493DEE" w:rsidRPr="00413789" w:rsidRDefault="00493DEE" w:rsidP="008C5093">
      <w:pPr>
        <w:rPr>
          <w:szCs w:val="21"/>
        </w:rPr>
      </w:pPr>
      <w:r w:rsidRPr="00413789">
        <w:rPr>
          <w:szCs w:val="21"/>
        </w:rPr>
        <w:t>(11) History of active central nervous system (CNS) metastases</w:t>
      </w:r>
      <w:r>
        <w:rPr>
          <w:rFonts w:hint="eastAsia"/>
          <w:szCs w:val="21"/>
        </w:rPr>
        <w:t>,</w:t>
      </w:r>
      <w:r w:rsidRPr="00413789">
        <w:rPr>
          <w:szCs w:val="21"/>
        </w:rPr>
        <w:t xml:space="preserve"> or baseline imaging </w:t>
      </w:r>
      <w:r>
        <w:rPr>
          <w:rFonts w:hint="eastAsia"/>
          <w:szCs w:val="21"/>
        </w:rPr>
        <w:t xml:space="preserve">indicating CNS metastasis </w:t>
      </w:r>
      <w:r w:rsidRPr="00413789">
        <w:rPr>
          <w:szCs w:val="21"/>
        </w:rPr>
        <w:t xml:space="preserve">within 30 days prior to the first dose. Subjects with previous surgery or radiation therapy for brain or meningeal metastases </w:t>
      </w:r>
      <w:r>
        <w:rPr>
          <w:rFonts w:hint="eastAsia"/>
          <w:szCs w:val="21"/>
        </w:rPr>
        <w:t xml:space="preserve">with </w:t>
      </w:r>
      <w:r w:rsidRPr="00413789">
        <w:rPr>
          <w:szCs w:val="21"/>
        </w:rPr>
        <w:t xml:space="preserve">clinically stable </w:t>
      </w:r>
      <w:r>
        <w:rPr>
          <w:rFonts w:hint="eastAsia"/>
          <w:szCs w:val="21"/>
        </w:rPr>
        <w:t xml:space="preserve">disease </w:t>
      </w:r>
      <w:r w:rsidRPr="00413789">
        <w:rPr>
          <w:szCs w:val="21"/>
        </w:rPr>
        <w:t xml:space="preserve">for </w:t>
      </w:r>
      <w:r w:rsidRPr="00413789">
        <w:rPr>
          <w:rFonts w:hint="eastAsia"/>
          <w:szCs w:val="21"/>
        </w:rPr>
        <w:t>≥</w:t>
      </w:r>
      <w:r w:rsidRPr="00413789">
        <w:rPr>
          <w:szCs w:val="21"/>
        </w:rPr>
        <w:t xml:space="preserve"> 3 months and </w:t>
      </w:r>
      <w:r>
        <w:rPr>
          <w:rFonts w:hint="eastAsia"/>
          <w:szCs w:val="21"/>
        </w:rPr>
        <w:t xml:space="preserve">not requiring </w:t>
      </w:r>
      <w:r w:rsidRPr="00413789">
        <w:rPr>
          <w:szCs w:val="21"/>
        </w:rPr>
        <w:t>systemic hormone therapy (prednisone or other equivalent hormone at a dose of</w:t>
      </w:r>
      <w:r>
        <w:rPr>
          <w:rFonts w:hint="eastAsia"/>
          <w:szCs w:val="21"/>
        </w:rPr>
        <w:t xml:space="preserve"> </w:t>
      </w:r>
      <w:r w:rsidRPr="00413789">
        <w:rPr>
          <w:szCs w:val="21"/>
        </w:rPr>
        <w:t>&gt; 10mg/day) for</w:t>
      </w:r>
      <w:r>
        <w:rPr>
          <w:rFonts w:hint="eastAsia"/>
          <w:szCs w:val="21"/>
        </w:rPr>
        <w:t xml:space="preserve"> </w:t>
      </w:r>
      <w:r w:rsidRPr="00413789">
        <w:rPr>
          <w:szCs w:val="21"/>
        </w:rPr>
        <w:t xml:space="preserve">&gt; 4 weeks may be enrolled. Subjects with CNS metastases can be enrolled in the study if they are adequately treated and if their CNS symptoms have recovered to grade </w:t>
      </w:r>
      <w:r w:rsidRPr="00413789">
        <w:rPr>
          <w:rFonts w:hint="eastAsia"/>
          <w:szCs w:val="21"/>
        </w:rPr>
        <w:t>≤</w:t>
      </w:r>
      <w:r w:rsidRPr="00413789">
        <w:rPr>
          <w:szCs w:val="21"/>
        </w:rPr>
        <w:t xml:space="preserve"> 1 for at least 2 weeks prior to enrollment (except for residual signs or symptoms related to CNS treatment)</w:t>
      </w:r>
      <w:r>
        <w:rPr>
          <w:rFonts w:hint="eastAsia"/>
          <w:szCs w:val="21"/>
        </w:rPr>
        <w:t>.</w:t>
      </w:r>
    </w:p>
    <w:p w14:paraId="12FE4FCE" w14:textId="77777777" w:rsidR="00493DEE" w:rsidRPr="00413789" w:rsidRDefault="00493DEE" w:rsidP="008C5093">
      <w:pPr>
        <w:rPr>
          <w:szCs w:val="21"/>
        </w:rPr>
      </w:pPr>
      <w:r w:rsidRPr="00413789">
        <w:rPr>
          <w:szCs w:val="21"/>
        </w:rPr>
        <w:t xml:space="preserve">(12) Poorly controlled hypertension: SBP </w:t>
      </w:r>
      <w:r w:rsidRPr="00413789">
        <w:rPr>
          <w:rFonts w:hint="eastAsia"/>
          <w:szCs w:val="21"/>
        </w:rPr>
        <w:t>≥</w:t>
      </w:r>
      <w:r w:rsidRPr="00413789">
        <w:rPr>
          <w:szCs w:val="21"/>
        </w:rPr>
        <w:t xml:space="preserve"> 150mmHg and/or DBP </w:t>
      </w:r>
      <w:r w:rsidRPr="00413789">
        <w:rPr>
          <w:rFonts w:hint="eastAsia"/>
          <w:szCs w:val="21"/>
        </w:rPr>
        <w:t>≥</w:t>
      </w:r>
      <w:r w:rsidRPr="00413789">
        <w:rPr>
          <w:szCs w:val="21"/>
        </w:rPr>
        <w:t xml:space="preserve"> 90mmHg</w:t>
      </w:r>
      <w:r>
        <w:rPr>
          <w:rFonts w:hint="eastAsia"/>
          <w:szCs w:val="21"/>
        </w:rPr>
        <w:t>.</w:t>
      </w:r>
    </w:p>
    <w:p w14:paraId="41485D5D" w14:textId="77777777" w:rsidR="00493DEE" w:rsidRPr="00413789" w:rsidRDefault="00493DEE" w:rsidP="008C5093">
      <w:pPr>
        <w:rPr>
          <w:szCs w:val="21"/>
        </w:rPr>
      </w:pPr>
      <w:r w:rsidRPr="00413789">
        <w:rPr>
          <w:szCs w:val="21"/>
        </w:rPr>
        <w:t>(13) Have any one of the following cardiovascular disease states within the past 6 months: myocardial infarction; unstable angina; endovascular angioplasty or coronary stent implantation; coronary/peripheral artery bypass grafting; NYHA cardiac function class 3-4; congestive heart failure; cerebrovascular accident including transient ischemic attack</w:t>
      </w:r>
      <w:r>
        <w:rPr>
          <w:rFonts w:hint="eastAsia"/>
          <w:szCs w:val="21"/>
        </w:rPr>
        <w:t>.</w:t>
      </w:r>
    </w:p>
    <w:p w14:paraId="10329639" w14:textId="77777777" w:rsidR="00493DEE" w:rsidRPr="00413789" w:rsidRDefault="00493DEE" w:rsidP="008C5093">
      <w:pPr>
        <w:rPr>
          <w:szCs w:val="21"/>
        </w:rPr>
      </w:pPr>
      <w:r w:rsidRPr="00413789">
        <w:rPr>
          <w:szCs w:val="21"/>
        </w:rPr>
        <w:t>(14) Heart rate corrected QT interval (QTc)</w:t>
      </w:r>
      <w:r w:rsidRPr="00413789">
        <w:rPr>
          <w:rFonts w:hint="eastAsia"/>
          <w:szCs w:val="21"/>
        </w:rPr>
        <w:t>≥</w:t>
      </w:r>
      <w:r w:rsidRPr="00413789">
        <w:rPr>
          <w:szCs w:val="21"/>
        </w:rPr>
        <w:t xml:space="preserve"> 480ms</w:t>
      </w:r>
      <w:r>
        <w:rPr>
          <w:rFonts w:hint="eastAsia"/>
          <w:szCs w:val="21"/>
        </w:rPr>
        <w:t>.</w:t>
      </w:r>
    </w:p>
    <w:p w14:paraId="7FB9CF96" w14:textId="77777777" w:rsidR="00493DEE" w:rsidRPr="00413789" w:rsidRDefault="00493DEE" w:rsidP="008C5093">
      <w:pPr>
        <w:rPr>
          <w:szCs w:val="21"/>
        </w:rPr>
      </w:pPr>
      <w:r w:rsidRPr="00413789">
        <w:rPr>
          <w:szCs w:val="21"/>
        </w:rPr>
        <w:t>(15) History of active bleeding or other severe bleeding within 1 month</w:t>
      </w:r>
      <w:r>
        <w:rPr>
          <w:rFonts w:hint="eastAsia"/>
          <w:szCs w:val="21"/>
        </w:rPr>
        <w:t>.</w:t>
      </w:r>
    </w:p>
    <w:p w14:paraId="165DA741" w14:textId="77777777" w:rsidR="00493DEE" w:rsidRPr="00413789" w:rsidRDefault="00493DEE" w:rsidP="008C5093">
      <w:pPr>
        <w:rPr>
          <w:szCs w:val="21"/>
        </w:rPr>
      </w:pPr>
      <w:r w:rsidRPr="00413789">
        <w:rPr>
          <w:szCs w:val="21"/>
        </w:rPr>
        <w:t>(16) Deep vein thrombosis or pulmonary embolism within 6 months</w:t>
      </w:r>
      <w:r>
        <w:rPr>
          <w:rFonts w:hint="eastAsia"/>
          <w:szCs w:val="21"/>
        </w:rPr>
        <w:t>.</w:t>
      </w:r>
    </w:p>
    <w:p w14:paraId="21E62289" w14:textId="77777777" w:rsidR="00493DEE" w:rsidRPr="00413789" w:rsidRDefault="00493DEE" w:rsidP="008C5093">
      <w:pPr>
        <w:rPr>
          <w:szCs w:val="21"/>
        </w:rPr>
      </w:pPr>
      <w:r w:rsidRPr="00413789">
        <w:rPr>
          <w:szCs w:val="21"/>
        </w:rPr>
        <w:t>(17) Occurrence of arterial embolism within the last 12 months</w:t>
      </w:r>
      <w:r>
        <w:rPr>
          <w:rFonts w:hint="eastAsia"/>
          <w:szCs w:val="21"/>
        </w:rPr>
        <w:t>.</w:t>
      </w:r>
    </w:p>
    <w:p w14:paraId="14C7A4E9" w14:textId="77777777" w:rsidR="00493DEE" w:rsidRPr="00413789" w:rsidRDefault="00493DEE" w:rsidP="008C5093">
      <w:pPr>
        <w:rPr>
          <w:szCs w:val="21"/>
        </w:rPr>
      </w:pPr>
      <w:r w:rsidRPr="00413789">
        <w:rPr>
          <w:szCs w:val="21"/>
        </w:rPr>
        <w:lastRenderedPageBreak/>
        <w:t>(18) Clinically significant gastrointestinal abnormalities, including: malabsorption, total gastrectomy, or any</w:t>
      </w:r>
      <w:r>
        <w:rPr>
          <w:rFonts w:hint="eastAsia"/>
          <w:szCs w:val="21"/>
        </w:rPr>
        <w:t xml:space="preserve"> condition</w:t>
      </w:r>
      <w:r w:rsidRPr="00413789">
        <w:rPr>
          <w:szCs w:val="21"/>
        </w:rPr>
        <w:t xml:space="preserve"> affect</w:t>
      </w:r>
      <w:r>
        <w:rPr>
          <w:rFonts w:hint="eastAsia"/>
          <w:szCs w:val="21"/>
        </w:rPr>
        <w:t>ing</w:t>
      </w:r>
      <w:r w:rsidRPr="00413789">
        <w:rPr>
          <w:szCs w:val="21"/>
        </w:rPr>
        <w:t xml:space="preserve"> the absorption of oral medications; active ulcers treated within the previous 6 months; active gastrointestinal bleeding (hematemesis, hematochezia, or melena) within the previous 3 months without endoscopic evidence of recovery; metastatic lesions in the gastrointestinal tract with suspected bleeding, inflammatory bowel disease, ulcerative colitis, gastrointestinal perforation or other gastrointestinal disorders that increase the risk of perforation</w:t>
      </w:r>
      <w:r>
        <w:rPr>
          <w:rFonts w:hint="eastAsia"/>
          <w:szCs w:val="21"/>
        </w:rPr>
        <w:t>.</w:t>
      </w:r>
    </w:p>
    <w:p w14:paraId="4A0E2887" w14:textId="77777777" w:rsidR="00493DEE" w:rsidRPr="00413789" w:rsidRDefault="00493DEE" w:rsidP="008C5093">
      <w:pPr>
        <w:rPr>
          <w:szCs w:val="21"/>
        </w:rPr>
      </w:pPr>
      <w:r w:rsidRPr="00413789">
        <w:rPr>
          <w:szCs w:val="21"/>
        </w:rPr>
        <w:t xml:space="preserve">(19) </w:t>
      </w:r>
      <w:r>
        <w:rPr>
          <w:rFonts w:hint="eastAsia"/>
          <w:szCs w:val="21"/>
        </w:rPr>
        <w:t>Previous history</w:t>
      </w:r>
      <w:r w:rsidRPr="00413789">
        <w:rPr>
          <w:szCs w:val="21"/>
        </w:rPr>
        <w:t xml:space="preserve"> or current presence of (non-infectious) pneumonia/interstitial lung disease requiring corticosteroid therapy</w:t>
      </w:r>
      <w:r>
        <w:rPr>
          <w:rFonts w:hint="eastAsia"/>
          <w:szCs w:val="21"/>
        </w:rPr>
        <w:t>.</w:t>
      </w:r>
    </w:p>
    <w:p w14:paraId="1C35B17D" w14:textId="77777777" w:rsidR="00493DEE" w:rsidRPr="00413789" w:rsidRDefault="00493DEE" w:rsidP="008C5093">
      <w:pPr>
        <w:rPr>
          <w:szCs w:val="21"/>
        </w:rPr>
      </w:pPr>
      <w:r w:rsidRPr="00413789">
        <w:rPr>
          <w:szCs w:val="21"/>
        </w:rPr>
        <w:t xml:space="preserve">(20) Active infection requiring systemic treatment, human immunodeficiency virus (HIV) infection (known HIV antibody positive), active HBV infection (HBsAg positive, or </w:t>
      </w:r>
      <w:proofErr w:type="spellStart"/>
      <w:r w:rsidRPr="00413789">
        <w:rPr>
          <w:szCs w:val="21"/>
        </w:rPr>
        <w:t>HBcAb</w:t>
      </w:r>
      <w:proofErr w:type="spellEnd"/>
      <w:r w:rsidRPr="00413789">
        <w:rPr>
          <w:szCs w:val="21"/>
        </w:rPr>
        <w:t xml:space="preserve"> positive but HBsAg negative</w:t>
      </w:r>
      <w:r>
        <w:rPr>
          <w:rFonts w:hint="eastAsia"/>
          <w:szCs w:val="21"/>
        </w:rPr>
        <w:t xml:space="preserve"> </w:t>
      </w:r>
      <w:r>
        <w:rPr>
          <w:szCs w:val="21"/>
        </w:rPr>
        <w:t>requiring</w:t>
      </w:r>
      <w:r>
        <w:rPr>
          <w:rFonts w:hint="eastAsia"/>
          <w:szCs w:val="21"/>
        </w:rPr>
        <w:t xml:space="preserve"> further </w:t>
      </w:r>
      <w:r w:rsidRPr="00413789">
        <w:rPr>
          <w:szCs w:val="21"/>
        </w:rPr>
        <w:t xml:space="preserve">DNA quantification </w:t>
      </w:r>
      <w:r>
        <w:rPr>
          <w:rFonts w:hint="eastAsia"/>
          <w:szCs w:val="21"/>
        </w:rPr>
        <w:t xml:space="preserve">test </w:t>
      </w:r>
      <w:r w:rsidRPr="00413789">
        <w:rPr>
          <w:szCs w:val="21"/>
        </w:rPr>
        <w:t xml:space="preserve">and with </w:t>
      </w:r>
      <w:r>
        <w:rPr>
          <w:rFonts w:hint="eastAsia"/>
          <w:szCs w:val="21"/>
        </w:rPr>
        <w:t xml:space="preserve">the </w:t>
      </w:r>
      <w:r w:rsidRPr="00413789">
        <w:rPr>
          <w:szCs w:val="21"/>
        </w:rPr>
        <w:t xml:space="preserve">results not exceeding </w:t>
      </w:r>
      <w:r>
        <w:rPr>
          <w:rFonts w:hint="eastAsia"/>
          <w:szCs w:val="21"/>
        </w:rPr>
        <w:t>2</w:t>
      </w:r>
      <w:r w:rsidRPr="00413789">
        <w:rPr>
          <w:szCs w:val="21"/>
        </w:rPr>
        <w:t>×ULN), active HCV infection (HCV RNA test result negative during screening period of previous HCV infection can be included)</w:t>
      </w:r>
      <w:r>
        <w:rPr>
          <w:rFonts w:hint="eastAsia"/>
          <w:szCs w:val="21"/>
        </w:rPr>
        <w:t>.</w:t>
      </w:r>
    </w:p>
    <w:p w14:paraId="52E6D835" w14:textId="77777777" w:rsidR="00493DEE" w:rsidRPr="00413789" w:rsidRDefault="00493DEE" w:rsidP="008C5093">
      <w:pPr>
        <w:rPr>
          <w:szCs w:val="21"/>
        </w:rPr>
      </w:pPr>
      <w:r w:rsidRPr="00413789">
        <w:rPr>
          <w:szCs w:val="21"/>
        </w:rPr>
        <w:t>(21) Live vaccines, including but not limited to mumps, rubella, measles, varicella/shingles, yellow fever, rabies, BCG and typhoid vaccine, excluding inactivated virus vaccine.</w:t>
      </w:r>
    </w:p>
    <w:p w14:paraId="7D015440" w14:textId="77777777" w:rsidR="00493DEE" w:rsidRPr="00413789" w:rsidRDefault="00493DEE" w:rsidP="008C5093">
      <w:pPr>
        <w:rPr>
          <w:szCs w:val="21"/>
        </w:rPr>
      </w:pPr>
      <w:r w:rsidRPr="00413789">
        <w:rPr>
          <w:szCs w:val="21"/>
        </w:rPr>
        <w:t>(22) History of severe drug allergy, including but not limited to antibody drugs and small molecule targeted drugs.</w:t>
      </w:r>
    </w:p>
    <w:p w14:paraId="370A03C7" w14:textId="77777777" w:rsidR="00493DEE" w:rsidRPr="00413789" w:rsidRDefault="00493DEE" w:rsidP="008C5093">
      <w:pPr>
        <w:rPr>
          <w:szCs w:val="21"/>
        </w:rPr>
      </w:pPr>
      <w:r w:rsidRPr="00413789">
        <w:rPr>
          <w:szCs w:val="21"/>
        </w:rPr>
        <w:t xml:space="preserve">(23) Known history of mental illness or </w:t>
      </w:r>
      <w:r>
        <w:rPr>
          <w:rFonts w:hint="eastAsia"/>
          <w:szCs w:val="21"/>
        </w:rPr>
        <w:t xml:space="preserve">history of </w:t>
      </w:r>
      <w:r w:rsidRPr="00413789">
        <w:rPr>
          <w:szCs w:val="21"/>
        </w:rPr>
        <w:t>substance abuse</w:t>
      </w:r>
      <w:r>
        <w:rPr>
          <w:rFonts w:hint="eastAsia"/>
          <w:szCs w:val="21"/>
        </w:rPr>
        <w:t>.</w:t>
      </w:r>
    </w:p>
    <w:p w14:paraId="163FABC2" w14:textId="77777777" w:rsidR="00493DEE" w:rsidRPr="00413789" w:rsidRDefault="00493DEE" w:rsidP="008C5093">
      <w:pPr>
        <w:rPr>
          <w:szCs w:val="21"/>
        </w:rPr>
      </w:pPr>
      <w:r w:rsidRPr="00413789">
        <w:rPr>
          <w:szCs w:val="21"/>
        </w:rPr>
        <w:t>(24) There are unhealed wounds.</w:t>
      </w:r>
    </w:p>
    <w:p w14:paraId="23ACE960" w14:textId="77777777" w:rsidR="00493DEE" w:rsidRDefault="00493DEE">
      <w:pPr>
        <w:rPr>
          <w:szCs w:val="21"/>
        </w:rPr>
      </w:pPr>
      <w:r w:rsidRPr="00413789">
        <w:rPr>
          <w:szCs w:val="21"/>
        </w:rPr>
        <w:t xml:space="preserve">(25) </w:t>
      </w:r>
      <w:r>
        <w:rPr>
          <w:rFonts w:hint="eastAsia"/>
          <w:szCs w:val="21"/>
        </w:rPr>
        <w:t>As per</w:t>
      </w:r>
      <w:r w:rsidRPr="00413789">
        <w:rPr>
          <w:szCs w:val="21"/>
        </w:rPr>
        <w:t xml:space="preserve"> judgment of the investigator, the subject has a history or current evidence of any disease, treatment, or laboratory abnormality that may confuse the results of the trial, interfere with the subject's participation, or is not in the best interest of the subject participating in the trial. </w:t>
      </w:r>
    </w:p>
    <w:p w14:paraId="3B81CEAF" w14:textId="77777777" w:rsidR="00493DEE" w:rsidRPr="00BE73CA" w:rsidRDefault="00493DEE" w:rsidP="00BE73CA">
      <w:pPr>
        <w:pStyle w:val="2"/>
        <w:spacing w:line="240" w:lineRule="auto"/>
        <w:rPr>
          <w:rFonts w:hint="eastAsia"/>
          <w:szCs w:val="21"/>
        </w:rPr>
      </w:pPr>
      <w:bookmarkStart w:id="42" w:name="_Toc210212487"/>
      <w:r w:rsidRPr="00413789">
        <w:rPr>
          <w:rFonts w:ascii="Times New Roman" w:hAnsi="Times New Roman" w:cs="Times New Roman" w:hint="eastAsia"/>
          <w:sz w:val="21"/>
          <w:szCs w:val="21"/>
        </w:rPr>
        <w:t>3.</w:t>
      </w:r>
      <w:r>
        <w:rPr>
          <w:rFonts w:ascii="Times New Roman" w:hAnsi="Times New Roman" w:cs="Times New Roman" w:hint="eastAsia"/>
          <w:sz w:val="21"/>
          <w:szCs w:val="21"/>
        </w:rPr>
        <w:t>3</w:t>
      </w:r>
      <w:r w:rsidRPr="00413789">
        <w:rPr>
          <w:rFonts w:ascii="Times New Roman" w:hAnsi="Times New Roman" w:cs="Times New Roman" w:hint="eastAsia"/>
          <w:sz w:val="21"/>
          <w:szCs w:val="21"/>
        </w:rPr>
        <w:t xml:space="preserve"> </w:t>
      </w:r>
      <w:r w:rsidRPr="00BE73CA">
        <w:rPr>
          <w:rFonts w:ascii="Times New Roman" w:hAnsi="Times New Roman" w:cs="Times New Roman"/>
          <w:sz w:val="21"/>
          <w:szCs w:val="21"/>
        </w:rPr>
        <w:t>Inclusion of Women and Minorities</w:t>
      </w:r>
      <w:bookmarkEnd w:id="42"/>
    </w:p>
    <w:p w14:paraId="7DE2DBFF" w14:textId="77777777" w:rsidR="00493DEE" w:rsidRPr="00413789" w:rsidRDefault="00493DEE" w:rsidP="00BE73CA">
      <w:pPr>
        <w:ind w:firstLineChars="200" w:firstLine="420"/>
        <w:rPr>
          <w:szCs w:val="21"/>
        </w:rPr>
      </w:pPr>
      <w:r w:rsidRPr="000D1BBC">
        <w:rPr>
          <w:szCs w:val="21"/>
        </w:rPr>
        <w:t>Both men and women and members of all races and ethnic groups are eligible for this</w:t>
      </w:r>
      <w:r>
        <w:rPr>
          <w:rFonts w:hint="eastAsia"/>
          <w:szCs w:val="21"/>
        </w:rPr>
        <w:t xml:space="preserve"> </w:t>
      </w:r>
      <w:r w:rsidRPr="000D1BBC">
        <w:rPr>
          <w:szCs w:val="21"/>
        </w:rPr>
        <w:t>trial.</w:t>
      </w:r>
    </w:p>
    <w:p w14:paraId="031ED055" w14:textId="77777777" w:rsidR="00493DEE" w:rsidRPr="00413789" w:rsidRDefault="00493DEE" w:rsidP="008C5093">
      <w:pPr>
        <w:pStyle w:val="1"/>
        <w:spacing w:line="240" w:lineRule="auto"/>
        <w:rPr>
          <w:sz w:val="21"/>
          <w:szCs w:val="21"/>
        </w:rPr>
      </w:pPr>
      <w:bookmarkStart w:id="43" w:name="_Toc208427266"/>
      <w:bookmarkStart w:id="44" w:name="_Toc210212488"/>
      <w:r w:rsidRPr="00413789">
        <w:rPr>
          <w:sz w:val="21"/>
          <w:szCs w:val="21"/>
        </w:rPr>
        <w:t xml:space="preserve">4 </w:t>
      </w:r>
      <w:r>
        <w:rPr>
          <w:rFonts w:hint="eastAsia"/>
          <w:sz w:val="21"/>
          <w:szCs w:val="21"/>
        </w:rPr>
        <w:t>STUDY PLAN</w:t>
      </w:r>
      <w:bookmarkEnd w:id="43"/>
      <w:bookmarkEnd w:id="44"/>
    </w:p>
    <w:p w14:paraId="502B08BF" w14:textId="77777777" w:rsidR="00493DEE" w:rsidRPr="00413789" w:rsidRDefault="00493DEE" w:rsidP="008C5093">
      <w:pPr>
        <w:pStyle w:val="2"/>
        <w:spacing w:line="240" w:lineRule="auto"/>
        <w:rPr>
          <w:rFonts w:ascii="Times New Roman" w:hAnsi="Times New Roman" w:cs="Times New Roman"/>
          <w:sz w:val="21"/>
          <w:szCs w:val="21"/>
        </w:rPr>
      </w:pPr>
      <w:bookmarkStart w:id="45" w:name="_Toc208427267"/>
      <w:bookmarkStart w:id="46" w:name="_Toc210212489"/>
      <w:r w:rsidRPr="00413789">
        <w:rPr>
          <w:rFonts w:ascii="Times New Roman" w:hAnsi="Times New Roman" w:cs="Times New Roman" w:hint="eastAsia"/>
          <w:sz w:val="21"/>
          <w:szCs w:val="21"/>
        </w:rPr>
        <w:t>4.1 Tislelizumab</w:t>
      </w:r>
      <w:bookmarkEnd w:id="45"/>
      <w:bookmarkEnd w:id="46"/>
    </w:p>
    <w:p w14:paraId="1DFB6640" w14:textId="77777777" w:rsidR="00493DEE" w:rsidRPr="00413789" w:rsidRDefault="00493DEE" w:rsidP="00F033F0">
      <w:pPr>
        <w:widowControl/>
        <w:rPr>
          <w:szCs w:val="21"/>
        </w:rPr>
      </w:pPr>
      <w:r w:rsidRPr="00413789">
        <w:rPr>
          <w:szCs w:val="21"/>
        </w:rPr>
        <w:t xml:space="preserve">Tislelizumab </w:t>
      </w:r>
      <w:r>
        <w:rPr>
          <w:rFonts w:hint="eastAsia"/>
          <w:szCs w:val="21"/>
        </w:rPr>
        <w:t>is administered</w:t>
      </w:r>
      <w:r w:rsidRPr="00413789">
        <w:rPr>
          <w:szCs w:val="21"/>
        </w:rPr>
        <w:t xml:space="preserve"> </w:t>
      </w:r>
      <w:r>
        <w:rPr>
          <w:szCs w:val="21"/>
        </w:rPr>
        <w:t>intravenously</w:t>
      </w:r>
      <w:r>
        <w:rPr>
          <w:rFonts w:hint="eastAsia"/>
          <w:szCs w:val="21"/>
        </w:rPr>
        <w:t xml:space="preserve"> </w:t>
      </w:r>
      <w:r w:rsidRPr="00413789">
        <w:rPr>
          <w:szCs w:val="21"/>
        </w:rPr>
        <w:t xml:space="preserve">200mg every 3 weeks on the first day of each cycle, and the first intravenous infusion time </w:t>
      </w:r>
      <w:r>
        <w:rPr>
          <w:rFonts w:hint="eastAsia"/>
          <w:szCs w:val="21"/>
        </w:rPr>
        <w:t xml:space="preserve">should be over </w:t>
      </w:r>
      <w:r w:rsidRPr="00413789">
        <w:rPr>
          <w:szCs w:val="21"/>
        </w:rPr>
        <w:t xml:space="preserve">60 minutes. If the first infusion is well tolerated, the time of the </w:t>
      </w:r>
      <w:r>
        <w:rPr>
          <w:rFonts w:hint="eastAsia"/>
          <w:szCs w:val="21"/>
        </w:rPr>
        <w:t>second</w:t>
      </w:r>
      <w:r w:rsidRPr="00413789">
        <w:rPr>
          <w:szCs w:val="21"/>
        </w:rPr>
        <w:t xml:space="preserve"> infusion can be shortened to 30 minutes. If the 30-minute infusion is well tolerated, all subsequent infusions can be completed </w:t>
      </w:r>
      <w:r>
        <w:rPr>
          <w:rFonts w:hint="eastAsia"/>
          <w:szCs w:val="21"/>
        </w:rPr>
        <w:t>within</w:t>
      </w:r>
      <w:r w:rsidRPr="00413789">
        <w:rPr>
          <w:szCs w:val="21"/>
        </w:rPr>
        <w:t xml:space="preserve"> 30 minutes. If an infusion reaction occurs in previous </w:t>
      </w:r>
      <w:r>
        <w:rPr>
          <w:rFonts w:hint="eastAsia"/>
          <w:szCs w:val="21"/>
        </w:rPr>
        <w:t>treatment</w:t>
      </w:r>
      <w:r w:rsidRPr="00413789">
        <w:rPr>
          <w:szCs w:val="21"/>
        </w:rPr>
        <w:t xml:space="preserve">, subsequent infusions should be maintained for </w:t>
      </w:r>
      <w:r>
        <w:rPr>
          <w:rFonts w:hint="eastAsia"/>
          <w:szCs w:val="21"/>
        </w:rPr>
        <w:t xml:space="preserve">over </w:t>
      </w:r>
      <w:r w:rsidRPr="00413789">
        <w:rPr>
          <w:szCs w:val="21"/>
        </w:rPr>
        <w:t xml:space="preserve">60 minutes. </w:t>
      </w:r>
    </w:p>
    <w:p w14:paraId="508E6E14" w14:textId="77777777" w:rsidR="00493DEE" w:rsidRDefault="00493DEE" w:rsidP="00364A22">
      <w:pPr>
        <w:widowControl/>
        <w:rPr>
          <w:szCs w:val="21"/>
        </w:rPr>
      </w:pPr>
    </w:p>
    <w:p w14:paraId="0321E463" w14:textId="77777777" w:rsidR="00493DEE" w:rsidRPr="00413789" w:rsidRDefault="00493DEE" w:rsidP="00F033F0">
      <w:pPr>
        <w:widowControl/>
        <w:rPr>
          <w:szCs w:val="21"/>
        </w:rPr>
      </w:pPr>
      <w:r w:rsidRPr="00413789">
        <w:rPr>
          <w:szCs w:val="21"/>
        </w:rPr>
        <w:t xml:space="preserve">The dosing time window per cycle can be ± 3 days (C1D1 dosing time window is +3 days). </w:t>
      </w:r>
      <w:r>
        <w:rPr>
          <w:rFonts w:hint="eastAsia"/>
          <w:szCs w:val="21"/>
        </w:rPr>
        <w:t>A</w:t>
      </w:r>
      <w:r w:rsidRPr="00413789">
        <w:rPr>
          <w:szCs w:val="21"/>
        </w:rPr>
        <w:t xml:space="preserve">ll required examinations </w:t>
      </w:r>
      <w:r>
        <w:rPr>
          <w:rFonts w:hint="eastAsia"/>
          <w:szCs w:val="21"/>
        </w:rPr>
        <w:t>every cycle should be</w:t>
      </w:r>
      <w:r w:rsidRPr="00413789">
        <w:rPr>
          <w:szCs w:val="21"/>
        </w:rPr>
        <w:t xml:space="preserve"> completed </w:t>
      </w:r>
      <w:r>
        <w:rPr>
          <w:rFonts w:hint="eastAsia"/>
          <w:szCs w:val="21"/>
        </w:rPr>
        <w:t xml:space="preserve">at least </w:t>
      </w:r>
      <w:r w:rsidRPr="00413789">
        <w:rPr>
          <w:szCs w:val="21"/>
        </w:rPr>
        <w:t xml:space="preserve">72h before each administration (C1D1 can be </w:t>
      </w:r>
      <w:r>
        <w:rPr>
          <w:rFonts w:hint="eastAsia"/>
          <w:szCs w:val="21"/>
        </w:rPr>
        <w:t xml:space="preserve">completed </w:t>
      </w:r>
      <w:r w:rsidRPr="00413789">
        <w:rPr>
          <w:szCs w:val="21"/>
        </w:rPr>
        <w:t>within 7 days before administration) to assess tolerance</w:t>
      </w:r>
      <w:r>
        <w:rPr>
          <w:rFonts w:hint="eastAsia"/>
          <w:szCs w:val="21"/>
        </w:rPr>
        <w:t>, except imaging examinations</w:t>
      </w:r>
      <w:r w:rsidRPr="00413789">
        <w:rPr>
          <w:szCs w:val="21"/>
        </w:rPr>
        <w:t xml:space="preserve">. </w:t>
      </w:r>
    </w:p>
    <w:p w14:paraId="46436BC0" w14:textId="77777777" w:rsidR="00493DEE" w:rsidRDefault="00493DEE" w:rsidP="00364A22">
      <w:pPr>
        <w:widowControl/>
        <w:rPr>
          <w:szCs w:val="21"/>
        </w:rPr>
      </w:pPr>
    </w:p>
    <w:p w14:paraId="23899107" w14:textId="77777777" w:rsidR="00493DEE" w:rsidRPr="00413789" w:rsidRDefault="00493DEE" w:rsidP="00F033F0">
      <w:pPr>
        <w:widowControl/>
        <w:rPr>
          <w:szCs w:val="21"/>
        </w:rPr>
      </w:pPr>
      <w:r w:rsidRPr="00413789">
        <w:rPr>
          <w:szCs w:val="21"/>
        </w:rPr>
        <w:t>The delay (not caused by AE) is generally</w:t>
      </w:r>
      <w:r>
        <w:rPr>
          <w:rFonts w:hint="eastAsia"/>
          <w:szCs w:val="21"/>
        </w:rPr>
        <w:t xml:space="preserve"> allowed for</w:t>
      </w:r>
      <w:r w:rsidRPr="00413789">
        <w:rPr>
          <w:szCs w:val="21"/>
        </w:rPr>
        <w:t xml:space="preserve"> no more than 3 days. If the delay exceeds 3 days, the next planned administration time is recalculated based on the actual administration date, and the subsequent administration time window is still ± 3 days. </w:t>
      </w:r>
    </w:p>
    <w:p w14:paraId="6F8D6FB7" w14:textId="77777777" w:rsidR="00493DEE" w:rsidRDefault="00493DEE" w:rsidP="00364A22">
      <w:pPr>
        <w:widowControl/>
        <w:rPr>
          <w:szCs w:val="21"/>
        </w:rPr>
      </w:pPr>
    </w:p>
    <w:p w14:paraId="2003A5D6" w14:textId="77777777" w:rsidR="00493DEE" w:rsidRPr="00413789" w:rsidRDefault="00493DEE" w:rsidP="00F033F0">
      <w:pPr>
        <w:widowControl/>
        <w:rPr>
          <w:szCs w:val="21"/>
        </w:rPr>
      </w:pPr>
      <w:r w:rsidRPr="00413789">
        <w:rPr>
          <w:szCs w:val="21"/>
        </w:rPr>
        <w:t>Dose adjustment</w:t>
      </w:r>
      <w:r>
        <w:rPr>
          <w:rFonts w:hint="eastAsia"/>
          <w:szCs w:val="21"/>
        </w:rPr>
        <w:t xml:space="preserve"> is not</w:t>
      </w:r>
      <w:r w:rsidRPr="00413789">
        <w:rPr>
          <w:szCs w:val="21"/>
        </w:rPr>
        <w:t xml:space="preserve"> </w:t>
      </w:r>
      <w:r>
        <w:rPr>
          <w:rFonts w:hint="eastAsia"/>
          <w:szCs w:val="21"/>
        </w:rPr>
        <w:t>permitted. D</w:t>
      </w:r>
      <w:r w:rsidRPr="00413789">
        <w:rPr>
          <w:szCs w:val="21"/>
        </w:rPr>
        <w:t xml:space="preserve">elayed administration (caused by AE and other reasons) is allowed, and </w:t>
      </w:r>
      <w:r>
        <w:rPr>
          <w:rFonts w:hint="eastAsia"/>
          <w:szCs w:val="21"/>
        </w:rPr>
        <w:t xml:space="preserve">the scheduled </w:t>
      </w:r>
      <w:r w:rsidRPr="00413789">
        <w:rPr>
          <w:szCs w:val="21"/>
        </w:rPr>
        <w:t xml:space="preserve">administration is allowed </w:t>
      </w:r>
      <w:r>
        <w:rPr>
          <w:rFonts w:hint="eastAsia"/>
          <w:szCs w:val="21"/>
        </w:rPr>
        <w:t xml:space="preserve">to be delayed </w:t>
      </w:r>
      <w:r w:rsidRPr="00413789">
        <w:rPr>
          <w:szCs w:val="21"/>
        </w:rPr>
        <w:t xml:space="preserve">for up to 12 weeks, calculated from the last administration </w:t>
      </w:r>
      <w:r>
        <w:rPr>
          <w:rFonts w:hint="eastAsia"/>
          <w:szCs w:val="21"/>
        </w:rPr>
        <w:t>date</w:t>
      </w:r>
      <w:r w:rsidRPr="00413789">
        <w:rPr>
          <w:szCs w:val="21"/>
        </w:rPr>
        <w:t xml:space="preserve">, otherwise the treatment is terminated. </w:t>
      </w:r>
    </w:p>
    <w:p w14:paraId="46FDBB03" w14:textId="77777777" w:rsidR="00493DEE" w:rsidRPr="00413789" w:rsidRDefault="00493DEE" w:rsidP="008C5093">
      <w:pPr>
        <w:snapToGrid w:val="0"/>
        <w:rPr>
          <w:szCs w:val="21"/>
        </w:rPr>
      </w:pPr>
    </w:p>
    <w:p w14:paraId="0EFC4BBE" w14:textId="77777777" w:rsidR="00493DEE" w:rsidRPr="00413789" w:rsidRDefault="00493DEE" w:rsidP="008C5093">
      <w:pPr>
        <w:pStyle w:val="2"/>
        <w:spacing w:line="240" w:lineRule="auto"/>
        <w:rPr>
          <w:rFonts w:ascii="Times New Roman" w:hAnsi="Times New Roman" w:cs="Times New Roman"/>
          <w:sz w:val="21"/>
          <w:szCs w:val="21"/>
        </w:rPr>
      </w:pPr>
      <w:bookmarkStart w:id="47" w:name="_Toc208427268"/>
      <w:bookmarkStart w:id="48" w:name="_Toc210212490"/>
      <w:r w:rsidRPr="00413789">
        <w:rPr>
          <w:rFonts w:ascii="Times New Roman" w:hAnsi="Times New Roman" w:cs="Times New Roman" w:hint="eastAsia"/>
          <w:sz w:val="21"/>
          <w:szCs w:val="21"/>
        </w:rPr>
        <w:t xml:space="preserve">4.2 </w:t>
      </w:r>
      <w:r>
        <w:rPr>
          <w:rFonts w:ascii="Times New Roman" w:hAnsi="Times New Roman" w:cs="Times New Roman" w:hint="eastAsia"/>
          <w:sz w:val="21"/>
          <w:szCs w:val="21"/>
        </w:rPr>
        <w:t>L</w:t>
      </w:r>
      <w:r w:rsidRPr="00413789">
        <w:rPr>
          <w:rFonts w:ascii="Times New Roman" w:hAnsi="Times New Roman" w:cs="Times New Roman" w:hint="eastAsia"/>
          <w:sz w:val="21"/>
          <w:szCs w:val="21"/>
        </w:rPr>
        <w:t>envatinib</w:t>
      </w:r>
      <w:bookmarkEnd w:id="47"/>
      <w:bookmarkEnd w:id="48"/>
    </w:p>
    <w:p w14:paraId="7FF26FD7" w14:textId="77777777" w:rsidR="00493DEE" w:rsidRPr="00413789" w:rsidRDefault="00493DEE" w:rsidP="00F033F0">
      <w:pPr>
        <w:widowControl/>
        <w:rPr>
          <w:szCs w:val="21"/>
        </w:rPr>
      </w:pPr>
      <w:r w:rsidRPr="00413789">
        <w:rPr>
          <w:szCs w:val="21"/>
        </w:rPr>
        <w:t xml:space="preserve">The starting dose of </w:t>
      </w:r>
      <w:proofErr w:type="spellStart"/>
      <w:r w:rsidRPr="00413789">
        <w:rPr>
          <w:szCs w:val="21"/>
        </w:rPr>
        <w:t>lenvatinib</w:t>
      </w:r>
      <w:proofErr w:type="spellEnd"/>
      <w:r w:rsidRPr="00413789">
        <w:rPr>
          <w:szCs w:val="21"/>
        </w:rPr>
        <w:t xml:space="preserve"> is 20mg QD </w:t>
      </w:r>
      <w:r>
        <w:rPr>
          <w:rFonts w:hint="eastAsia"/>
          <w:szCs w:val="21"/>
        </w:rPr>
        <w:t xml:space="preserve">by mouth </w:t>
      </w:r>
      <w:r w:rsidRPr="00413789">
        <w:rPr>
          <w:szCs w:val="21"/>
        </w:rPr>
        <w:t xml:space="preserve">and should be taken at a fixed time every day. The medication should continue until the criteria </w:t>
      </w:r>
      <w:r>
        <w:rPr>
          <w:rFonts w:hint="eastAsia"/>
          <w:szCs w:val="21"/>
        </w:rPr>
        <w:t xml:space="preserve">of </w:t>
      </w:r>
      <w:r w:rsidRPr="00413789">
        <w:rPr>
          <w:szCs w:val="21"/>
        </w:rPr>
        <w:t xml:space="preserve">discontinuation </w:t>
      </w:r>
      <w:r>
        <w:rPr>
          <w:rFonts w:hint="eastAsia"/>
          <w:szCs w:val="21"/>
        </w:rPr>
        <w:t>is</w:t>
      </w:r>
      <w:r w:rsidRPr="00413789">
        <w:rPr>
          <w:szCs w:val="21"/>
        </w:rPr>
        <w:t xml:space="preserve"> met. In case of AE, the dos</w:t>
      </w:r>
      <w:r>
        <w:rPr>
          <w:rFonts w:hint="eastAsia"/>
          <w:szCs w:val="21"/>
        </w:rPr>
        <w:t>e</w:t>
      </w:r>
      <w:r w:rsidRPr="00413789">
        <w:rPr>
          <w:szCs w:val="21"/>
        </w:rPr>
        <w:t xml:space="preserve"> of </w:t>
      </w:r>
      <w:proofErr w:type="spellStart"/>
      <w:r w:rsidRPr="00413789">
        <w:rPr>
          <w:szCs w:val="21"/>
        </w:rPr>
        <w:t>lenvatinib</w:t>
      </w:r>
      <w:proofErr w:type="spellEnd"/>
      <w:r w:rsidRPr="00413789">
        <w:rPr>
          <w:szCs w:val="21"/>
        </w:rPr>
        <w:t xml:space="preserve"> can be gradually reduced to 16mg,</w:t>
      </w:r>
      <w:r>
        <w:rPr>
          <w:rFonts w:hint="eastAsia"/>
          <w:szCs w:val="21"/>
        </w:rPr>
        <w:t xml:space="preserve"> </w:t>
      </w:r>
      <w:r w:rsidRPr="00413789">
        <w:rPr>
          <w:szCs w:val="21"/>
        </w:rPr>
        <w:t>12mg,</w:t>
      </w:r>
      <w:r>
        <w:rPr>
          <w:rFonts w:hint="eastAsia"/>
          <w:szCs w:val="21"/>
        </w:rPr>
        <w:t xml:space="preserve"> and </w:t>
      </w:r>
      <w:r w:rsidRPr="00413789">
        <w:rPr>
          <w:szCs w:val="21"/>
        </w:rPr>
        <w:t>8mg QD. It is not recommended to reduce the dos</w:t>
      </w:r>
      <w:r>
        <w:rPr>
          <w:rFonts w:hint="eastAsia"/>
          <w:szCs w:val="21"/>
        </w:rPr>
        <w:t>e</w:t>
      </w:r>
      <w:r w:rsidRPr="00413789">
        <w:rPr>
          <w:szCs w:val="21"/>
        </w:rPr>
        <w:t xml:space="preserve"> of </w:t>
      </w:r>
      <w:proofErr w:type="spellStart"/>
      <w:r w:rsidRPr="00413789">
        <w:rPr>
          <w:szCs w:val="21"/>
        </w:rPr>
        <w:t>lenvatinib</w:t>
      </w:r>
      <w:proofErr w:type="spellEnd"/>
      <w:r w:rsidRPr="00413789">
        <w:rPr>
          <w:szCs w:val="21"/>
        </w:rPr>
        <w:t xml:space="preserve"> below </w:t>
      </w:r>
      <w:r>
        <w:rPr>
          <w:rFonts w:hint="eastAsia"/>
          <w:szCs w:val="21"/>
        </w:rPr>
        <w:t>8</w:t>
      </w:r>
      <w:r w:rsidRPr="00413789">
        <w:rPr>
          <w:szCs w:val="21"/>
        </w:rPr>
        <w:t xml:space="preserve">mg QD. If there is still </w:t>
      </w:r>
      <w:r>
        <w:rPr>
          <w:rFonts w:hint="eastAsia"/>
          <w:szCs w:val="21"/>
        </w:rPr>
        <w:t xml:space="preserve">a </w:t>
      </w:r>
      <w:r w:rsidRPr="00413789">
        <w:rPr>
          <w:rFonts w:hint="eastAsia"/>
          <w:szCs w:val="21"/>
        </w:rPr>
        <w:t>≥</w:t>
      </w:r>
      <w:r w:rsidRPr="00413789">
        <w:rPr>
          <w:szCs w:val="21"/>
        </w:rPr>
        <w:t xml:space="preserve">Grade 3 AE or intolerable Grade 2 AE during </w:t>
      </w:r>
      <w:r>
        <w:rPr>
          <w:rFonts w:hint="eastAsia"/>
          <w:szCs w:val="21"/>
        </w:rPr>
        <w:t>8</w:t>
      </w:r>
      <w:r w:rsidRPr="00413789">
        <w:rPr>
          <w:szCs w:val="21"/>
        </w:rPr>
        <w:t xml:space="preserve">mg QD treatment, the treatment will be terminated. </w:t>
      </w:r>
    </w:p>
    <w:p w14:paraId="12B997AD" w14:textId="77777777" w:rsidR="00493DEE" w:rsidRPr="0025700D" w:rsidRDefault="00493DEE" w:rsidP="008C5093">
      <w:pPr>
        <w:snapToGrid w:val="0"/>
        <w:rPr>
          <w:szCs w:val="21"/>
        </w:rPr>
      </w:pPr>
    </w:p>
    <w:p w14:paraId="74FC7208" w14:textId="77777777" w:rsidR="00493DEE" w:rsidRPr="00413789" w:rsidRDefault="00493DEE" w:rsidP="008C5093">
      <w:pPr>
        <w:pStyle w:val="2"/>
        <w:spacing w:line="240" w:lineRule="auto"/>
        <w:rPr>
          <w:rFonts w:ascii="Times New Roman" w:hAnsi="Times New Roman" w:cs="Times New Roman"/>
          <w:sz w:val="21"/>
          <w:szCs w:val="21"/>
        </w:rPr>
      </w:pPr>
      <w:bookmarkStart w:id="49" w:name="_Toc208427269"/>
      <w:bookmarkStart w:id="50" w:name="_Toc210212491"/>
      <w:r w:rsidRPr="00413789">
        <w:rPr>
          <w:rFonts w:ascii="Times New Roman" w:hAnsi="Times New Roman" w:cs="Times New Roman" w:hint="eastAsia"/>
          <w:sz w:val="21"/>
          <w:szCs w:val="21"/>
        </w:rPr>
        <w:t xml:space="preserve">4.3 Duration of </w:t>
      </w:r>
      <w:bookmarkEnd w:id="49"/>
      <w:r>
        <w:rPr>
          <w:rFonts w:ascii="Times New Roman" w:hAnsi="Times New Roman" w:cs="Times New Roman" w:hint="eastAsia"/>
          <w:sz w:val="21"/>
          <w:szCs w:val="21"/>
        </w:rPr>
        <w:t>T</w:t>
      </w:r>
      <w:r w:rsidRPr="00413789">
        <w:rPr>
          <w:rFonts w:ascii="Times New Roman" w:hAnsi="Times New Roman" w:cs="Times New Roman" w:hint="eastAsia"/>
          <w:sz w:val="21"/>
          <w:szCs w:val="21"/>
        </w:rPr>
        <w:t>herapy</w:t>
      </w:r>
      <w:bookmarkEnd w:id="50"/>
    </w:p>
    <w:p w14:paraId="13AF80DD" w14:textId="77777777" w:rsidR="00493DEE" w:rsidRPr="00413789" w:rsidRDefault="00493DEE">
      <w:pPr>
        <w:widowControl/>
        <w:rPr>
          <w:szCs w:val="21"/>
        </w:rPr>
      </w:pPr>
      <w:r w:rsidRPr="00DC6FA8">
        <w:rPr>
          <w:szCs w:val="21"/>
        </w:rPr>
        <w:t>In the CLEAR study investigating first-line</w:t>
      </w:r>
      <w:r>
        <w:rPr>
          <w:rFonts w:hint="eastAsia"/>
          <w:szCs w:val="21"/>
        </w:rPr>
        <w:t xml:space="preserve"> treatment of</w:t>
      </w:r>
      <w:r w:rsidRPr="00DC6FA8">
        <w:rPr>
          <w:szCs w:val="21"/>
        </w:rPr>
        <w:t xml:space="preserve"> pembrolizumab plus </w:t>
      </w:r>
      <w:proofErr w:type="spellStart"/>
      <w:r w:rsidRPr="00DC6FA8">
        <w:rPr>
          <w:szCs w:val="21"/>
        </w:rPr>
        <w:t>lenvatinib</w:t>
      </w:r>
      <w:proofErr w:type="spellEnd"/>
      <w:r w:rsidRPr="00DC6FA8">
        <w:rPr>
          <w:szCs w:val="21"/>
        </w:rPr>
        <w:t xml:space="preserve"> in advanced clear cell renal cell carcinoma</w:t>
      </w:r>
      <w:r>
        <w:rPr>
          <w:rFonts w:hint="eastAsia"/>
          <w:szCs w:val="21"/>
        </w:rPr>
        <w:t xml:space="preserve"> (</w:t>
      </w:r>
      <w:proofErr w:type="spellStart"/>
      <w:r w:rsidRPr="00DC6FA8">
        <w:rPr>
          <w:rFonts w:hint="eastAsia"/>
          <w:szCs w:val="21"/>
        </w:rPr>
        <w:t>ccRCC</w:t>
      </w:r>
      <w:proofErr w:type="spellEnd"/>
      <w:r>
        <w:rPr>
          <w:rFonts w:hint="eastAsia"/>
          <w:szCs w:val="21"/>
        </w:rPr>
        <w:t>)</w:t>
      </w:r>
      <w:r w:rsidRPr="00DC6FA8">
        <w:rPr>
          <w:szCs w:val="21"/>
        </w:rPr>
        <w:t>, the median time to response (</w:t>
      </w:r>
      <w:proofErr w:type="spellStart"/>
      <w:r w:rsidRPr="00DC6FA8">
        <w:rPr>
          <w:szCs w:val="21"/>
        </w:rPr>
        <w:t>mTTR</w:t>
      </w:r>
      <w:proofErr w:type="spellEnd"/>
      <w:r w:rsidRPr="00DC6FA8">
        <w:rPr>
          <w:szCs w:val="21"/>
        </w:rPr>
        <w:t xml:space="preserve">) for the combination regimen was 1.94 months. In a phase </w:t>
      </w:r>
      <w:proofErr w:type="spellStart"/>
      <w:r w:rsidRPr="00DC6FA8">
        <w:rPr>
          <w:szCs w:val="21"/>
        </w:rPr>
        <w:t>Ib</w:t>
      </w:r>
      <w:proofErr w:type="spellEnd"/>
      <w:r w:rsidRPr="00DC6FA8">
        <w:rPr>
          <w:szCs w:val="21"/>
        </w:rPr>
        <w:t xml:space="preserve">/II study of pembrolizumab </w:t>
      </w:r>
      <w:r>
        <w:rPr>
          <w:rFonts w:hint="eastAsia"/>
          <w:szCs w:val="21"/>
        </w:rPr>
        <w:t>plus</w:t>
      </w:r>
      <w:r w:rsidRPr="00DC6FA8">
        <w:rPr>
          <w:rFonts w:hint="eastAsia"/>
          <w:szCs w:val="21"/>
        </w:rPr>
        <w:t xml:space="preserve"> </w:t>
      </w:r>
      <w:proofErr w:type="spellStart"/>
      <w:r w:rsidRPr="00DC6FA8">
        <w:rPr>
          <w:rFonts w:hint="eastAsia"/>
          <w:szCs w:val="21"/>
        </w:rPr>
        <w:t>lenvatinib</w:t>
      </w:r>
      <w:proofErr w:type="spellEnd"/>
      <w:r w:rsidRPr="00DC6FA8">
        <w:rPr>
          <w:rFonts w:hint="eastAsia"/>
          <w:szCs w:val="21"/>
        </w:rPr>
        <w:t xml:space="preserve"> for metastatic </w:t>
      </w:r>
      <w:proofErr w:type="spellStart"/>
      <w:r w:rsidRPr="00DC6FA8">
        <w:rPr>
          <w:rFonts w:hint="eastAsia"/>
          <w:szCs w:val="21"/>
        </w:rPr>
        <w:t>ccRCC</w:t>
      </w:r>
      <w:proofErr w:type="spellEnd"/>
      <w:r w:rsidRPr="00DC6FA8">
        <w:rPr>
          <w:rFonts w:hint="eastAsia"/>
          <w:szCs w:val="21"/>
        </w:rPr>
        <w:t xml:space="preserve"> previously treated with </w:t>
      </w:r>
      <w:r w:rsidRPr="00DC6FA8">
        <w:rPr>
          <w:rFonts w:hint="eastAsia"/>
          <w:szCs w:val="21"/>
        </w:rPr>
        <w:t>≤</w:t>
      </w:r>
      <w:r w:rsidRPr="00DC6FA8">
        <w:rPr>
          <w:rFonts w:hint="eastAsia"/>
          <w:szCs w:val="21"/>
        </w:rPr>
        <w:t>2 lines of systemic therap</w:t>
      </w:r>
      <w:r>
        <w:rPr>
          <w:rFonts w:hint="eastAsia"/>
          <w:szCs w:val="21"/>
        </w:rPr>
        <w:t>ies</w:t>
      </w:r>
      <w:r w:rsidRPr="00DC6FA8">
        <w:rPr>
          <w:rFonts w:hint="eastAsia"/>
          <w:szCs w:val="21"/>
        </w:rPr>
        <w:t>, nearly all responding patients achieved a</w:t>
      </w:r>
      <w:r>
        <w:rPr>
          <w:rFonts w:hint="eastAsia"/>
          <w:szCs w:val="21"/>
        </w:rPr>
        <w:t>n</w:t>
      </w:r>
      <w:r w:rsidRPr="00DC6FA8">
        <w:rPr>
          <w:rFonts w:hint="eastAsia"/>
          <w:szCs w:val="21"/>
        </w:rPr>
        <w:t xml:space="preserve"> </w:t>
      </w:r>
      <w:r>
        <w:rPr>
          <w:rFonts w:hint="eastAsia"/>
          <w:szCs w:val="21"/>
        </w:rPr>
        <w:t xml:space="preserve">objective </w:t>
      </w:r>
      <w:r w:rsidRPr="00DC6FA8">
        <w:rPr>
          <w:rFonts w:hint="eastAsia"/>
          <w:szCs w:val="21"/>
        </w:rPr>
        <w:t>response within 6 months.</w:t>
      </w:r>
      <w:r>
        <w:rPr>
          <w:rFonts w:hint="eastAsia"/>
          <w:szCs w:val="21"/>
        </w:rPr>
        <w:t xml:space="preserve"> The primary endpoint of this study is objective response rate (ORR). Accordingly, enrolled p</w:t>
      </w:r>
      <w:r w:rsidRPr="00413789">
        <w:rPr>
          <w:szCs w:val="21"/>
        </w:rPr>
        <w:t xml:space="preserve">atients </w:t>
      </w:r>
      <w:r>
        <w:rPr>
          <w:rFonts w:hint="eastAsia"/>
          <w:szCs w:val="21"/>
        </w:rPr>
        <w:t>receive the first 24</w:t>
      </w:r>
      <w:r w:rsidRPr="00413789">
        <w:rPr>
          <w:szCs w:val="21"/>
        </w:rPr>
        <w:t xml:space="preserve"> </w:t>
      </w:r>
      <w:r>
        <w:rPr>
          <w:rFonts w:hint="eastAsia"/>
          <w:szCs w:val="21"/>
        </w:rPr>
        <w:t>week</w:t>
      </w:r>
      <w:r w:rsidRPr="00413789">
        <w:rPr>
          <w:szCs w:val="21"/>
        </w:rPr>
        <w:t>s (8 cycles) of combin</w:t>
      </w:r>
      <w:r>
        <w:rPr>
          <w:rFonts w:hint="eastAsia"/>
          <w:szCs w:val="21"/>
        </w:rPr>
        <w:t xml:space="preserve">ation therapy, during which imaging evaluation is taken every 6 weeks. </w:t>
      </w:r>
      <w:r w:rsidRPr="007E2E80">
        <w:rPr>
          <w:szCs w:val="21"/>
        </w:rPr>
        <w:t>After the initial 24</w:t>
      </w:r>
      <w:r>
        <w:rPr>
          <w:rFonts w:hint="eastAsia"/>
          <w:szCs w:val="21"/>
        </w:rPr>
        <w:t>-</w:t>
      </w:r>
      <w:r w:rsidRPr="007E2E80">
        <w:rPr>
          <w:szCs w:val="21"/>
        </w:rPr>
        <w:t>week treatment period, patients who demonstrate clear response and or</w:t>
      </w:r>
      <w:r>
        <w:rPr>
          <w:rFonts w:hint="eastAsia"/>
          <w:szCs w:val="21"/>
        </w:rPr>
        <w:t xml:space="preserve"> </w:t>
      </w:r>
      <w:r w:rsidRPr="007E2E80">
        <w:rPr>
          <w:szCs w:val="21"/>
        </w:rPr>
        <w:t xml:space="preserve">benefit to therapy will be evaluated on a case-by-case basis </w:t>
      </w:r>
      <w:r>
        <w:rPr>
          <w:rFonts w:hint="eastAsia"/>
          <w:szCs w:val="21"/>
        </w:rPr>
        <w:t xml:space="preserve">and </w:t>
      </w:r>
      <w:r w:rsidRPr="00413789">
        <w:rPr>
          <w:szCs w:val="21"/>
        </w:rPr>
        <w:t xml:space="preserve">the </w:t>
      </w:r>
      <w:r>
        <w:rPr>
          <w:rFonts w:hint="eastAsia"/>
          <w:szCs w:val="21"/>
        </w:rPr>
        <w:t xml:space="preserve">investigators </w:t>
      </w:r>
      <w:r w:rsidRPr="00413789">
        <w:rPr>
          <w:szCs w:val="21"/>
        </w:rPr>
        <w:t xml:space="preserve">communicate with the subject according to the RECIST assessment results </w:t>
      </w:r>
      <w:r>
        <w:rPr>
          <w:rFonts w:hint="eastAsia"/>
          <w:szCs w:val="21"/>
        </w:rPr>
        <w:t xml:space="preserve">and safety </w:t>
      </w:r>
      <w:r w:rsidRPr="00413789">
        <w:rPr>
          <w:szCs w:val="21"/>
        </w:rPr>
        <w:t xml:space="preserve">tolerance to decide whether to continue </w:t>
      </w:r>
      <w:r>
        <w:rPr>
          <w:rFonts w:hint="eastAsia"/>
          <w:szCs w:val="21"/>
        </w:rPr>
        <w:t xml:space="preserve">the treatment. If participants remain </w:t>
      </w:r>
      <w:r>
        <w:rPr>
          <w:szCs w:val="21"/>
        </w:rPr>
        <w:t>in</w:t>
      </w:r>
      <w:r>
        <w:rPr>
          <w:rFonts w:hint="eastAsia"/>
          <w:szCs w:val="21"/>
        </w:rPr>
        <w:t xml:space="preserve"> </w:t>
      </w:r>
      <w:r>
        <w:rPr>
          <w:szCs w:val="21"/>
        </w:rPr>
        <w:t>this</w:t>
      </w:r>
      <w:r>
        <w:rPr>
          <w:rFonts w:hint="eastAsia"/>
          <w:szCs w:val="21"/>
        </w:rPr>
        <w:t xml:space="preserve"> regimen, imaging evaluation and safety follow-up will be taken every 3 months. Treatment will continue until disease progression, </w:t>
      </w:r>
      <w:r>
        <w:rPr>
          <w:szCs w:val="21"/>
        </w:rPr>
        <w:t>intolerable</w:t>
      </w:r>
      <w:r>
        <w:rPr>
          <w:rFonts w:hint="eastAsia"/>
          <w:szCs w:val="21"/>
        </w:rPr>
        <w:t xml:space="preserve"> toxicity, or </w:t>
      </w:r>
      <w:r>
        <w:rPr>
          <w:szCs w:val="21"/>
        </w:rPr>
        <w:t>withdraw</w:t>
      </w:r>
      <w:r>
        <w:rPr>
          <w:rFonts w:hint="eastAsia"/>
          <w:szCs w:val="21"/>
        </w:rPr>
        <w:t xml:space="preserve"> of consent. </w:t>
      </w:r>
    </w:p>
    <w:p w14:paraId="4EEF5DC0" w14:textId="77777777" w:rsidR="00493DEE" w:rsidRPr="00413789" w:rsidRDefault="00493DEE" w:rsidP="008C5093">
      <w:pPr>
        <w:pStyle w:val="2"/>
        <w:spacing w:line="240" w:lineRule="auto"/>
        <w:rPr>
          <w:rFonts w:ascii="Times New Roman" w:hAnsi="Times New Roman" w:cs="Times New Roman"/>
          <w:sz w:val="21"/>
          <w:szCs w:val="21"/>
        </w:rPr>
      </w:pPr>
      <w:bookmarkStart w:id="51" w:name="_Toc208427270"/>
      <w:bookmarkStart w:id="52" w:name="_Toc210212492"/>
      <w:r w:rsidRPr="00413789">
        <w:rPr>
          <w:rFonts w:ascii="Times New Roman" w:hAnsi="Times New Roman" w:cs="Times New Roman" w:hint="eastAsia"/>
          <w:sz w:val="21"/>
          <w:szCs w:val="21"/>
        </w:rPr>
        <w:t xml:space="preserve">4.4 </w:t>
      </w:r>
      <w:r>
        <w:rPr>
          <w:rFonts w:ascii="Times New Roman" w:hAnsi="Times New Roman" w:cs="Times New Roman" w:hint="eastAsia"/>
          <w:sz w:val="21"/>
          <w:szCs w:val="21"/>
        </w:rPr>
        <w:t>C</w:t>
      </w:r>
      <w:r w:rsidRPr="00413789">
        <w:rPr>
          <w:rFonts w:ascii="Times New Roman" w:hAnsi="Times New Roman" w:cs="Times New Roman" w:hint="eastAsia"/>
          <w:sz w:val="21"/>
          <w:szCs w:val="21"/>
        </w:rPr>
        <w:t xml:space="preserve">oncomitant </w:t>
      </w:r>
      <w:bookmarkEnd w:id="51"/>
      <w:r>
        <w:rPr>
          <w:rFonts w:ascii="Times New Roman" w:hAnsi="Times New Roman" w:cs="Times New Roman" w:hint="eastAsia"/>
          <w:sz w:val="21"/>
          <w:szCs w:val="21"/>
        </w:rPr>
        <w:t>M</w:t>
      </w:r>
      <w:r w:rsidRPr="00413789">
        <w:rPr>
          <w:rFonts w:ascii="Times New Roman" w:hAnsi="Times New Roman" w:cs="Times New Roman" w:hint="eastAsia"/>
          <w:sz w:val="21"/>
          <w:szCs w:val="21"/>
        </w:rPr>
        <w:t>edications</w:t>
      </w:r>
      <w:bookmarkEnd w:id="52"/>
    </w:p>
    <w:p w14:paraId="4FEC62D2" w14:textId="77777777" w:rsidR="00493DEE" w:rsidRDefault="00493DEE" w:rsidP="00F033F0">
      <w:pPr>
        <w:widowControl/>
        <w:rPr>
          <w:szCs w:val="21"/>
        </w:rPr>
      </w:pPr>
      <w:r w:rsidRPr="00DE3A30">
        <w:rPr>
          <w:szCs w:val="21"/>
        </w:rPr>
        <w:t xml:space="preserve">Concomitant medication refers to any additional treatments administered alongside the investigational </w:t>
      </w:r>
      <w:r>
        <w:rPr>
          <w:rFonts w:hint="eastAsia"/>
          <w:szCs w:val="21"/>
        </w:rPr>
        <w:t>agents</w:t>
      </w:r>
      <w:r w:rsidRPr="00DE3A30">
        <w:rPr>
          <w:szCs w:val="21"/>
        </w:rPr>
        <w:t>, based on the investigator’s judgment and in the interest of the subject’s well-being.</w:t>
      </w:r>
      <w:r>
        <w:rPr>
          <w:rFonts w:hint="eastAsia"/>
          <w:szCs w:val="21"/>
        </w:rPr>
        <w:t xml:space="preserve"> </w:t>
      </w:r>
      <w:r w:rsidRPr="00DE3A30">
        <w:rPr>
          <w:szCs w:val="21"/>
        </w:rPr>
        <w:t xml:space="preserve">All concomitant medications, blood products, and non-pharmacological interventions (e.g., punctures) administered to the subject from the screening period through the safety follow-up </w:t>
      </w:r>
      <w:r>
        <w:rPr>
          <w:rFonts w:hint="eastAsia"/>
          <w:szCs w:val="21"/>
        </w:rPr>
        <w:t>duration</w:t>
      </w:r>
      <w:r w:rsidRPr="00DE3A30">
        <w:rPr>
          <w:szCs w:val="21"/>
        </w:rPr>
        <w:t xml:space="preserve"> must be rigorously documented in the Case Report Form (CRF) in full compliance with Good Clinical Practice (GCP) requirements.</w:t>
      </w:r>
    </w:p>
    <w:p w14:paraId="3A97E47C" w14:textId="77777777" w:rsidR="00493DEE" w:rsidRDefault="00493DEE" w:rsidP="00D572B5">
      <w:pPr>
        <w:widowControl/>
        <w:rPr>
          <w:szCs w:val="21"/>
        </w:rPr>
      </w:pPr>
      <w:r>
        <w:rPr>
          <w:rFonts w:hint="eastAsia"/>
          <w:szCs w:val="21"/>
        </w:rPr>
        <w:t>4.4.1 Permitted c</w:t>
      </w:r>
      <w:r w:rsidRPr="00DE3A30">
        <w:rPr>
          <w:szCs w:val="21"/>
        </w:rPr>
        <w:t xml:space="preserve">oncomitant </w:t>
      </w:r>
      <w:r>
        <w:rPr>
          <w:rFonts w:hint="eastAsia"/>
          <w:szCs w:val="21"/>
        </w:rPr>
        <w:t>m</w:t>
      </w:r>
      <w:r w:rsidRPr="00DE3A30">
        <w:rPr>
          <w:szCs w:val="21"/>
        </w:rPr>
        <w:t>edications</w:t>
      </w:r>
    </w:p>
    <w:p w14:paraId="70254CD9" w14:textId="77777777" w:rsidR="00493DEE" w:rsidRPr="00413789" w:rsidRDefault="00493DEE" w:rsidP="008C5093">
      <w:pPr>
        <w:widowControl/>
        <w:rPr>
          <w:szCs w:val="21"/>
        </w:rPr>
      </w:pPr>
      <w:r w:rsidRPr="00413789">
        <w:rPr>
          <w:szCs w:val="21"/>
        </w:rPr>
        <w:t xml:space="preserve">(1) </w:t>
      </w:r>
      <w:r>
        <w:rPr>
          <w:rFonts w:hint="eastAsia"/>
          <w:szCs w:val="21"/>
        </w:rPr>
        <w:t>S</w:t>
      </w:r>
      <w:r w:rsidRPr="00413789">
        <w:rPr>
          <w:szCs w:val="21"/>
        </w:rPr>
        <w:t>upportive care for disease-related symptoms.</w:t>
      </w:r>
    </w:p>
    <w:p w14:paraId="62021EEF" w14:textId="77777777" w:rsidR="00493DEE" w:rsidRPr="00413789" w:rsidRDefault="00493DEE" w:rsidP="008C5093">
      <w:pPr>
        <w:widowControl/>
        <w:rPr>
          <w:szCs w:val="21"/>
        </w:rPr>
      </w:pPr>
      <w:r w:rsidRPr="00413789">
        <w:rPr>
          <w:szCs w:val="21"/>
        </w:rPr>
        <w:t>(2)</w:t>
      </w:r>
      <w:r>
        <w:rPr>
          <w:rFonts w:hint="eastAsia"/>
          <w:szCs w:val="21"/>
        </w:rPr>
        <w:t xml:space="preserve"> T</w:t>
      </w:r>
      <w:r w:rsidRPr="00413789">
        <w:rPr>
          <w:szCs w:val="21"/>
        </w:rPr>
        <w:t xml:space="preserve">opical, ocular, intra-articular, intranasal, and inhaled </w:t>
      </w:r>
      <w:bookmarkStart w:id="53" w:name="OLE_LINK8"/>
      <w:r w:rsidRPr="00E71274">
        <w:rPr>
          <w:szCs w:val="21"/>
        </w:rPr>
        <w:t>glucocorticoids</w:t>
      </w:r>
      <w:bookmarkEnd w:id="53"/>
      <w:r w:rsidRPr="00413789">
        <w:rPr>
          <w:szCs w:val="21"/>
        </w:rPr>
        <w:t xml:space="preserve">; </w:t>
      </w:r>
      <w:r>
        <w:rPr>
          <w:rFonts w:hint="eastAsia"/>
          <w:szCs w:val="21"/>
        </w:rPr>
        <w:t>or</w:t>
      </w:r>
      <w:r w:rsidRPr="00413789">
        <w:rPr>
          <w:rFonts w:hint="eastAsia"/>
          <w:szCs w:val="21"/>
        </w:rPr>
        <w:t>≤</w:t>
      </w:r>
      <w:r w:rsidRPr="00413789">
        <w:rPr>
          <w:szCs w:val="21"/>
        </w:rPr>
        <w:t xml:space="preserve">10mg/day prednisone or equivalent </w:t>
      </w:r>
      <w:r w:rsidRPr="00E71274">
        <w:rPr>
          <w:szCs w:val="21"/>
        </w:rPr>
        <w:t>glucocorticoids</w:t>
      </w:r>
      <w:r w:rsidRPr="00413789">
        <w:rPr>
          <w:szCs w:val="21"/>
        </w:rPr>
        <w:t xml:space="preserve"> allowed</w:t>
      </w:r>
      <w:r>
        <w:rPr>
          <w:rFonts w:hint="eastAsia"/>
          <w:szCs w:val="21"/>
        </w:rPr>
        <w:t>.</w:t>
      </w:r>
    </w:p>
    <w:p w14:paraId="0669ABA4" w14:textId="77777777" w:rsidR="00493DEE" w:rsidRPr="00413789" w:rsidRDefault="00493DEE" w:rsidP="008C5093">
      <w:pPr>
        <w:widowControl/>
        <w:rPr>
          <w:szCs w:val="21"/>
        </w:rPr>
      </w:pPr>
      <w:r w:rsidRPr="00413789">
        <w:rPr>
          <w:szCs w:val="21"/>
        </w:rPr>
        <w:t xml:space="preserve">(3) </w:t>
      </w:r>
      <w:r w:rsidRPr="00E71274">
        <w:rPr>
          <w:rFonts w:hint="eastAsia"/>
          <w:szCs w:val="21"/>
        </w:rPr>
        <w:t>Administration of corticosteroids at the dosage specified in the local prescribing information is permitted as premedication for the prevention of contrast agent allergies. Short-term use (</w:t>
      </w:r>
      <w:r w:rsidRPr="00E71274">
        <w:rPr>
          <w:rFonts w:hint="eastAsia"/>
          <w:szCs w:val="21"/>
        </w:rPr>
        <w:t>≤</w:t>
      </w:r>
      <w:r w:rsidRPr="00E71274">
        <w:rPr>
          <w:rFonts w:hint="eastAsia"/>
          <w:szCs w:val="21"/>
        </w:rPr>
        <w:t xml:space="preserve">3 weeks) </w:t>
      </w:r>
      <w:r w:rsidRPr="00E71274">
        <w:rPr>
          <w:rFonts w:hint="eastAsia"/>
          <w:szCs w:val="21"/>
        </w:rPr>
        <w:lastRenderedPageBreak/>
        <w:t>of corticosteroids is allowed for the treatment of non-au</w:t>
      </w:r>
      <w:r w:rsidRPr="00E71274">
        <w:rPr>
          <w:szCs w:val="21"/>
        </w:rPr>
        <w:t>toimmune conditions (e.g., delayed-type hypersensitivity reactions caused by contact allergens).</w:t>
      </w:r>
    </w:p>
    <w:p w14:paraId="1EEA6CE0" w14:textId="77777777" w:rsidR="00493DEE" w:rsidRPr="00E71937" w:rsidRDefault="00493DEE" w:rsidP="00E71937">
      <w:pPr>
        <w:widowControl/>
        <w:rPr>
          <w:szCs w:val="21"/>
        </w:rPr>
      </w:pPr>
      <w:r w:rsidRPr="00413789">
        <w:rPr>
          <w:szCs w:val="21"/>
        </w:rPr>
        <w:t xml:space="preserve">(4) </w:t>
      </w:r>
      <w:r w:rsidRPr="00E71937">
        <w:rPr>
          <w:szCs w:val="21"/>
        </w:rPr>
        <w:t xml:space="preserve">Hormone replacement therapy </w:t>
      </w:r>
      <w:bookmarkStart w:id="54" w:name="OLE_LINK17"/>
      <w:r w:rsidRPr="00E71937">
        <w:rPr>
          <w:szCs w:val="21"/>
        </w:rPr>
        <w:t>initiated prior to the first dose of the investigational product</w:t>
      </w:r>
      <w:bookmarkEnd w:id="54"/>
      <w:r w:rsidRPr="00E71937">
        <w:rPr>
          <w:szCs w:val="21"/>
        </w:rPr>
        <w:t xml:space="preserve"> is permitted. For example</w:t>
      </w:r>
      <w:r>
        <w:rPr>
          <w:rFonts w:hint="eastAsia"/>
          <w:szCs w:val="21"/>
        </w:rPr>
        <w:t>, s</w:t>
      </w:r>
      <w:r w:rsidRPr="00E71937">
        <w:rPr>
          <w:szCs w:val="21"/>
        </w:rPr>
        <w:t>ubjects receiving GnRH inhibitors may continue treatment if they have tolerated the therapy well for at least 3 months before enrollment.</w:t>
      </w:r>
      <w:r>
        <w:rPr>
          <w:rFonts w:hint="eastAsia"/>
          <w:szCs w:val="21"/>
        </w:rPr>
        <w:t xml:space="preserve"> </w:t>
      </w:r>
      <w:r w:rsidRPr="00E71937">
        <w:rPr>
          <w:szCs w:val="21"/>
        </w:rPr>
        <w:t>Subjects with a history of autoimmune-mediated hypothyroidism on a stable dose of thyroid replacement hormone are eligible for the study.</w:t>
      </w:r>
    </w:p>
    <w:p w14:paraId="225F8CFE" w14:textId="77777777" w:rsidR="00493DEE" w:rsidRPr="00413789" w:rsidRDefault="00493DEE" w:rsidP="008C5093">
      <w:pPr>
        <w:widowControl/>
        <w:rPr>
          <w:szCs w:val="21"/>
        </w:rPr>
      </w:pPr>
      <w:r w:rsidRPr="00413789">
        <w:rPr>
          <w:szCs w:val="21"/>
        </w:rPr>
        <w:t xml:space="preserve">(5) Bisphosphonates or RANK-L inhibitors for bone metastases </w:t>
      </w:r>
      <w:r w:rsidRPr="00E71937">
        <w:rPr>
          <w:szCs w:val="21"/>
        </w:rPr>
        <w:t>initiated prior to the first dose of the investigational product</w:t>
      </w:r>
      <w:r w:rsidRPr="00413789">
        <w:rPr>
          <w:szCs w:val="21"/>
        </w:rPr>
        <w:t xml:space="preserve"> are allowed</w:t>
      </w:r>
      <w:r>
        <w:rPr>
          <w:rFonts w:hint="eastAsia"/>
          <w:szCs w:val="21"/>
        </w:rPr>
        <w:t>.</w:t>
      </w:r>
    </w:p>
    <w:p w14:paraId="46B0A7EB" w14:textId="77777777" w:rsidR="00493DEE" w:rsidRPr="00413789" w:rsidRDefault="00493DEE" w:rsidP="008C5093">
      <w:pPr>
        <w:widowControl/>
        <w:rPr>
          <w:szCs w:val="21"/>
        </w:rPr>
      </w:pPr>
      <w:r w:rsidRPr="00413789">
        <w:rPr>
          <w:szCs w:val="21"/>
        </w:rPr>
        <w:t xml:space="preserve">(6) </w:t>
      </w:r>
      <w:r w:rsidRPr="00E71937">
        <w:rPr>
          <w:szCs w:val="21"/>
        </w:rPr>
        <w:t>Palliative local interventions (including palliative radiotherapy for symptomatic non-target isolated bone metastases, and drainage of symptomatic pleural effusion, pericardial effusion, or ascites) are permitted. It must be clearly documented that such interventions are not indicative of disease progression. Radiotherapy to target lesions is prohibited.</w:t>
      </w:r>
    </w:p>
    <w:p w14:paraId="0226AC54" w14:textId="77777777" w:rsidR="00493DEE" w:rsidRDefault="00493DEE" w:rsidP="008C5093">
      <w:pPr>
        <w:widowControl/>
        <w:rPr>
          <w:szCs w:val="21"/>
        </w:rPr>
      </w:pPr>
      <w:r w:rsidRPr="00413789">
        <w:rPr>
          <w:szCs w:val="21"/>
        </w:rPr>
        <w:t xml:space="preserve">(7) </w:t>
      </w:r>
      <w:r w:rsidRPr="00E71937">
        <w:rPr>
          <w:szCs w:val="21"/>
        </w:rPr>
        <w:t>The administration of anti-inflammatory or narcotic analgesic medications is permitted provided that no known or anticipated drug interactions exist and such medications are not included in the list of prohibited concomitant therapies.</w:t>
      </w:r>
    </w:p>
    <w:p w14:paraId="20ADD0B5" w14:textId="77777777" w:rsidR="00493DEE" w:rsidRDefault="00493DEE" w:rsidP="008C5093">
      <w:pPr>
        <w:widowControl/>
        <w:rPr>
          <w:szCs w:val="21"/>
        </w:rPr>
      </w:pPr>
    </w:p>
    <w:p w14:paraId="472C8074" w14:textId="77777777" w:rsidR="00493DEE" w:rsidRDefault="00493DEE" w:rsidP="00E71937">
      <w:pPr>
        <w:widowControl/>
        <w:rPr>
          <w:szCs w:val="21"/>
        </w:rPr>
      </w:pPr>
      <w:r>
        <w:rPr>
          <w:rFonts w:hint="eastAsia"/>
          <w:szCs w:val="21"/>
        </w:rPr>
        <w:t xml:space="preserve">4.4.2 </w:t>
      </w:r>
      <w:r w:rsidRPr="00E71937">
        <w:rPr>
          <w:szCs w:val="21"/>
        </w:rPr>
        <w:t xml:space="preserve">Prohibited </w:t>
      </w:r>
      <w:r>
        <w:rPr>
          <w:rFonts w:hint="eastAsia"/>
          <w:szCs w:val="21"/>
        </w:rPr>
        <w:t>m</w:t>
      </w:r>
      <w:r w:rsidRPr="00E71937">
        <w:rPr>
          <w:szCs w:val="21"/>
        </w:rPr>
        <w:t>edications</w:t>
      </w:r>
      <w:r>
        <w:rPr>
          <w:rFonts w:hint="eastAsia"/>
          <w:szCs w:val="21"/>
        </w:rPr>
        <w:t xml:space="preserve"> / </w:t>
      </w:r>
      <w:r w:rsidRPr="00E71937">
        <w:rPr>
          <w:szCs w:val="21"/>
        </w:rPr>
        <w:t xml:space="preserve">Permitted </w:t>
      </w:r>
      <w:r>
        <w:rPr>
          <w:rFonts w:hint="eastAsia"/>
          <w:szCs w:val="21"/>
        </w:rPr>
        <w:t>m</w:t>
      </w:r>
      <w:r w:rsidRPr="00E71937">
        <w:rPr>
          <w:szCs w:val="21"/>
        </w:rPr>
        <w:t xml:space="preserve">edications – Use with </w:t>
      </w:r>
      <w:r>
        <w:rPr>
          <w:rFonts w:hint="eastAsia"/>
          <w:szCs w:val="21"/>
        </w:rPr>
        <w:t>c</w:t>
      </w:r>
      <w:r w:rsidRPr="00E71937">
        <w:rPr>
          <w:szCs w:val="21"/>
        </w:rPr>
        <w:t>aution</w:t>
      </w:r>
    </w:p>
    <w:p w14:paraId="1148C4AD" w14:textId="77777777" w:rsidR="00493DEE" w:rsidRDefault="00493DEE" w:rsidP="008C5093">
      <w:pPr>
        <w:widowControl/>
        <w:rPr>
          <w:szCs w:val="21"/>
        </w:rPr>
      </w:pPr>
      <w:r>
        <w:rPr>
          <w:rFonts w:hint="eastAsia"/>
          <w:szCs w:val="21"/>
        </w:rPr>
        <w:t>(1)</w:t>
      </w:r>
      <w:r w:rsidRPr="00E71937">
        <w:t xml:space="preserve"> </w:t>
      </w:r>
      <w:r w:rsidRPr="00E71937">
        <w:rPr>
          <w:szCs w:val="21"/>
        </w:rPr>
        <w:t xml:space="preserve">Investigational agents other than tislelizumab and </w:t>
      </w:r>
      <w:proofErr w:type="spellStart"/>
      <w:r w:rsidRPr="00E71937">
        <w:rPr>
          <w:szCs w:val="21"/>
        </w:rPr>
        <w:t>lenvatinib</w:t>
      </w:r>
      <w:proofErr w:type="spellEnd"/>
      <w:r w:rsidRPr="00E71937">
        <w:rPr>
          <w:szCs w:val="21"/>
        </w:rPr>
        <w:t>.</w:t>
      </w:r>
    </w:p>
    <w:p w14:paraId="2FADCEDB" w14:textId="77777777" w:rsidR="00493DEE" w:rsidRDefault="00493DEE" w:rsidP="008C5093">
      <w:pPr>
        <w:widowControl/>
        <w:rPr>
          <w:szCs w:val="21"/>
        </w:rPr>
      </w:pPr>
      <w:r>
        <w:rPr>
          <w:rFonts w:hint="eastAsia"/>
          <w:szCs w:val="21"/>
        </w:rPr>
        <w:t xml:space="preserve">(2) </w:t>
      </w:r>
      <w:r w:rsidRPr="003F2BF3">
        <w:rPr>
          <w:szCs w:val="21"/>
        </w:rPr>
        <w:t>Other systemic anticancer therapies, including chemotherapy, immunotherapy, biologic therapy, and Chinese herbal preparations with antitumor properties.</w:t>
      </w:r>
    </w:p>
    <w:p w14:paraId="39E56F44" w14:textId="77777777" w:rsidR="00493DEE" w:rsidRPr="00E71937" w:rsidRDefault="00493DEE" w:rsidP="008C5093">
      <w:pPr>
        <w:widowControl/>
        <w:rPr>
          <w:szCs w:val="21"/>
        </w:rPr>
      </w:pPr>
      <w:r>
        <w:rPr>
          <w:rFonts w:hint="eastAsia"/>
          <w:szCs w:val="21"/>
        </w:rPr>
        <w:t xml:space="preserve">(3) </w:t>
      </w:r>
      <w:r w:rsidRPr="003F2BF3">
        <w:rPr>
          <w:szCs w:val="21"/>
        </w:rPr>
        <w:t>Surgical intervention for tumor lesions is prohibited. If surgery is strongly justified by clinical necessity, the timing between the procedure and investigational product dosing must be optimized to avoid interference with wound healing and the evaluation of unexplained bleeding. It is recommended to withhold the investigational product for at least 1 week prior to surgery. Resumption of dosing after surgery should be based on clinical assessment of wound healing and recovery.</w:t>
      </w:r>
    </w:p>
    <w:p w14:paraId="31EA5706" w14:textId="77777777" w:rsidR="00493DEE" w:rsidRDefault="00493DEE" w:rsidP="008C5093">
      <w:pPr>
        <w:widowControl/>
        <w:rPr>
          <w:szCs w:val="21"/>
        </w:rPr>
      </w:pPr>
      <w:r>
        <w:rPr>
          <w:rFonts w:hint="eastAsia"/>
          <w:szCs w:val="21"/>
        </w:rPr>
        <w:t xml:space="preserve">(4) </w:t>
      </w:r>
      <w:r w:rsidRPr="003F2BF3">
        <w:rPr>
          <w:szCs w:val="21"/>
        </w:rPr>
        <w:t>Immunosuppressants or immunostimulants, including chronic systemic use of corticosteroids at doses &gt;10 mg/day prednisone (or equivalent) for palliative or supportive purposes, except when used for the management of investigational product-related adverse events.</w:t>
      </w:r>
    </w:p>
    <w:p w14:paraId="06195A6C" w14:textId="77777777" w:rsidR="00493DEE" w:rsidRDefault="00493DEE" w:rsidP="008C5093">
      <w:pPr>
        <w:widowControl/>
        <w:rPr>
          <w:szCs w:val="21"/>
        </w:rPr>
      </w:pPr>
      <w:r>
        <w:rPr>
          <w:rFonts w:hint="eastAsia"/>
          <w:szCs w:val="21"/>
        </w:rPr>
        <w:t xml:space="preserve">(5) </w:t>
      </w:r>
      <w:r w:rsidRPr="003F2BF3">
        <w:rPr>
          <w:szCs w:val="21"/>
        </w:rPr>
        <w:t>Vaccination with live vaccines, including but not limited to those for measles, mumps, rubella, varicella, yellow fever, rabies, BCG, and typhoid, is prohibited. Administration of inactivated vaccines for infectious disease prevention (e.g., pneumococcal, influenza, COVID-19 vaccines) is permitted but must be discussed with the investigator prior to use.</w:t>
      </w:r>
    </w:p>
    <w:p w14:paraId="15AEA187" w14:textId="77777777" w:rsidR="00493DEE" w:rsidRDefault="00493DEE" w:rsidP="008C5093">
      <w:pPr>
        <w:widowControl/>
        <w:rPr>
          <w:szCs w:val="21"/>
        </w:rPr>
      </w:pPr>
      <w:r>
        <w:rPr>
          <w:rFonts w:hint="eastAsia"/>
          <w:szCs w:val="21"/>
        </w:rPr>
        <w:t xml:space="preserve">(6) </w:t>
      </w:r>
      <w:r w:rsidRPr="003F2BF3">
        <w:rPr>
          <w:szCs w:val="21"/>
        </w:rPr>
        <w:t>Caution is advised regarding the use of medications with known or potential arrhythmogenic effects.</w:t>
      </w:r>
    </w:p>
    <w:p w14:paraId="677765AC" w14:textId="77777777" w:rsidR="00493DEE" w:rsidRDefault="00493DEE" w:rsidP="008C5093">
      <w:pPr>
        <w:widowControl/>
        <w:rPr>
          <w:szCs w:val="21"/>
        </w:rPr>
      </w:pPr>
      <w:r>
        <w:rPr>
          <w:rFonts w:hint="eastAsia"/>
          <w:szCs w:val="21"/>
        </w:rPr>
        <w:t xml:space="preserve">(7) </w:t>
      </w:r>
      <w:r w:rsidRPr="003F2BF3">
        <w:rPr>
          <w:szCs w:val="21"/>
        </w:rPr>
        <w:t>Caution is advised regarding the use of anticoagulants or thrombo</w:t>
      </w:r>
      <w:r>
        <w:rPr>
          <w:rFonts w:hint="eastAsia"/>
          <w:szCs w:val="21"/>
        </w:rPr>
        <w:t>-</w:t>
      </w:r>
      <w:r w:rsidRPr="003F2BF3">
        <w:rPr>
          <w:szCs w:val="21"/>
        </w:rPr>
        <w:t>prophylactic agents to avoid exacerbating potential bleeding risks. These include but are not limited to: salicylate derivatives (e.g., aspirin), heparin-based anticoagulants (e.g., low molecular weight heparin, enoxaparin), and prophylactic antithrombotic agents for secondary prevention of cardiovascular events (e.g., clopidogrel, ticagrelor). If use is deemed necessary, close monitoring of platelet counts and coagulation parameters is mandatory.</w:t>
      </w:r>
    </w:p>
    <w:p w14:paraId="6A846913" w14:textId="77777777" w:rsidR="00493DEE" w:rsidRDefault="00493DEE" w:rsidP="008C5093">
      <w:pPr>
        <w:widowControl/>
        <w:rPr>
          <w:szCs w:val="21"/>
        </w:rPr>
      </w:pPr>
    </w:p>
    <w:p w14:paraId="74BFE5D3" w14:textId="77777777" w:rsidR="00493DEE" w:rsidRPr="0080341B" w:rsidRDefault="00493DEE" w:rsidP="0080341B">
      <w:pPr>
        <w:pStyle w:val="2"/>
        <w:spacing w:line="240" w:lineRule="auto"/>
        <w:rPr>
          <w:rFonts w:hint="eastAsia"/>
          <w:szCs w:val="21"/>
        </w:rPr>
      </w:pPr>
      <w:bookmarkStart w:id="55" w:name="_Toc210212493"/>
      <w:r w:rsidRPr="0080341B">
        <w:rPr>
          <w:rFonts w:ascii="Times New Roman" w:hAnsi="Times New Roman" w:cs="Times New Roman"/>
          <w:sz w:val="21"/>
          <w:szCs w:val="21"/>
        </w:rPr>
        <w:lastRenderedPageBreak/>
        <w:t xml:space="preserve">4.5 Contingency for </w:t>
      </w:r>
      <w:r>
        <w:rPr>
          <w:rFonts w:ascii="Times New Roman" w:hAnsi="Times New Roman" w:cs="Times New Roman" w:hint="eastAsia"/>
          <w:sz w:val="21"/>
          <w:szCs w:val="21"/>
        </w:rPr>
        <w:t>S</w:t>
      </w:r>
      <w:r w:rsidRPr="0080341B">
        <w:rPr>
          <w:rFonts w:ascii="Times New Roman" w:hAnsi="Times New Roman" w:cs="Times New Roman"/>
          <w:sz w:val="21"/>
          <w:szCs w:val="21"/>
        </w:rPr>
        <w:t xml:space="preserve">urgical </w:t>
      </w:r>
      <w:r>
        <w:rPr>
          <w:rFonts w:ascii="Times New Roman" w:hAnsi="Times New Roman" w:cs="Times New Roman" w:hint="eastAsia"/>
          <w:sz w:val="21"/>
          <w:szCs w:val="21"/>
        </w:rPr>
        <w:t>or Radiation I</w:t>
      </w:r>
      <w:r w:rsidRPr="0080341B">
        <w:rPr>
          <w:rFonts w:ascii="Times New Roman" w:hAnsi="Times New Roman" w:cs="Times New Roman"/>
          <w:sz w:val="21"/>
          <w:szCs w:val="21"/>
        </w:rPr>
        <w:t>ntervention</w:t>
      </w:r>
      <w:bookmarkEnd w:id="55"/>
    </w:p>
    <w:p w14:paraId="00E0CD63" w14:textId="77777777" w:rsidR="00493DEE" w:rsidRDefault="00493DEE" w:rsidP="0010250A">
      <w:pPr>
        <w:widowControl/>
        <w:rPr>
          <w:szCs w:val="21"/>
        </w:rPr>
      </w:pPr>
      <w:r w:rsidRPr="007E2E80">
        <w:rPr>
          <w:szCs w:val="21"/>
        </w:rPr>
        <w:t xml:space="preserve">Patients who </w:t>
      </w:r>
      <w:r>
        <w:rPr>
          <w:rFonts w:hint="eastAsia"/>
          <w:szCs w:val="21"/>
        </w:rPr>
        <w:t xml:space="preserve">demonstrate significant </w:t>
      </w:r>
      <w:r>
        <w:rPr>
          <w:szCs w:val="21"/>
        </w:rPr>
        <w:t>responses</w:t>
      </w:r>
      <w:r>
        <w:rPr>
          <w:rFonts w:hint="eastAsia"/>
          <w:szCs w:val="21"/>
        </w:rPr>
        <w:t xml:space="preserve"> to the treatment might raise the question about cytoreductive nephrectomy or l</w:t>
      </w:r>
      <w:r w:rsidRPr="003F7018">
        <w:rPr>
          <w:szCs w:val="21"/>
        </w:rPr>
        <w:t>ymphadenectomy</w:t>
      </w:r>
      <w:r>
        <w:rPr>
          <w:rFonts w:hint="eastAsia"/>
          <w:szCs w:val="21"/>
        </w:rPr>
        <w:t xml:space="preserve"> or cytoreductive </w:t>
      </w:r>
      <w:r>
        <w:rPr>
          <w:szCs w:val="21"/>
        </w:rPr>
        <w:t>radiotherapy</w:t>
      </w:r>
      <w:r>
        <w:rPr>
          <w:rFonts w:hint="eastAsia"/>
          <w:szCs w:val="21"/>
        </w:rPr>
        <w:t xml:space="preserve">. </w:t>
      </w:r>
      <w:r>
        <w:rPr>
          <w:szCs w:val="21"/>
        </w:rPr>
        <w:t>T</w:t>
      </w:r>
      <w:r>
        <w:rPr>
          <w:rFonts w:hint="eastAsia"/>
          <w:szCs w:val="21"/>
        </w:rPr>
        <w:t xml:space="preserve">he investigators will have </w:t>
      </w:r>
      <w:proofErr w:type="spellStart"/>
      <w:proofErr w:type="gramStart"/>
      <w:r>
        <w:rPr>
          <w:rFonts w:hint="eastAsia"/>
          <w:szCs w:val="21"/>
        </w:rPr>
        <w:t>a</w:t>
      </w:r>
      <w:proofErr w:type="spellEnd"/>
      <w:proofErr w:type="gramEnd"/>
      <w:r>
        <w:rPr>
          <w:rFonts w:hint="eastAsia"/>
          <w:szCs w:val="21"/>
        </w:rPr>
        <w:t xml:space="preserve"> in-depth discussion with patients about the </w:t>
      </w:r>
      <w:r>
        <w:rPr>
          <w:szCs w:val="21"/>
        </w:rPr>
        <w:t>benefits</w:t>
      </w:r>
      <w:r>
        <w:rPr>
          <w:rFonts w:hint="eastAsia"/>
          <w:szCs w:val="21"/>
        </w:rPr>
        <w:t xml:space="preserve"> and </w:t>
      </w:r>
      <w:r>
        <w:rPr>
          <w:szCs w:val="21"/>
        </w:rPr>
        <w:t>risks</w:t>
      </w:r>
      <w:r>
        <w:rPr>
          <w:rFonts w:hint="eastAsia"/>
          <w:szCs w:val="21"/>
        </w:rPr>
        <w:t xml:space="preserve"> of particular interventions. </w:t>
      </w:r>
      <w:r>
        <w:rPr>
          <w:szCs w:val="21"/>
        </w:rPr>
        <w:t>I</w:t>
      </w:r>
      <w:r>
        <w:rPr>
          <w:rFonts w:hint="eastAsia"/>
          <w:szCs w:val="21"/>
        </w:rPr>
        <w:t xml:space="preserve">f the patient decides to undergo surgery or radiotherapy against the predefined target lesion(s), he or she will be treated as withdrawal from the treatment study. </w:t>
      </w:r>
      <w:r>
        <w:rPr>
          <w:szCs w:val="21"/>
        </w:rPr>
        <w:t>T</w:t>
      </w:r>
      <w:r>
        <w:rPr>
          <w:rFonts w:hint="eastAsia"/>
          <w:szCs w:val="21"/>
        </w:rPr>
        <w:t xml:space="preserve">he last imaging assessment and time of the last dose of investigation agents before surgery will be recorded to evaluate best response and duration of response. </w:t>
      </w:r>
      <w:r>
        <w:rPr>
          <w:szCs w:val="21"/>
        </w:rPr>
        <w:t>T</w:t>
      </w:r>
      <w:r>
        <w:rPr>
          <w:rFonts w:hint="eastAsia"/>
          <w:szCs w:val="21"/>
        </w:rPr>
        <w:t xml:space="preserve">he overall survival will still be recorded, while tumor response and progression-free survival cannot be assessed after intervention against target lesion. </w:t>
      </w:r>
    </w:p>
    <w:p w14:paraId="4B33FAA6" w14:textId="77777777" w:rsidR="00493DEE" w:rsidRDefault="00493DEE" w:rsidP="0010250A">
      <w:pPr>
        <w:widowControl/>
        <w:rPr>
          <w:szCs w:val="21"/>
        </w:rPr>
      </w:pPr>
    </w:p>
    <w:p w14:paraId="2423882D" w14:textId="77777777" w:rsidR="00493DEE" w:rsidRPr="00413789" w:rsidRDefault="00493DEE" w:rsidP="00F033F0">
      <w:pPr>
        <w:widowControl/>
        <w:rPr>
          <w:szCs w:val="21"/>
        </w:rPr>
      </w:pPr>
      <w:r>
        <w:rPr>
          <w:rFonts w:hint="eastAsia"/>
          <w:szCs w:val="21"/>
        </w:rPr>
        <w:t xml:space="preserve">One week of </w:t>
      </w:r>
      <w:r w:rsidRPr="007E2E80">
        <w:rPr>
          <w:szCs w:val="21"/>
        </w:rPr>
        <w:t xml:space="preserve">washout period is </w:t>
      </w:r>
      <w:r>
        <w:rPr>
          <w:rFonts w:hint="eastAsia"/>
          <w:szCs w:val="21"/>
        </w:rPr>
        <w:t>required</w:t>
      </w:r>
      <w:r w:rsidRPr="007E2E80">
        <w:rPr>
          <w:szCs w:val="21"/>
        </w:rPr>
        <w:t xml:space="preserve"> in</w:t>
      </w:r>
      <w:r>
        <w:rPr>
          <w:rFonts w:hint="eastAsia"/>
          <w:szCs w:val="21"/>
        </w:rPr>
        <w:t xml:space="preserve"> </w:t>
      </w:r>
      <w:r w:rsidRPr="007E2E80">
        <w:rPr>
          <w:szCs w:val="21"/>
        </w:rPr>
        <w:t xml:space="preserve">light of the fact that wound healing </w:t>
      </w:r>
      <w:r>
        <w:rPr>
          <w:rFonts w:hint="eastAsia"/>
          <w:szCs w:val="21"/>
        </w:rPr>
        <w:t xml:space="preserve">might be affected by the side effect of </w:t>
      </w:r>
      <w:proofErr w:type="spellStart"/>
      <w:r>
        <w:rPr>
          <w:rFonts w:hint="eastAsia"/>
          <w:szCs w:val="21"/>
        </w:rPr>
        <w:t>lenvatinib</w:t>
      </w:r>
      <w:proofErr w:type="spellEnd"/>
      <w:r w:rsidRPr="007E2E80">
        <w:rPr>
          <w:szCs w:val="21"/>
        </w:rPr>
        <w:t>. If there is clinically relevant neutropenia or thrombocytopenia, or other</w:t>
      </w:r>
      <w:r>
        <w:rPr>
          <w:rFonts w:hint="eastAsia"/>
          <w:szCs w:val="21"/>
        </w:rPr>
        <w:t xml:space="preserve"> </w:t>
      </w:r>
      <w:r w:rsidRPr="007E2E80">
        <w:rPr>
          <w:szCs w:val="21"/>
        </w:rPr>
        <w:t>abnormal laboratory parameters that in the opinion of the surgeon or study physician will</w:t>
      </w:r>
      <w:r>
        <w:rPr>
          <w:rFonts w:hint="eastAsia"/>
          <w:szCs w:val="21"/>
        </w:rPr>
        <w:t xml:space="preserve"> </w:t>
      </w:r>
      <w:r w:rsidRPr="007E2E80">
        <w:rPr>
          <w:szCs w:val="21"/>
        </w:rPr>
        <w:t>have a negative impact on surgical outcome, patients will need these values corrected prior to</w:t>
      </w:r>
      <w:r>
        <w:rPr>
          <w:rFonts w:hint="eastAsia"/>
          <w:szCs w:val="21"/>
        </w:rPr>
        <w:t xml:space="preserve"> </w:t>
      </w:r>
      <w:r w:rsidRPr="007E2E80">
        <w:rPr>
          <w:szCs w:val="21"/>
        </w:rPr>
        <w:t>surgery. If there is evidence</w:t>
      </w:r>
      <w:r>
        <w:rPr>
          <w:rFonts w:hint="eastAsia"/>
          <w:szCs w:val="21"/>
        </w:rPr>
        <w:t xml:space="preserve"> or potential</w:t>
      </w:r>
      <w:r w:rsidRPr="007E2E80">
        <w:rPr>
          <w:szCs w:val="21"/>
        </w:rPr>
        <w:t xml:space="preserve"> of continued benefit, </w:t>
      </w:r>
      <w:r>
        <w:rPr>
          <w:rFonts w:hint="eastAsia"/>
          <w:szCs w:val="21"/>
        </w:rPr>
        <w:t xml:space="preserve">investigators will discuss with the </w:t>
      </w:r>
      <w:r w:rsidRPr="007E2E80">
        <w:rPr>
          <w:szCs w:val="21"/>
        </w:rPr>
        <w:t>patient</w:t>
      </w:r>
      <w:r>
        <w:rPr>
          <w:rFonts w:hint="eastAsia"/>
          <w:szCs w:val="21"/>
        </w:rPr>
        <w:t xml:space="preserve"> resuming the combination treatment either as adjuvant therapy or advanced-stage therapy. The </w:t>
      </w:r>
      <w:r w:rsidRPr="007E2E80">
        <w:rPr>
          <w:szCs w:val="21"/>
        </w:rPr>
        <w:t xml:space="preserve">drug will restart </w:t>
      </w:r>
      <w:r>
        <w:rPr>
          <w:rFonts w:hint="eastAsia"/>
          <w:szCs w:val="21"/>
        </w:rPr>
        <w:t xml:space="preserve">4 </w:t>
      </w:r>
      <w:r w:rsidRPr="007E2E80">
        <w:rPr>
          <w:szCs w:val="21"/>
        </w:rPr>
        <w:t>weeks post-surgery or at a later date if patient requires further postoperative recovery.</w:t>
      </w:r>
    </w:p>
    <w:p w14:paraId="022BEB70" w14:textId="77777777" w:rsidR="00493DEE" w:rsidRPr="00413789" w:rsidRDefault="00493DEE" w:rsidP="008C5093">
      <w:pPr>
        <w:pStyle w:val="2"/>
        <w:spacing w:line="240" w:lineRule="auto"/>
        <w:rPr>
          <w:rFonts w:ascii="Times New Roman" w:hAnsi="Times New Roman" w:cs="Times New Roman"/>
          <w:sz w:val="21"/>
          <w:szCs w:val="21"/>
        </w:rPr>
      </w:pPr>
      <w:bookmarkStart w:id="56" w:name="_Toc208427271"/>
      <w:bookmarkStart w:id="57" w:name="_Toc210212494"/>
      <w:r w:rsidRPr="00413789">
        <w:rPr>
          <w:rFonts w:ascii="Times New Roman" w:hAnsi="Times New Roman" w:cs="Times New Roman" w:hint="eastAsia"/>
          <w:sz w:val="21"/>
          <w:szCs w:val="21"/>
        </w:rPr>
        <w:t>4.</w:t>
      </w:r>
      <w:r>
        <w:rPr>
          <w:rFonts w:ascii="Times New Roman" w:hAnsi="Times New Roman" w:cs="Times New Roman" w:hint="eastAsia"/>
          <w:sz w:val="21"/>
          <w:szCs w:val="21"/>
        </w:rPr>
        <w:t>6</w:t>
      </w:r>
      <w:r w:rsidRPr="00413789">
        <w:rPr>
          <w:rFonts w:ascii="Times New Roman" w:hAnsi="Times New Roman" w:cs="Times New Roman" w:hint="eastAsia"/>
          <w:sz w:val="21"/>
          <w:szCs w:val="21"/>
        </w:rPr>
        <w:t xml:space="preserve"> </w:t>
      </w:r>
      <w:r>
        <w:rPr>
          <w:rFonts w:ascii="Times New Roman" w:hAnsi="Times New Roman" w:cs="Times New Roman" w:hint="eastAsia"/>
          <w:sz w:val="21"/>
          <w:szCs w:val="21"/>
        </w:rPr>
        <w:t xml:space="preserve">Withdrawal or </w:t>
      </w:r>
      <w:bookmarkEnd w:id="56"/>
      <w:r>
        <w:rPr>
          <w:rFonts w:ascii="Times New Roman" w:hAnsi="Times New Roman" w:cs="Times New Roman" w:hint="eastAsia"/>
          <w:sz w:val="21"/>
          <w:szCs w:val="21"/>
        </w:rPr>
        <w:t>Termination</w:t>
      </w:r>
      <w:bookmarkEnd w:id="57"/>
    </w:p>
    <w:p w14:paraId="69F3C6EE" w14:textId="0F5C2F15" w:rsidR="00493DEE" w:rsidRDefault="00493DEE" w:rsidP="008C5093">
      <w:pPr>
        <w:rPr>
          <w:szCs w:val="21"/>
        </w:rPr>
      </w:pPr>
      <w:r>
        <w:rPr>
          <w:rFonts w:hint="eastAsia"/>
          <w:szCs w:val="21"/>
        </w:rPr>
        <w:t>4.</w:t>
      </w:r>
      <w:r w:rsidR="009467BB">
        <w:rPr>
          <w:szCs w:val="21"/>
        </w:rPr>
        <w:t>6</w:t>
      </w:r>
      <w:r>
        <w:rPr>
          <w:rFonts w:hint="eastAsia"/>
          <w:szCs w:val="21"/>
        </w:rPr>
        <w:t>.1 Subject withdraw from the study</w:t>
      </w:r>
    </w:p>
    <w:p w14:paraId="48238EDA" w14:textId="77777777" w:rsidR="00493DEE" w:rsidRPr="00413789" w:rsidRDefault="00493DEE" w:rsidP="008C5093">
      <w:pPr>
        <w:rPr>
          <w:szCs w:val="21"/>
        </w:rPr>
      </w:pPr>
      <w:r w:rsidRPr="00413789">
        <w:rPr>
          <w:szCs w:val="21"/>
        </w:rPr>
        <w:t xml:space="preserve">(1) </w:t>
      </w:r>
      <w:r>
        <w:rPr>
          <w:rFonts w:hint="eastAsia"/>
          <w:szCs w:val="21"/>
        </w:rPr>
        <w:t>W</w:t>
      </w:r>
      <w:r w:rsidRPr="00413789">
        <w:rPr>
          <w:szCs w:val="21"/>
        </w:rPr>
        <w:t>ithdraw</w:t>
      </w:r>
      <w:r>
        <w:rPr>
          <w:rFonts w:hint="eastAsia"/>
          <w:szCs w:val="21"/>
        </w:rPr>
        <w:t xml:space="preserve">al of </w:t>
      </w:r>
      <w:r w:rsidRPr="00413789">
        <w:rPr>
          <w:szCs w:val="21"/>
        </w:rPr>
        <w:t>informed consent</w:t>
      </w:r>
      <w:r>
        <w:rPr>
          <w:rFonts w:hint="eastAsia"/>
          <w:szCs w:val="21"/>
        </w:rPr>
        <w:t xml:space="preserve"> and refusal</w:t>
      </w:r>
      <w:r w:rsidRPr="00413789">
        <w:rPr>
          <w:szCs w:val="21"/>
        </w:rPr>
        <w:t xml:space="preserve"> to </w:t>
      </w:r>
      <w:r>
        <w:rPr>
          <w:rFonts w:hint="eastAsia"/>
          <w:szCs w:val="21"/>
        </w:rPr>
        <w:t>continue follow-up.</w:t>
      </w:r>
    </w:p>
    <w:p w14:paraId="172C0B61" w14:textId="77777777" w:rsidR="00493DEE" w:rsidRDefault="00493DEE" w:rsidP="00A76BBC">
      <w:pPr>
        <w:rPr>
          <w:szCs w:val="21"/>
        </w:rPr>
      </w:pPr>
      <w:r w:rsidRPr="00413789">
        <w:rPr>
          <w:szCs w:val="21"/>
        </w:rPr>
        <w:t xml:space="preserve">(2) </w:t>
      </w:r>
      <w:r w:rsidRPr="00A76BBC">
        <w:rPr>
          <w:szCs w:val="21"/>
        </w:rPr>
        <w:t>The subject will be withdrawn from the study if, in the investigator’s judgment, continued participation is no longer in the subject’s best interest due to any of the following: adverse reaction(s)</w:t>
      </w:r>
      <w:r>
        <w:rPr>
          <w:rFonts w:hint="eastAsia"/>
          <w:szCs w:val="21"/>
        </w:rPr>
        <w:t xml:space="preserve"> or intolerable toxicity, c</w:t>
      </w:r>
      <w:r w:rsidRPr="00A76BBC">
        <w:rPr>
          <w:szCs w:val="21"/>
        </w:rPr>
        <w:t>linically significant abnormal laboratory finding(s)</w:t>
      </w:r>
      <w:r>
        <w:rPr>
          <w:rFonts w:hint="eastAsia"/>
          <w:szCs w:val="21"/>
        </w:rPr>
        <w:t>, i</w:t>
      </w:r>
      <w:r w:rsidRPr="00A76BBC">
        <w:rPr>
          <w:szCs w:val="21"/>
        </w:rPr>
        <w:t>ntercurrent illness(es)</w:t>
      </w:r>
      <w:r>
        <w:rPr>
          <w:rFonts w:hint="eastAsia"/>
          <w:szCs w:val="21"/>
        </w:rPr>
        <w:t>, et al</w:t>
      </w:r>
      <w:r w:rsidRPr="00A76BBC">
        <w:rPr>
          <w:szCs w:val="21"/>
        </w:rPr>
        <w:t>.</w:t>
      </w:r>
    </w:p>
    <w:p w14:paraId="0FBD34F9" w14:textId="77777777" w:rsidR="00493DEE" w:rsidRDefault="00493DEE" w:rsidP="008C5093">
      <w:pPr>
        <w:rPr>
          <w:szCs w:val="21"/>
        </w:rPr>
      </w:pPr>
      <w:r w:rsidRPr="00413789">
        <w:rPr>
          <w:szCs w:val="21"/>
        </w:rPr>
        <w:t>(3)</w:t>
      </w:r>
      <w:r>
        <w:rPr>
          <w:rFonts w:hint="eastAsia"/>
          <w:szCs w:val="21"/>
        </w:rPr>
        <w:t xml:space="preserve"> Disease progression requiring immediate disruption of the current treatment and other interventions.</w:t>
      </w:r>
    </w:p>
    <w:p w14:paraId="68A5F8CA" w14:textId="77777777" w:rsidR="00493DEE" w:rsidRDefault="00493DEE" w:rsidP="008C5093">
      <w:pPr>
        <w:rPr>
          <w:szCs w:val="21"/>
        </w:rPr>
      </w:pPr>
      <w:r>
        <w:rPr>
          <w:rFonts w:hint="eastAsia"/>
          <w:szCs w:val="21"/>
        </w:rPr>
        <w:t>(4) Patients</w:t>
      </w:r>
      <w:r>
        <w:rPr>
          <w:szCs w:val="21"/>
        </w:rPr>
        <w:t>’</w:t>
      </w:r>
      <w:r>
        <w:rPr>
          <w:rFonts w:hint="eastAsia"/>
          <w:szCs w:val="21"/>
        </w:rPr>
        <w:t xml:space="preserve"> decision to receive surgery, radiotherapy, or any other local intervention for preset target lesions.</w:t>
      </w:r>
    </w:p>
    <w:p w14:paraId="42465066" w14:textId="77777777" w:rsidR="00493DEE" w:rsidRDefault="00493DEE" w:rsidP="008C5093">
      <w:pPr>
        <w:rPr>
          <w:szCs w:val="21"/>
        </w:rPr>
      </w:pPr>
      <w:r>
        <w:rPr>
          <w:rFonts w:hint="eastAsia"/>
          <w:szCs w:val="21"/>
        </w:rPr>
        <w:t>(5) Loss of follow-up.</w:t>
      </w:r>
    </w:p>
    <w:p w14:paraId="1E872BEE" w14:textId="77777777" w:rsidR="00493DEE" w:rsidRDefault="00493DEE" w:rsidP="008C5093">
      <w:pPr>
        <w:rPr>
          <w:szCs w:val="21"/>
        </w:rPr>
      </w:pPr>
      <w:r>
        <w:rPr>
          <w:rFonts w:hint="eastAsia"/>
          <w:szCs w:val="21"/>
        </w:rPr>
        <w:t>(6) Death of any cause.</w:t>
      </w:r>
    </w:p>
    <w:p w14:paraId="42ACF8E4" w14:textId="77777777" w:rsidR="00493DEE" w:rsidRDefault="00493DEE" w:rsidP="008C5093">
      <w:pPr>
        <w:rPr>
          <w:szCs w:val="21"/>
        </w:rPr>
      </w:pPr>
    </w:p>
    <w:p w14:paraId="00D51BD9" w14:textId="0D0A97AC" w:rsidR="00493DEE" w:rsidRDefault="00493DEE" w:rsidP="008C5093">
      <w:pPr>
        <w:rPr>
          <w:szCs w:val="21"/>
        </w:rPr>
      </w:pPr>
      <w:r>
        <w:rPr>
          <w:rFonts w:hint="eastAsia"/>
          <w:szCs w:val="21"/>
        </w:rPr>
        <w:t>4.</w:t>
      </w:r>
      <w:r w:rsidR="009467BB">
        <w:rPr>
          <w:szCs w:val="21"/>
        </w:rPr>
        <w:t>6</w:t>
      </w:r>
      <w:r>
        <w:rPr>
          <w:rFonts w:hint="eastAsia"/>
          <w:szCs w:val="21"/>
        </w:rPr>
        <w:t>.2 Termination of study treatment</w:t>
      </w:r>
    </w:p>
    <w:p w14:paraId="0A99FF38" w14:textId="77777777" w:rsidR="00493DEE" w:rsidRDefault="00493DEE" w:rsidP="008C5093">
      <w:pPr>
        <w:rPr>
          <w:szCs w:val="21"/>
        </w:rPr>
      </w:pPr>
      <w:r w:rsidRPr="00413789">
        <w:rPr>
          <w:szCs w:val="21"/>
        </w:rPr>
        <w:t xml:space="preserve">(1) </w:t>
      </w:r>
      <w:r>
        <w:rPr>
          <w:rFonts w:hint="eastAsia"/>
          <w:szCs w:val="21"/>
        </w:rPr>
        <w:t>W</w:t>
      </w:r>
      <w:r w:rsidRPr="00413789">
        <w:rPr>
          <w:szCs w:val="21"/>
        </w:rPr>
        <w:t>ithdraw</w:t>
      </w:r>
      <w:r>
        <w:rPr>
          <w:rFonts w:hint="eastAsia"/>
          <w:szCs w:val="21"/>
        </w:rPr>
        <w:t xml:space="preserve">al of </w:t>
      </w:r>
      <w:r w:rsidRPr="00413789">
        <w:rPr>
          <w:szCs w:val="21"/>
        </w:rPr>
        <w:t>informed consent</w:t>
      </w:r>
      <w:r>
        <w:rPr>
          <w:rFonts w:hint="eastAsia"/>
          <w:szCs w:val="21"/>
        </w:rPr>
        <w:t>.</w:t>
      </w:r>
    </w:p>
    <w:p w14:paraId="50E0C157" w14:textId="77777777" w:rsidR="00493DEE" w:rsidRDefault="00493DEE" w:rsidP="008C5093">
      <w:pPr>
        <w:rPr>
          <w:szCs w:val="21"/>
        </w:rPr>
      </w:pPr>
      <w:r>
        <w:rPr>
          <w:rFonts w:hint="eastAsia"/>
          <w:szCs w:val="21"/>
        </w:rPr>
        <w:t xml:space="preserve">(2) </w:t>
      </w:r>
      <w:r w:rsidRPr="006666F4">
        <w:rPr>
          <w:szCs w:val="21"/>
        </w:rPr>
        <w:t>Radiographic or clinical evidence suggestive of disease progression, unless the subject meets all predefined criteria for treatment continuation beyond progression and provid</w:t>
      </w:r>
      <w:r>
        <w:rPr>
          <w:rFonts w:hint="eastAsia"/>
          <w:szCs w:val="21"/>
        </w:rPr>
        <w:t>e</w:t>
      </w:r>
      <w:r w:rsidRPr="006666F4">
        <w:rPr>
          <w:szCs w:val="21"/>
        </w:rPr>
        <w:t xml:space="preserve"> consent </w:t>
      </w:r>
      <w:r>
        <w:rPr>
          <w:rFonts w:hint="eastAsia"/>
          <w:szCs w:val="21"/>
        </w:rPr>
        <w:t>of</w:t>
      </w:r>
      <w:r w:rsidRPr="006666F4">
        <w:rPr>
          <w:szCs w:val="21"/>
        </w:rPr>
        <w:t xml:space="preserve"> continu</w:t>
      </w:r>
      <w:r>
        <w:rPr>
          <w:rFonts w:hint="eastAsia"/>
          <w:szCs w:val="21"/>
        </w:rPr>
        <w:t>ation</w:t>
      </w:r>
      <w:r w:rsidRPr="006666F4">
        <w:rPr>
          <w:szCs w:val="21"/>
        </w:rPr>
        <w:t>.</w:t>
      </w:r>
    </w:p>
    <w:p w14:paraId="5965FC36" w14:textId="77777777" w:rsidR="00493DEE" w:rsidRDefault="00493DEE" w:rsidP="008C5093">
      <w:pPr>
        <w:rPr>
          <w:szCs w:val="21"/>
        </w:rPr>
      </w:pPr>
      <w:r>
        <w:rPr>
          <w:rFonts w:hint="eastAsia"/>
          <w:szCs w:val="21"/>
        </w:rPr>
        <w:t>(3)</w:t>
      </w:r>
      <w:r w:rsidRPr="006666F4">
        <w:t xml:space="preserve"> </w:t>
      </w:r>
      <w:r>
        <w:rPr>
          <w:rFonts w:hint="eastAsia"/>
          <w:szCs w:val="21"/>
        </w:rPr>
        <w:t>A</w:t>
      </w:r>
      <w:r w:rsidRPr="006666F4">
        <w:rPr>
          <w:szCs w:val="21"/>
        </w:rPr>
        <w:t>ny urgent medical situation requir</w:t>
      </w:r>
      <w:r>
        <w:rPr>
          <w:rFonts w:hint="eastAsia"/>
          <w:szCs w:val="21"/>
        </w:rPr>
        <w:t xml:space="preserve">ing </w:t>
      </w:r>
      <w:r w:rsidRPr="006666F4">
        <w:rPr>
          <w:szCs w:val="21"/>
        </w:rPr>
        <w:t>immediate intervention and cessation of study treatment.</w:t>
      </w:r>
    </w:p>
    <w:p w14:paraId="38897E6E" w14:textId="77777777" w:rsidR="00493DEE" w:rsidRDefault="00493DEE" w:rsidP="008C5093">
      <w:pPr>
        <w:rPr>
          <w:szCs w:val="21"/>
        </w:rPr>
      </w:pPr>
      <w:r>
        <w:rPr>
          <w:rFonts w:hint="eastAsia"/>
          <w:szCs w:val="21"/>
        </w:rPr>
        <w:t>(4) P</w:t>
      </w:r>
      <w:r w:rsidRPr="00413789">
        <w:rPr>
          <w:szCs w:val="21"/>
        </w:rPr>
        <w:t>regnancy event in a female subject during the study</w:t>
      </w:r>
      <w:r>
        <w:rPr>
          <w:rFonts w:hint="eastAsia"/>
          <w:szCs w:val="21"/>
        </w:rPr>
        <w:t>.</w:t>
      </w:r>
    </w:p>
    <w:p w14:paraId="0DC4217F" w14:textId="77777777" w:rsidR="00493DEE" w:rsidRPr="006666F4" w:rsidRDefault="00493DEE" w:rsidP="006666F4">
      <w:pPr>
        <w:rPr>
          <w:szCs w:val="21"/>
        </w:rPr>
      </w:pPr>
      <w:r>
        <w:rPr>
          <w:rFonts w:hint="eastAsia"/>
          <w:szCs w:val="21"/>
        </w:rPr>
        <w:t xml:space="preserve">(5) Any </w:t>
      </w:r>
      <w:r w:rsidRPr="00413789">
        <w:rPr>
          <w:szCs w:val="21"/>
        </w:rPr>
        <w:t xml:space="preserve">adverse reactions, laboratory abnormalities, or other medical conditions </w:t>
      </w:r>
      <w:r w:rsidRPr="006666F4">
        <w:rPr>
          <w:szCs w:val="21"/>
        </w:rPr>
        <w:t>that may preclude potential benefit from continued treatment</w:t>
      </w:r>
      <w:r>
        <w:rPr>
          <w:rFonts w:hint="eastAsia"/>
          <w:szCs w:val="21"/>
        </w:rPr>
        <w:t xml:space="preserve"> with investigation agents</w:t>
      </w:r>
      <w:r w:rsidRPr="006666F4">
        <w:rPr>
          <w:szCs w:val="21"/>
        </w:rPr>
        <w:t>.</w:t>
      </w:r>
    </w:p>
    <w:p w14:paraId="3845CF51" w14:textId="77777777" w:rsidR="00493DEE" w:rsidRPr="00413789" w:rsidRDefault="00493DEE" w:rsidP="008C5093">
      <w:pPr>
        <w:rPr>
          <w:szCs w:val="21"/>
        </w:rPr>
      </w:pPr>
      <w:r w:rsidRPr="00413789">
        <w:rPr>
          <w:szCs w:val="21"/>
        </w:rPr>
        <w:t xml:space="preserve">(6) </w:t>
      </w:r>
      <w:r w:rsidRPr="002D63F0">
        <w:rPr>
          <w:szCs w:val="21"/>
        </w:rPr>
        <w:t>Deterioration of the subject's general health condition to an extent that prevents continued participation in the study.</w:t>
      </w:r>
    </w:p>
    <w:p w14:paraId="692F2985" w14:textId="77777777" w:rsidR="00493DEE" w:rsidRPr="00413789" w:rsidRDefault="00493DEE" w:rsidP="008C5093">
      <w:pPr>
        <w:rPr>
          <w:szCs w:val="21"/>
        </w:rPr>
      </w:pPr>
      <w:r w:rsidRPr="00413789">
        <w:rPr>
          <w:szCs w:val="21"/>
        </w:rPr>
        <w:lastRenderedPageBreak/>
        <w:t>(7)</w:t>
      </w:r>
      <w:r w:rsidRPr="002D63F0">
        <w:t xml:space="preserve"> </w:t>
      </w:r>
      <w:r w:rsidRPr="002D63F0">
        <w:rPr>
          <w:szCs w:val="21"/>
        </w:rPr>
        <w:t>Subject ineligibility identified after enrollment, or significant protocol deviations such as non-compliance.</w:t>
      </w:r>
    </w:p>
    <w:p w14:paraId="5158BE03" w14:textId="77777777" w:rsidR="00493DEE" w:rsidRPr="00413789" w:rsidRDefault="00493DEE" w:rsidP="008C5093">
      <w:pPr>
        <w:rPr>
          <w:szCs w:val="21"/>
        </w:rPr>
      </w:pPr>
      <w:r w:rsidRPr="00413789">
        <w:rPr>
          <w:szCs w:val="21"/>
        </w:rPr>
        <w:t xml:space="preserve">(8) </w:t>
      </w:r>
      <w:r>
        <w:rPr>
          <w:rFonts w:hint="eastAsia"/>
          <w:szCs w:val="21"/>
        </w:rPr>
        <w:t>L</w:t>
      </w:r>
      <w:r w:rsidRPr="00413789">
        <w:rPr>
          <w:szCs w:val="21"/>
        </w:rPr>
        <w:t>os</w:t>
      </w:r>
      <w:r>
        <w:rPr>
          <w:rFonts w:hint="eastAsia"/>
          <w:szCs w:val="21"/>
        </w:rPr>
        <w:t>s</w:t>
      </w:r>
      <w:r w:rsidRPr="00413789">
        <w:rPr>
          <w:szCs w:val="21"/>
        </w:rPr>
        <w:t xml:space="preserve"> to follow-up or d</w:t>
      </w:r>
      <w:r>
        <w:rPr>
          <w:rFonts w:hint="eastAsia"/>
          <w:szCs w:val="21"/>
        </w:rPr>
        <w:t>eath of any cause.</w:t>
      </w:r>
    </w:p>
    <w:p w14:paraId="547E6C1B" w14:textId="77777777" w:rsidR="00493DEE" w:rsidRPr="00413789" w:rsidRDefault="00493DEE" w:rsidP="008C5093">
      <w:pPr>
        <w:rPr>
          <w:szCs w:val="21"/>
        </w:rPr>
      </w:pPr>
      <w:r w:rsidRPr="00413789">
        <w:rPr>
          <w:szCs w:val="21"/>
        </w:rPr>
        <w:t xml:space="preserve">(9) </w:t>
      </w:r>
      <w:r w:rsidRPr="002D63F0">
        <w:rPr>
          <w:szCs w:val="21"/>
        </w:rPr>
        <w:t xml:space="preserve">Completion of 24 months of combination therapy with </w:t>
      </w:r>
      <w:proofErr w:type="spellStart"/>
      <w:r w:rsidRPr="002D63F0">
        <w:rPr>
          <w:szCs w:val="21"/>
        </w:rPr>
        <w:t>lenvatinib</w:t>
      </w:r>
      <w:proofErr w:type="spellEnd"/>
      <w:r w:rsidRPr="002D63F0">
        <w:rPr>
          <w:szCs w:val="21"/>
        </w:rPr>
        <w:t xml:space="preserve"> plus tislelizumab, or monotherapy with either agent.</w:t>
      </w:r>
    </w:p>
    <w:p w14:paraId="11061AAF" w14:textId="77777777" w:rsidR="00493DEE" w:rsidRPr="00413789" w:rsidRDefault="00493DEE" w:rsidP="008C5093">
      <w:pPr>
        <w:rPr>
          <w:szCs w:val="21"/>
        </w:rPr>
      </w:pPr>
      <w:r w:rsidRPr="00413789">
        <w:rPr>
          <w:szCs w:val="21"/>
        </w:rPr>
        <w:t xml:space="preserve">(10) </w:t>
      </w:r>
      <w:r w:rsidRPr="002D63F0">
        <w:rPr>
          <w:szCs w:val="21"/>
        </w:rPr>
        <w:t>Initiation of any other anti-tumor therapy prohibited by the study protocol.</w:t>
      </w:r>
    </w:p>
    <w:p w14:paraId="323A5B01" w14:textId="77777777" w:rsidR="00493DEE" w:rsidRPr="00413789" w:rsidRDefault="00493DEE" w:rsidP="008C5093">
      <w:pPr>
        <w:rPr>
          <w:szCs w:val="21"/>
        </w:rPr>
      </w:pPr>
      <w:r w:rsidRPr="00413789">
        <w:rPr>
          <w:szCs w:val="21"/>
        </w:rPr>
        <w:t>(11)</w:t>
      </w:r>
      <w:r w:rsidRPr="002D63F0">
        <w:t xml:space="preserve"> </w:t>
      </w:r>
      <w:r w:rsidRPr="002D63F0">
        <w:rPr>
          <w:szCs w:val="21"/>
        </w:rPr>
        <w:t xml:space="preserve">Any other reason that, in the investigator’s opinion, justifies discontinuation of </w:t>
      </w:r>
      <w:r>
        <w:rPr>
          <w:rFonts w:hint="eastAsia"/>
          <w:szCs w:val="21"/>
        </w:rPr>
        <w:t>investigation agents</w:t>
      </w:r>
    </w:p>
    <w:p w14:paraId="03C20E62" w14:textId="77777777" w:rsidR="00493DEE" w:rsidRDefault="00493DEE" w:rsidP="008C5093">
      <w:pPr>
        <w:rPr>
          <w:szCs w:val="21"/>
        </w:rPr>
      </w:pPr>
      <w:r w:rsidRPr="00413789">
        <w:rPr>
          <w:szCs w:val="21"/>
        </w:rPr>
        <w:t xml:space="preserve">(12) </w:t>
      </w:r>
      <w:r>
        <w:rPr>
          <w:rFonts w:hint="eastAsia"/>
          <w:szCs w:val="21"/>
        </w:rPr>
        <w:t>T</w:t>
      </w:r>
      <w:r w:rsidRPr="002D63F0">
        <w:rPr>
          <w:szCs w:val="21"/>
        </w:rPr>
        <w:t>ermina</w:t>
      </w:r>
      <w:r>
        <w:rPr>
          <w:rFonts w:hint="eastAsia"/>
          <w:szCs w:val="21"/>
        </w:rPr>
        <w:t>tion</w:t>
      </w:r>
      <w:r w:rsidRPr="002D63F0">
        <w:rPr>
          <w:szCs w:val="21"/>
        </w:rPr>
        <w:t xml:space="preserve"> at the request of the sponsor, investigator, or regulatory authorities.</w:t>
      </w:r>
    </w:p>
    <w:p w14:paraId="46AE70FC" w14:textId="77777777" w:rsidR="00493DEE" w:rsidRDefault="00493DEE" w:rsidP="008C5093">
      <w:pPr>
        <w:rPr>
          <w:szCs w:val="21"/>
        </w:rPr>
      </w:pPr>
    </w:p>
    <w:p w14:paraId="2D3153E8" w14:textId="77777777" w:rsidR="00493DEE" w:rsidRPr="00F033F0" w:rsidRDefault="00493DEE" w:rsidP="00F033F0">
      <w:pPr>
        <w:pStyle w:val="2"/>
        <w:spacing w:line="240" w:lineRule="auto"/>
        <w:rPr>
          <w:rFonts w:hint="eastAsia"/>
          <w:b w:val="0"/>
          <w:bCs w:val="0"/>
          <w:szCs w:val="21"/>
        </w:rPr>
      </w:pPr>
      <w:bookmarkStart w:id="58" w:name="_Toc210212495"/>
      <w:r w:rsidRPr="00F033F0">
        <w:rPr>
          <w:rFonts w:ascii="Times New Roman" w:hAnsi="Times New Roman" w:cs="Times New Roman"/>
          <w:sz w:val="21"/>
          <w:szCs w:val="21"/>
        </w:rPr>
        <w:t xml:space="preserve">4.7 Criteria for </w:t>
      </w:r>
      <w:r>
        <w:rPr>
          <w:rFonts w:ascii="Times New Roman" w:hAnsi="Times New Roman" w:cs="Times New Roman" w:hint="eastAsia"/>
          <w:sz w:val="21"/>
          <w:szCs w:val="21"/>
        </w:rPr>
        <w:t>T</w:t>
      </w:r>
      <w:r w:rsidRPr="00F033F0">
        <w:rPr>
          <w:rFonts w:ascii="Times New Roman" w:hAnsi="Times New Roman" w:cs="Times New Roman"/>
          <w:sz w:val="21"/>
          <w:szCs w:val="21"/>
        </w:rPr>
        <w:t xml:space="preserve">reatment </w:t>
      </w:r>
      <w:r>
        <w:rPr>
          <w:rFonts w:ascii="Times New Roman" w:hAnsi="Times New Roman" w:cs="Times New Roman" w:hint="eastAsia"/>
          <w:sz w:val="21"/>
          <w:szCs w:val="21"/>
        </w:rPr>
        <w:t>C</w:t>
      </w:r>
      <w:r w:rsidRPr="00F033F0">
        <w:rPr>
          <w:rFonts w:ascii="Times New Roman" w:hAnsi="Times New Roman" w:cs="Times New Roman"/>
          <w:sz w:val="21"/>
          <w:szCs w:val="21"/>
        </w:rPr>
        <w:t xml:space="preserve">ontinuation beyond </w:t>
      </w:r>
      <w:r>
        <w:rPr>
          <w:rFonts w:ascii="Times New Roman" w:hAnsi="Times New Roman" w:cs="Times New Roman" w:hint="eastAsia"/>
          <w:sz w:val="21"/>
          <w:szCs w:val="21"/>
        </w:rPr>
        <w:t>Di</w:t>
      </w:r>
      <w:r w:rsidRPr="00F033F0">
        <w:rPr>
          <w:rFonts w:ascii="Times New Roman" w:hAnsi="Times New Roman" w:cs="Times New Roman"/>
          <w:sz w:val="21"/>
          <w:szCs w:val="21"/>
        </w:rPr>
        <w:t xml:space="preserve">sease </w:t>
      </w:r>
      <w:r>
        <w:rPr>
          <w:rFonts w:ascii="Times New Roman" w:hAnsi="Times New Roman" w:cs="Times New Roman" w:hint="eastAsia"/>
          <w:sz w:val="21"/>
          <w:szCs w:val="21"/>
        </w:rPr>
        <w:t>P</w:t>
      </w:r>
      <w:r w:rsidRPr="00F033F0">
        <w:rPr>
          <w:rFonts w:ascii="Times New Roman" w:hAnsi="Times New Roman" w:cs="Times New Roman"/>
          <w:sz w:val="21"/>
          <w:szCs w:val="21"/>
        </w:rPr>
        <w:t>rogression</w:t>
      </w:r>
      <w:bookmarkEnd w:id="58"/>
    </w:p>
    <w:p w14:paraId="586CB562" w14:textId="66C27169" w:rsidR="00493DEE" w:rsidRDefault="00493DEE" w:rsidP="0010250A">
      <w:pPr>
        <w:rPr>
          <w:szCs w:val="21"/>
        </w:rPr>
      </w:pPr>
      <w:r w:rsidRPr="00BF1851">
        <w:rPr>
          <w:szCs w:val="21"/>
        </w:rPr>
        <w:t>In immunotherapy</w:t>
      </w:r>
      <w:r>
        <w:rPr>
          <w:rFonts w:hint="eastAsia"/>
          <w:szCs w:val="21"/>
        </w:rPr>
        <w:t xml:space="preserve"> like</w:t>
      </w:r>
      <w:r w:rsidRPr="00BF1851">
        <w:rPr>
          <w:szCs w:val="21"/>
        </w:rPr>
        <w:t xml:space="preserve"> tislelizumab, increased infiltration </w:t>
      </w:r>
      <w:r>
        <w:rPr>
          <w:rFonts w:hint="eastAsia"/>
          <w:szCs w:val="21"/>
        </w:rPr>
        <w:t xml:space="preserve">of </w:t>
      </w:r>
      <w:r w:rsidRPr="00BF1851">
        <w:rPr>
          <w:szCs w:val="21"/>
        </w:rPr>
        <w:t>immune cell</w:t>
      </w:r>
      <w:r>
        <w:rPr>
          <w:rFonts w:hint="eastAsia"/>
          <w:szCs w:val="21"/>
        </w:rPr>
        <w:t>s</w:t>
      </w:r>
      <w:bookmarkStart w:id="59" w:name="OLE_LINK31"/>
      <w:r w:rsidRPr="00BF1851">
        <w:rPr>
          <w:szCs w:val="21"/>
        </w:rPr>
        <w:t xml:space="preserve"> </w:t>
      </w:r>
      <w:bookmarkEnd w:id="59"/>
      <w:r w:rsidRPr="00BF1851">
        <w:rPr>
          <w:szCs w:val="21"/>
        </w:rPr>
        <w:t>may lead to apparent tumor enlargement or the emergence of new lesions, resulting in pseudo</w:t>
      </w:r>
      <w:r>
        <w:rPr>
          <w:rFonts w:hint="eastAsia"/>
          <w:szCs w:val="21"/>
        </w:rPr>
        <w:t>-</w:t>
      </w:r>
      <w:r w:rsidRPr="00BF1851">
        <w:rPr>
          <w:szCs w:val="21"/>
        </w:rPr>
        <w:t xml:space="preserve">progression. </w:t>
      </w:r>
      <w:r>
        <w:rPr>
          <w:rFonts w:hint="eastAsia"/>
          <w:szCs w:val="21"/>
        </w:rPr>
        <w:t>S</w:t>
      </w:r>
      <w:r w:rsidRPr="00BF1851">
        <w:rPr>
          <w:szCs w:val="21"/>
        </w:rPr>
        <w:t xml:space="preserve">ome </w:t>
      </w:r>
      <w:r>
        <w:rPr>
          <w:rFonts w:hint="eastAsia"/>
          <w:szCs w:val="21"/>
        </w:rPr>
        <w:t xml:space="preserve">patients with </w:t>
      </w:r>
      <w:r w:rsidRPr="00BF1851">
        <w:rPr>
          <w:szCs w:val="21"/>
        </w:rPr>
        <w:t>renal cance</w:t>
      </w:r>
      <w:r>
        <w:rPr>
          <w:rFonts w:hint="eastAsia"/>
          <w:szCs w:val="21"/>
        </w:rPr>
        <w:t>r</w:t>
      </w:r>
      <w:r w:rsidRPr="00BF1851">
        <w:rPr>
          <w:szCs w:val="21"/>
        </w:rPr>
        <w:t xml:space="preserve"> may derive clinical benefit even after progression on targeted therapies</w:t>
      </w:r>
      <w:r>
        <w:rPr>
          <w:rFonts w:hint="eastAsia"/>
          <w:szCs w:val="21"/>
        </w:rPr>
        <w:t xml:space="preserve"> or immunotherapy</w:t>
      </w:r>
      <w:r w:rsidRPr="00BF1851">
        <w:rPr>
          <w:szCs w:val="21"/>
        </w:rPr>
        <w:t xml:space="preserve">. Given the limited alternative treatment options and potential toxicity concerns following disease progression, subjects </w:t>
      </w:r>
      <w:r>
        <w:rPr>
          <w:rFonts w:hint="eastAsia"/>
          <w:szCs w:val="21"/>
        </w:rPr>
        <w:t>with</w:t>
      </w:r>
      <w:r w:rsidRPr="00BF1851">
        <w:rPr>
          <w:szCs w:val="21"/>
        </w:rPr>
        <w:t xml:space="preserve"> initial radiologically confirmed disease progression per RECIST 1.1 may continue study treatment—if the investigator judges that continued therapy is likely to provide clinical benefit according to protocol-specified criteria and after obtaining fully informed consent.</w:t>
      </w:r>
      <w:r>
        <w:rPr>
          <w:rFonts w:hint="eastAsia"/>
          <w:szCs w:val="21"/>
        </w:rPr>
        <w:t xml:space="preserve"> </w:t>
      </w:r>
      <w:r w:rsidRPr="00BF1851">
        <w:rPr>
          <w:szCs w:val="21"/>
        </w:rPr>
        <w:t>A subsequent radiologic assessment must be performed within 4–8 weeks to confirm progression status</w:t>
      </w:r>
      <w:r>
        <w:rPr>
          <w:rFonts w:hint="eastAsia"/>
          <w:szCs w:val="21"/>
        </w:rPr>
        <w:t xml:space="preserve"> (</w:t>
      </w:r>
      <w:r w:rsidRPr="00BF1851">
        <w:rPr>
          <w:szCs w:val="21"/>
        </w:rPr>
        <w:t>Further progression is defined as:</w:t>
      </w:r>
      <w:r>
        <w:rPr>
          <w:rFonts w:hint="eastAsia"/>
          <w:szCs w:val="21"/>
        </w:rPr>
        <w:t xml:space="preserve"> </w:t>
      </w:r>
      <w:r w:rsidRPr="00BF1851">
        <w:rPr>
          <w:rFonts w:hint="eastAsia"/>
          <w:szCs w:val="21"/>
        </w:rPr>
        <w:t xml:space="preserve">An additional </w:t>
      </w:r>
      <w:r w:rsidRPr="00BF1851">
        <w:rPr>
          <w:rFonts w:hint="eastAsia"/>
          <w:szCs w:val="21"/>
        </w:rPr>
        <w:t>≥</w:t>
      </w:r>
      <w:r w:rsidRPr="00BF1851">
        <w:rPr>
          <w:rFonts w:hint="eastAsia"/>
          <w:szCs w:val="21"/>
        </w:rPr>
        <w:t xml:space="preserve">10% increase in tumor burden from </w:t>
      </w:r>
      <w:r>
        <w:rPr>
          <w:rFonts w:hint="eastAsia"/>
          <w:szCs w:val="21"/>
        </w:rPr>
        <w:t>the</w:t>
      </w:r>
      <w:r w:rsidRPr="00BF1851">
        <w:rPr>
          <w:rFonts w:hint="eastAsia"/>
          <w:szCs w:val="21"/>
        </w:rPr>
        <w:t xml:space="preserve"> initial progression in the absence of new lesions;</w:t>
      </w:r>
      <w:r>
        <w:rPr>
          <w:rFonts w:hint="eastAsia"/>
          <w:szCs w:val="21"/>
        </w:rPr>
        <w:t xml:space="preserve"> o</w:t>
      </w:r>
      <w:r w:rsidRPr="00BF1851">
        <w:rPr>
          <w:rFonts w:hint="eastAsia"/>
          <w:szCs w:val="21"/>
        </w:rPr>
        <w:t xml:space="preserve">r, an additional </w:t>
      </w:r>
      <w:r w:rsidRPr="00BF1851">
        <w:rPr>
          <w:rFonts w:hint="eastAsia"/>
          <w:szCs w:val="21"/>
        </w:rPr>
        <w:t>≥</w:t>
      </w:r>
      <w:r w:rsidRPr="00BF1851">
        <w:rPr>
          <w:rFonts w:hint="eastAsia"/>
          <w:szCs w:val="21"/>
        </w:rPr>
        <w:t>10% increase in the sum of target lesion diameters and measurable new lesions (</w:t>
      </w:r>
      <w:r w:rsidRPr="00BF1851">
        <w:rPr>
          <w:rFonts w:hint="eastAsia"/>
          <w:szCs w:val="21"/>
        </w:rPr>
        <w:t>≤</w:t>
      </w:r>
      <w:r w:rsidRPr="00BF1851">
        <w:rPr>
          <w:rFonts w:hint="eastAsia"/>
          <w:szCs w:val="21"/>
        </w:rPr>
        <w:t xml:space="preserve">5) from the time of initial progression, plus an absolute increase </w:t>
      </w:r>
      <w:r w:rsidRPr="00BF1851">
        <w:rPr>
          <w:rFonts w:hint="eastAsia"/>
          <w:szCs w:val="21"/>
        </w:rPr>
        <w:t>≥</w:t>
      </w:r>
      <w:r w:rsidRPr="00BF1851">
        <w:rPr>
          <w:rFonts w:hint="eastAsia"/>
          <w:szCs w:val="21"/>
        </w:rPr>
        <w:t>5 mm in the sum of diameters of new lesions (</w:t>
      </w:r>
      <w:r w:rsidRPr="00BF1851">
        <w:rPr>
          <w:rFonts w:hint="eastAsia"/>
          <w:szCs w:val="21"/>
        </w:rPr>
        <w:t>≤</w:t>
      </w:r>
      <w:r w:rsidRPr="00BF1851">
        <w:rPr>
          <w:rFonts w:hint="eastAsia"/>
          <w:szCs w:val="21"/>
        </w:rPr>
        <w:t>5);</w:t>
      </w:r>
      <w:r>
        <w:rPr>
          <w:rFonts w:hint="eastAsia"/>
          <w:szCs w:val="21"/>
        </w:rPr>
        <w:t xml:space="preserve"> o</w:t>
      </w:r>
      <w:r w:rsidRPr="00BF1851">
        <w:rPr>
          <w:szCs w:val="21"/>
        </w:rPr>
        <w:t>r, the emergence of new lesions</w:t>
      </w:r>
      <w:r>
        <w:rPr>
          <w:rFonts w:hint="eastAsia"/>
          <w:szCs w:val="21"/>
        </w:rPr>
        <w:t xml:space="preserve"> again)</w:t>
      </w:r>
      <w:r w:rsidRPr="00BF1851">
        <w:rPr>
          <w:szCs w:val="21"/>
        </w:rPr>
        <w:t>.</w:t>
      </w:r>
      <w:r>
        <w:rPr>
          <w:rFonts w:hint="eastAsia"/>
          <w:szCs w:val="21"/>
        </w:rPr>
        <w:t xml:space="preserve"> </w:t>
      </w:r>
      <w:r w:rsidRPr="008370A6">
        <w:rPr>
          <w:szCs w:val="21"/>
        </w:rPr>
        <w:t>Upon confirmation of further progression, study drug treatment must be permanently discontinued.</w:t>
      </w:r>
    </w:p>
    <w:p w14:paraId="5D776317" w14:textId="77777777" w:rsidR="00493DEE" w:rsidRDefault="00493DEE" w:rsidP="00F033F0">
      <w:pPr>
        <w:rPr>
          <w:szCs w:val="21"/>
        </w:rPr>
      </w:pPr>
    </w:p>
    <w:p w14:paraId="4821582D" w14:textId="77777777" w:rsidR="00493DEE" w:rsidRDefault="00493DEE" w:rsidP="00F033F0">
      <w:pPr>
        <w:rPr>
          <w:szCs w:val="21"/>
        </w:rPr>
      </w:pPr>
      <w:r w:rsidRPr="008370A6">
        <w:rPr>
          <w:szCs w:val="21"/>
        </w:rPr>
        <w:t>Subjects may continue study treatment after initial progression only if all of the following criteria are met:</w:t>
      </w:r>
    </w:p>
    <w:p w14:paraId="424082A0" w14:textId="77777777" w:rsidR="00493DEE" w:rsidRPr="008370A6" w:rsidRDefault="00493DEE" w:rsidP="007E2E80">
      <w:pPr>
        <w:rPr>
          <w:szCs w:val="21"/>
        </w:rPr>
      </w:pPr>
      <w:r>
        <w:rPr>
          <w:rFonts w:hint="eastAsia"/>
          <w:szCs w:val="21"/>
        </w:rPr>
        <w:t xml:space="preserve">(1) </w:t>
      </w:r>
      <w:r w:rsidRPr="008370A6">
        <w:rPr>
          <w:szCs w:val="21"/>
        </w:rPr>
        <w:t xml:space="preserve">Absence of clinical signs or symptoms indicative of disease progression (including clinically significant deterioration in laboratory </w:t>
      </w:r>
      <w:r>
        <w:rPr>
          <w:rFonts w:hint="eastAsia"/>
          <w:szCs w:val="21"/>
        </w:rPr>
        <w:t>examinations</w:t>
      </w:r>
      <w:r w:rsidRPr="008370A6">
        <w:rPr>
          <w:szCs w:val="21"/>
        </w:rPr>
        <w:t>)</w:t>
      </w:r>
      <w:r>
        <w:rPr>
          <w:rFonts w:hint="eastAsia"/>
          <w:szCs w:val="21"/>
        </w:rPr>
        <w:t>.</w:t>
      </w:r>
    </w:p>
    <w:p w14:paraId="3FE00A85" w14:textId="77777777" w:rsidR="00493DEE" w:rsidRPr="008370A6" w:rsidRDefault="00493DEE" w:rsidP="007E2E80">
      <w:pPr>
        <w:rPr>
          <w:szCs w:val="21"/>
        </w:rPr>
      </w:pPr>
      <w:r>
        <w:rPr>
          <w:rFonts w:hint="eastAsia"/>
          <w:szCs w:val="21"/>
        </w:rPr>
        <w:t xml:space="preserve">(2) </w:t>
      </w:r>
      <w:r w:rsidRPr="008370A6">
        <w:rPr>
          <w:szCs w:val="21"/>
        </w:rPr>
        <w:t>No decline in ECOG performance status</w:t>
      </w:r>
      <w:r>
        <w:rPr>
          <w:rFonts w:hint="eastAsia"/>
          <w:szCs w:val="21"/>
        </w:rPr>
        <w:t>.</w:t>
      </w:r>
    </w:p>
    <w:p w14:paraId="1100545B" w14:textId="77777777" w:rsidR="00493DEE" w:rsidRDefault="00493DEE" w:rsidP="008370A6">
      <w:pPr>
        <w:rPr>
          <w:szCs w:val="21"/>
        </w:rPr>
      </w:pPr>
      <w:r>
        <w:rPr>
          <w:rFonts w:hint="eastAsia"/>
          <w:szCs w:val="21"/>
        </w:rPr>
        <w:t xml:space="preserve">(3) </w:t>
      </w:r>
      <w:r w:rsidRPr="008370A6">
        <w:rPr>
          <w:szCs w:val="21"/>
        </w:rPr>
        <w:t xml:space="preserve">No evidence of rapid progression at critical anatomical sites </w:t>
      </w:r>
      <w:r>
        <w:rPr>
          <w:rFonts w:hint="eastAsia"/>
          <w:szCs w:val="21"/>
        </w:rPr>
        <w:t xml:space="preserve">which </w:t>
      </w:r>
      <w:r w:rsidRPr="008370A6">
        <w:rPr>
          <w:szCs w:val="21"/>
        </w:rPr>
        <w:t>requi</w:t>
      </w:r>
      <w:r>
        <w:rPr>
          <w:szCs w:val="21"/>
        </w:rPr>
        <w:t>re</w:t>
      </w:r>
      <w:r w:rsidRPr="008370A6">
        <w:rPr>
          <w:szCs w:val="21"/>
        </w:rPr>
        <w:t xml:space="preserve"> urgent medical intervention (e.g., new or worsening CNS metastases causing sensorimotor deficits or other neurological emergencies).</w:t>
      </w:r>
    </w:p>
    <w:p w14:paraId="54B0D7D6" w14:textId="77777777" w:rsidR="00493DEE" w:rsidRDefault="00493DEE" w:rsidP="0010250A">
      <w:pPr>
        <w:rPr>
          <w:szCs w:val="21"/>
        </w:rPr>
      </w:pPr>
    </w:p>
    <w:p w14:paraId="1F551019" w14:textId="77777777" w:rsidR="00493DEE" w:rsidRPr="00413789" w:rsidRDefault="00493DEE" w:rsidP="00F033F0">
      <w:pPr>
        <w:rPr>
          <w:szCs w:val="21"/>
        </w:rPr>
      </w:pPr>
      <w:r w:rsidRPr="008370A6">
        <w:rPr>
          <w:szCs w:val="21"/>
        </w:rPr>
        <w:t>The investigator must thoroughly explain to the subject</w:t>
      </w:r>
      <w:r>
        <w:rPr>
          <w:rFonts w:hint="eastAsia"/>
          <w:szCs w:val="21"/>
        </w:rPr>
        <w:t xml:space="preserve"> </w:t>
      </w:r>
      <w:r w:rsidRPr="008370A6">
        <w:rPr>
          <w:szCs w:val="21"/>
        </w:rPr>
        <w:t>the potential risks and benefits of continuing study treatment after disease progression and disclose all currently available standard therapeutic options or alternative treatments. All related information must be accurately documented in the source medical records.</w:t>
      </w:r>
    </w:p>
    <w:p w14:paraId="1D576361" w14:textId="77777777" w:rsidR="00493DEE" w:rsidRPr="00413789" w:rsidRDefault="00493DEE" w:rsidP="008C5093">
      <w:pPr>
        <w:pStyle w:val="1"/>
        <w:spacing w:line="240" w:lineRule="auto"/>
        <w:rPr>
          <w:sz w:val="21"/>
          <w:szCs w:val="21"/>
        </w:rPr>
      </w:pPr>
      <w:bookmarkStart w:id="60" w:name="_Toc208427273"/>
      <w:bookmarkStart w:id="61" w:name="_Toc210212496"/>
      <w:r w:rsidRPr="00413789">
        <w:rPr>
          <w:sz w:val="21"/>
          <w:szCs w:val="21"/>
        </w:rPr>
        <w:t>5 D</w:t>
      </w:r>
      <w:r>
        <w:rPr>
          <w:rFonts w:hint="eastAsia"/>
          <w:sz w:val="21"/>
          <w:szCs w:val="21"/>
        </w:rPr>
        <w:t>OSE DELAY OR MODIFICATION</w:t>
      </w:r>
      <w:bookmarkEnd w:id="60"/>
      <w:bookmarkEnd w:id="61"/>
    </w:p>
    <w:p w14:paraId="3C8C40FA" w14:textId="77777777" w:rsidR="00493DEE" w:rsidRPr="0083109A" w:rsidRDefault="00493DEE" w:rsidP="00F033F0">
      <w:pPr>
        <w:rPr>
          <w:szCs w:val="21"/>
        </w:rPr>
      </w:pPr>
      <w:r w:rsidRPr="0083109A">
        <w:rPr>
          <w:szCs w:val="21"/>
        </w:rPr>
        <w:t xml:space="preserve">Medication adjustments will be based on drug-related AEs as judged by the investigator. According </w:t>
      </w:r>
      <w:r w:rsidRPr="0083109A">
        <w:rPr>
          <w:szCs w:val="21"/>
        </w:rPr>
        <w:lastRenderedPageBreak/>
        <w:t>to the judgment of the investigator, the dosing of individual study drugs may be managed independently based on their suspected relationship to an AE. Only the drug(s) implicated in the toxicity should undergo dose modification (reduction, interruption/delay, or discontinuation). If the AE cannot be definitively attributed to only a subset of the study drugs, the dosing of all study drugs should be adjusted accordingly.</w:t>
      </w:r>
    </w:p>
    <w:p w14:paraId="6BA58E42" w14:textId="77777777" w:rsidR="00493DEE" w:rsidRDefault="00493DEE" w:rsidP="0010250A">
      <w:pPr>
        <w:pStyle w:val="P68B1DB1-a7"/>
        <w:rPr>
          <w:b w:val="0"/>
          <w:bCs/>
          <w:szCs w:val="21"/>
        </w:rPr>
      </w:pPr>
    </w:p>
    <w:p w14:paraId="494F7934" w14:textId="77777777" w:rsidR="00493DEE" w:rsidRPr="007E2E80" w:rsidRDefault="00493DEE" w:rsidP="00F033F0">
      <w:pPr>
        <w:pStyle w:val="P68B1DB1-a7"/>
        <w:rPr>
          <w:b w:val="0"/>
          <w:bCs/>
          <w:szCs w:val="21"/>
        </w:rPr>
      </w:pPr>
      <w:r w:rsidRPr="0080341B">
        <w:rPr>
          <w:b w:val="0"/>
          <w:bCs/>
          <w:szCs w:val="21"/>
        </w:rPr>
        <w:t xml:space="preserve">Dose modifications for the subsequent cycle will be based on the highest-grade AE observed in the current cycle; treatment may only resume once the relevant AE has resolved to Grade 0-1 (with exceptions for alopecia, Grade 2 fatigue, and endocrine AEs </w:t>
      </w:r>
      <w:r w:rsidRPr="0080341B">
        <w:rPr>
          <w:rFonts w:hint="eastAsia"/>
          <w:b w:val="0"/>
          <w:bCs/>
          <w:szCs w:val="21"/>
        </w:rPr>
        <w:t>≤</w:t>
      </w:r>
      <w:r w:rsidRPr="0080341B">
        <w:rPr>
          <w:b w:val="0"/>
          <w:bCs/>
          <w:szCs w:val="21"/>
        </w:rPr>
        <w:t xml:space="preserve"> Grade 2 controlled by hormone replacement therapy). If only the suspected drug(s) are interrupted/delayed, the non-suspended drug(s) should continue as scheduled, with the full regimen resuming upon toxicity resolution.</w:t>
      </w:r>
    </w:p>
    <w:p w14:paraId="08E9AA38" w14:textId="77777777" w:rsidR="00493DEE" w:rsidRPr="00413789" w:rsidRDefault="00493DEE" w:rsidP="008C5093">
      <w:pPr>
        <w:pStyle w:val="2"/>
        <w:spacing w:line="240" w:lineRule="auto"/>
        <w:rPr>
          <w:rFonts w:ascii="Times New Roman" w:hAnsi="Times New Roman" w:cs="Times New Roman"/>
          <w:sz w:val="21"/>
          <w:szCs w:val="21"/>
        </w:rPr>
      </w:pPr>
      <w:bookmarkStart w:id="62" w:name="_Toc208427274"/>
      <w:bookmarkStart w:id="63" w:name="_Toc210212497"/>
      <w:r w:rsidRPr="00413789">
        <w:rPr>
          <w:rFonts w:ascii="Times New Roman" w:hAnsi="Times New Roman" w:cs="Times New Roman" w:hint="eastAsia"/>
          <w:sz w:val="21"/>
          <w:szCs w:val="21"/>
        </w:rPr>
        <w:t xml:space="preserve">5.1 Dose </w:t>
      </w:r>
      <w:r>
        <w:rPr>
          <w:rFonts w:ascii="Times New Roman" w:hAnsi="Times New Roman" w:cs="Times New Roman" w:hint="eastAsia"/>
          <w:sz w:val="21"/>
          <w:szCs w:val="21"/>
        </w:rPr>
        <w:t>M</w:t>
      </w:r>
      <w:r w:rsidRPr="00413789">
        <w:rPr>
          <w:rFonts w:ascii="Times New Roman" w:hAnsi="Times New Roman" w:cs="Times New Roman" w:hint="eastAsia"/>
          <w:sz w:val="21"/>
          <w:szCs w:val="21"/>
        </w:rPr>
        <w:t xml:space="preserve">odification of </w:t>
      </w:r>
      <w:bookmarkEnd w:id="62"/>
      <w:r>
        <w:rPr>
          <w:rFonts w:ascii="Times New Roman" w:hAnsi="Times New Roman" w:cs="Times New Roman" w:hint="eastAsia"/>
          <w:sz w:val="21"/>
          <w:szCs w:val="21"/>
        </w:rPr>
        <w:t>T</w:t>
      </w:r>
      <w:r w:rsidRPr="00413789">
        <w:rPr>
          <w:rFonts w:ascii="Times New Roman" w:hAnsi="Times New Roman" w:cs="Times New Roman" w:hint="eastAsia"/>
          <w:sz w:val="21"/>
          <w:szCs w:val="21"/>
        </w:rPr>
        <w:t>islelizumab</w:t>
      </w:r>
      <w:bookmarkEnd w:id="63"/>
    </w:p>
    <w:p w14:paraId="0733D028" w14:textId="77777777" w:rsidR="00493DEE" w:rsidRDefault="00493DEE" w:rsidP="001F1103">
      <w:pPr>
        <w:jc w:val="center"/>
        <w:rPr>
          <w:szCs w:val="21"/>
        </w:rPr>
      </w:pPr>
      <w:bookmarkStart w:id="64" w:name="OLE_LINK41"/>
      <w:r>
        <w:rPr>
          <w:rFonts w:hint="eastAsia"/>
          <w:szCs w:val="21"/>
        </w:rPr>
        <w:t xml:space="preserve">Table 2: </w:t>
      </w:r>
      <w:r w:rsidRPr="00413789">
        <w:rPr>
          <w:szCs w:val="21"/>
        </w:rPr>
        <w:t>Modification due to Common Adverse Events</w:t>
      </w:r>
      <w:bookmarkEnd w:id="64"/>
      <w:r>
        <w:rPr>
          <w:rFonts w:hint="eastAsia"/>
          <w:szCs w:val="21"/>
        </w:rPr>
        <w:t xml:space="preserve"> </w:t>
      </w:r>
    </w:p>
    <w:p w14:paraId="69C54FA4" w14:textId="77777777" w:rsidR="00493DEE" w:rsidRPr="00413789" w:rsidRDefault="00493DEE" w:rsidP="007E2E80">
      <w:pPr>
        <w:jc w:val="center"/>
        <w:rPr>
          <w:szCs w:val="21"/>
        </w:rPr>
      </w:pPr>
      <w:r>
        <w:rPr>
          <w:rFonts w:hint="eastAsia"/>
          <w:szCs w:val="21"/>
        </w:rPr>
        <w:t xml:space="preserve">(Refer to </w:t>
      </w:r>
      <w:r w:rsidRPr="001F1103">
        <w:rPr>
          <w:szCs w:val="21"/>
        </w:rPr>
        <w:t>NCCN Guidelines Version 1.2024</w:t>
      </w:r>
      <w:r>
        <w:rPr>
          <w:rFonts w:hint="eastAsia"/>
          <w:szCs w:val="21"/>
        </w:rPr>
        <w:t xml:space="preserve"> </w:t>
      </w:r>
      <w:r w:rsidRPr="001F1103">
        <w:rPr>
          <w:szCs w:val="21"/>
        </w:rPr>
        <w:t>Management of Immune Checkpoint Inhibitor-Related Toxicities</w:t>
      </w:r>
      <w:r>
        <w:rPr>
          <w:rFonts w:hint="eastAsia"/>
          <w:szCs w:val="21"/>
        </w:rPr>
        <w:t xml:space="preserve"> if needed)</w:t>
      </w:r>
    </w:p>
    <w:tbl>
      <w:tblPr>
        <w:tblW w:w="0" w:type="auto"/>
        <w:jc w:val="center"/>
        <w:tblLook w:val="04A0" w:firstRow="1" w:lastRow="0" w:firstColumn="1" w:lastColumn="0" w:noHBand="0" w:noVBand="1"/>
      </w:tblPr>
      <w:tblGrid>
        <w:gridCol w:w="1980"/>
        <w:gridCol w:w="3118"/>
        <w:gridCol w:w="3119"/>
      </w:tblGrid>
      <w:tr w:rsidR="00493DEE" w:rsidRPr="00575B25" w14:paraId="7D8319D3" w14:textId="77777777" w:rsidTr="001439B7">
        <w:trPr>
          <w:jc w:val="center"/>
        </w:trPr>
        <w:tc>
          <w:tcPr>
            <w:tcW w:w="1980" w:type="dxa"/>
            <w:tcBorders>
              <w:top w:val="single" w:sz="4" w:space="0" w:color="auto"/>
              <w:bottom w:val="single" w:sz="4" w:space="0" w:color="auto"/>
            </w:tcBorders>
          </w:tcPr>
          <w:p w14:paraId="518D40DC" w14:textId="77777777" w:rsidR="00493DEE" w:rsidRPr="00575B25" w:rsidRDefault="00493DEE" w:rsidP="007E2E80">
            <w:pPr>
              <w:jc w:val="left"/>
              <w:rPr>
                <w:szCs w:val="21"/>
              </w:rPr>
            </w:pPr>
            <w:proofErr w:type="spellStart"/>
            <w:r w:rsidRPr="00413789">
              <w:rPr>
                <w:szCs w:val="21"/>
              </w:rPr>
              <w:t>irAE</w:t>
            </w:r>
            <w:proofErr w:type="spellEnd"/>
          </w:p>
        </w:tc>
        <w:tc>
          <w:tcPr>
            <w:tcW w:w="3118" w:type="dxa"/>
            <w:tcBorders>
              <w:top w:val="single" w:sz="4" w:space="0" w:color="auto"/>
              <w:bottom w:val="single" w:sz="4" w:space="0" w:color="auto"/>
            </w:tcBorders>
          </w:tcPr>
          <w:p w14:paraId="32FE228C" w14:textId="77777777" w:rsidR="00493DEE" w:rsidRPr="00575B25" w:rsidRDefault="00493DEE" w:rsidP="007E2E80">
            <w:pPr>
              <w:jc w:val="left"/>
              <w:rPr>
                <w:szCs w:val="21"/>
              </w:rPr>
            </w:pPr>
            <w:r w:rsidRPr="00413789">
              <w:rPr>
                <w:szCs w:val="21"/>
              </w:rPr>
              <w:t>Severity</w:t>
            </w:r>
          </w:p>
          <w:p w14:paraId="5A801A8B" w14:textId="77777777" w:rsidR="00493DEE" w:rsidRPr="00575B25" w:rsidRDefault="00493DEE" w:rsidP="007E2E80">
            <w:pPr>
              <w:jc w:val="left"/>
              <w:rPr>
                <w:szCs w:val="21"/>
              </w:rPr>
            </w:pPr>
            <w:r w:rsidRPr="00413789">
              <w:rPr>
                <w:szCs w:val="21"/>
              </w:rPr>
              <w:t>(NCI CTCAE 5.0)</w:t>
            </w:r>
          </w:p>
        </w:tc>
        <w:tc>
          <w:tcPr>
            <w:tcW w:w="3119" w:type="dxa"/>
            <w:tcBorders>
              <w:top w:val="single" w:sz="4" w:space="0" w:color="auto"/>
              <w:bottom w:val="single" w:sz="4" w:space="0" w:color="auto"/>
            </w:tcBorders>
          </w:tcPr>
          <w:p w14:paraId="7F871D7C" w14:textId="77777777" w:rsidR="00493DEE" w:rsidRPr="00575B25" w:rsidRDefault="00493DEE" w:rsidP="007E2E80">
            <w:pPr>
              <w:jc w:val="left"/>
              <w:rPr>
                <w:szCs w:val="21"/>
              </w:rPr>
            </w:pPr>
            <w:r w:rsidRPr="00413789">
              <w:rPr>
                <w:szCs w:val="21"/>
              </w:rPr>
              <w:t>Treatment Adjustment</w:t>
            </w:r>
          </w:p>
        </w:tc>
      </w:tr>
      <w:tr w:rsidR="00493DEE" w:rsidRPr="00575B25" w14:paraId="28C08812" w14:textId="77777777" w:rsidTr="001439B7">
        <w:trPr>
          <w:jc w:val="center"/>
        </w:trPr>
        <w:tc>
          <w:tcPr>
            <w:tcW w:w="1980" w:type="dxa"/>
            <w:tcBorders>
              <w:top w:val="single" w:sz="4" w:space="0" w:color="auto"/>
            </w:tcBorders>
          </w:tcPr>
          <w:p w14:paraId="2982B68E" w14:textId="77777777" w:rsidR="00493DEE" w:rsidRPr="00575B25" w:rsidRDefault="00493DEE" w:rsidP="007E2E80">
            <w:pPr>
              <w:jc w:val="left"/>
              <w:rPr>
                <w:szCs w:val="21"/>
              </w:rPr>
            </w:pPr>
            <w:r w:rsidRPr="00413789">
              <w:rPr>
                <w:szCs w:val="21"/>
              </w:rPr>
              <w:t>Pneumonia</w:t>
            </w:r>
          </w:p>
        </w:tc>
        <w:tc>
          <w:tcPr>
            <w:tcW w:w="3118" w:type="dxa"/>
            <w:tcBorders>
              <w:top w:val="single" w:sz="4" w:space="0" w:color="auto"/>
              <w:bottom w:val="single" w:sz="4" w:space="0" w:color="auto"/>
            </w:tcBorders>
          </w:tcPr>
          <w:p w14:paraId="16A225A7" w14:textId="77777777" w:rsidR="00493DEE" w:rsidRPr="00575B25" w:rsidRDefault="00493DEE" w:rsidP="007E2E80">
            <w:pPr>
              <w:jc w:val="left"/>
              <w:rPr>
                <w:szCs w:val="21"/>
              </w:rPr>
            </w:pPr>
            <w:bookmarkStart w:id="65" w:name="OLE_LINK39"/>
            <w:r>
              <w:rPr>
                <w:rFonts w:hint="eastAsia"/>
                <w:szCs w:val="21"/>
              </w:rPr>
              <w:t>Grade</w:t>
            </w:r>
            <w:bookmarkEnd w:id="65"/>
            <w:r w:rsidRPr="00413789">
              <w:rPr>
                <w:szCs w:val="21"/>
              </w:rPr>
              <w:t xml:space="preserve"> 2</w:t>
            </w:r>
          </w:p>
        </w:tc>
        <w:tc>
          <w:tcPr>
            <w:tcW w:w="3119" w:type="dxa"/>
            <w:tcBorders>
              <w:top w:val="single" w:sz="4" w:space="0" w:color="auto"/>
              <w:bottom w:val="single" w:sz="4" w:space="0" w:color="auto"/>
            </w:tcBorders>
          </w:tcPr>
          <w:p w14:paraId="658B36C1" w14:textId="77777777" w:rsidR="00493DEE" w:rsidRPr="00575B25" w:rsidRDefault="00493DEE" w:rsidP="007E2E80">
            <w:pPr>
              <w:jc w:val="left"/>
              <w:rPr>
                <w:szCs w:val="21"/>
              </w:rPr>
            </w:pPr>
            <w:bookmarkStart w:id="66" w:name="OLE_LINK40"/>
            <w:r>
              <w:rPr>
                <w:rFonts w:hint="eastAsia"/>
                <w:szCs w:val="21"/>
              </w:rPr>
              <w:t xml:space="preserve">Hold </w:t>
            </w:r>
            <w:r>
              <w:rPr>
                <w:szCs w:val="21"/>
              </w:rPr>
              <w:t>immunotherapy</w:t>
            </w:r>
            <w:bookmarkEnd w:id="66"/>
            <w:r>
              <w:rPr>
                <w:rFonts w:hint="eastAsia"/>
                <w:szCs w:val="21"/>
              </w:rPr>
              <w:t xml:space="preserve"> u</w:t>
            </w:r>
            <w:r w:rsidRPr="00413789">
              <w:rPr>
                <w:szCs w:val="21"/>
              </w:rPr>
              <w:t>ntil improvement to grade 0-1</w:t>
            </w:r>
          </w:p>
        </w:tc>
      </w:tr>
      <w:tr w:rsidR="00493DEE" w:rsidRPr="00575B25" w14:paraId="20F574A1" w14:textId="77777777" w:rsidTr="001439B7">
        <w:trPr>
          <w:jc w:val="center"/>
        </w:trPr>
        <w:tc>
          <w:tcPr>
            <w:tcW w:w="1980" w:type="dxa"/>
            <w:tcBorders>
              <w:bottom w:val="single" w:sz="4" w:space="0" w:color="auto"/>
            </w:tcBorders>
          </w:tcPr>
          <w:p w14:paraId="7D30DAF9"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564D8AC0" w14:textId="77777777" w:rsidR="00493DEE" w:rsidRPr="00575B25" w:rsidRDefault="00493DEE" w:rsidP="007E2E80">
            <w:pPr>
              <w:jc w:val="left"/>
              <w:rPr>
                <w:szCs w:val="21"/>
              </w:rPr>
            </w:pPr>
            <w:r w:rsidRPr="00413789">
              <w:rPr>
                <w:szCs w:val="21"/>
              </w:rPr>
              <w:t xml:space="preserve">Grade 3-4 or </w:t>
            </w:r>
            <w:r>
              <w:rPr>
                <w:rFonts w:hint="eastAsia"/>
                <w:szCs w:val="21"/>
              </w:rPr>
              <w:t>r</w:t>
            </w:r>
            <w:r w:rsidRPr="00413789">
              <w:rPr>
                <w:szCs w:val="21"/>
              </w:rPr>
              <w:t>ecurrent Grade 2</w:t>
            </w:r>
          </w:p>
        </w:tc>
        <w:tc>
          <w:tcPr>
            <w:tcW w:w="3119" w:type="dxa"/>
            <w:tcBorders>
              <w:top w:val="single" w:sz="4" w:space="0" w:color="auto"/>
              <w:bottom w:val="single" w:sz="4" w:space="0" w:color="auto"/>
            </w:tcBorders>
          </w:tcPr>
          <w:p w14:paraId="77D0D12C" w14:textId="77777777" w:rsidR="00493DEE" w:rsidRPr="00575B25" w:rsidRDefault="00493DEE" w:rsidP="007E2E80">
            <w:pPr>
              <w:jc w:val="left"/>
              <w:rPr>
                <w:szCs w:val="21"/>
              </w:rPr>
            </w:pPr>
            <w:r w:rsidRPr="00413789">
              <w:rPr>
                <w:szCs w:val="21"/>
              </w:rPr>
              <w:t>Permanent discontinuation</w:t>
            </w:r>
          </w:p>
        </w:tc>
      </w:tr>
      <w:tr w:rsidR="00493DEE" w:rsidRPr="00575B25" w14:paraId="5D1B0EBE" w14:textId="77777777" w:rsidTr="001439B7">
        <w:trPr>
          <w:jc w:val="center"/>
        </w:trPr>
        <w:tc>
          <w:tcPr>
            <w:tcW w:w="1980" w:type="dxa"/>
            <w:tcBorders>
              <w:top w:val="single" w:sz="4" w:space="0" w:color="auto"/>
            </w:tcBorders>
          </w:tcPr>
          <w:p w14:paraId="038810D8" w14:textId="77777777" w:rsidR="00493DEE" w:rsidRPr="00575B25" w:rsidRDefault="00493DEE" w:rsidP="007E2E80">
            <w:pPr>
              <w:jc w:val="left"/>
              <w:rPr>
                <w:szCs w:val="21"/>
              </w:rPr>
            </w:pPr>
            <w:r w:rsidRPr="00413789">
              <w:rPr>
                <w:szCs w:val="21"/>
              </w:rPr>
              <w:t>Diarrhea and colitis</w:t>
            </w:r>
          </w:p>
        </w:tc>
        <w:tc>
          <w:tcPr>
            <w:tcW w:w="3118" w:type="dxa"/>
            <w:tcBorders>
              <w:top w:val="single" w:sz="4" w:space="0" w:color="auto"/>
              <w:bottom w:val="single" w:sz="4" w:space="0" w:color="auto"/>
            </w:tcBorders>
          </w:tcPr>
          <w:p w14:paraId="15FAE578" w14:textId="77777777" w:rsidR="00493DEE" w:rsidRPr="00575B25" w:rsidRDefault="00493DEE" w:rsidP="007E2E80">
            <w:pPr>
              <w:jc w:val="left"/>
              <w:rPr>
                <w:szCs w:val="21"/>
              </w:rPr>
            </w:pPr>
            <w:r>
              <w:rPr>
                <w:rFonts w:hint="eastAsia"/>
                <w:szCs w:val="21"/>
              </w:rPr>
              <w:t>Grade</w:t>
            </w:r>
            <w:r w:rsidRPr="00413789">
              <w:rPr>
                <w:szCs w:val="21"/>
              </w:rPr>
              <w:t xml:space="preserve"> 2-3</w:t>
            </w:r>
          </w:p>
        </w:tc>
        <w:tc>
          <w:tcPr>
            <w:tcW w:w="3119" w:type="dxa"/>
            <w:tcBorders>
              <w:top w:val="single" w:sz="4" w:space="0" w:color="auto"/>
              <w:bottom w:val="single" w:sz="4" w:space="0" w:color="auto"/>
            </w:tcBorders>
          </w:tcPr>
          <w:p w14:paraId="5541EC82" w14:textId="77777777" w:rsidR="00493DEE" w:rsidRPr="00575B25" w:rsidRDefault="00493DEE" w:rsidP="007E2E80">
            <w:pPr>
              <w:jc w:val="left"/>
              <w:rPr>
                <w:szCs w:val="21"/>
              </w:rPr>
            </w:pPr>
            <w:r>
              <w:rPr>
                <w:rFonts w:hint="eastAsia"/>
                <w:szCs w:val="21"/>
              </w:rPr>
              <w:t xml:space="preserve">Hold </w:t>
            </w:r>
            <w:r>
              <w:rPr>
                <w:szCs w:val="21"/>
              </w:rPr>
              <w:t>immunotherapy</w:t>
            </w:r>
            <w:r w:rsidRPr="00413789">
              <w:rPr>
                <w:szCs w:val="21"/>
              </w:rPr>
              <w:t xml:space="preserve"> until improvement to grade 0-1</w:t>
            </w:r>
          </w:p>
        </w:tc>
      </w:tr>
      <w:tr w:rsidR="00493DEE" w:rsidRPr="00575B25" w14:paraId="7C76BFE0" w14:textId="77777777" w:rsidTr="001439B7">
        <w:trPr>
          <w:jc w:val="center"/>
        </w:trPr>
        <w:tc>
          <w:tcPr>
            <w:tcW w:w="1980" w:type="dxa"/>
            <w:tcBorders>
              <w:bottom w:val="single" w:sz="4" w:space="0" w:color="auto"/>
            </w:tcBorders>
          </w:tcPr>
          <w:p w14:paraId="72116EDB"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21D6AD9D" w14:textId="77777777" w:rsidR="00493DEE" w:rsidRPr="00575B25" w:rsidRDefault="00493DEE" w:rsidP="007E2E80">
            <w:pPr>
              <w:jc w:val="left"/>
              <w:rPr>
                <w:szCs w:val="21"/>
              </w:rPr>
            </w:pPr>
            <w:r w:rsidRPr="004324AD">
              <w:rPr>
                <w:szCs w:val="21"/>
              </w:rPr>
              <w:t>Grade</w:t>
            </w:r>
            <w:r w:rsidRPr="00413789">
              <w:rPr>
                <w:szCs w:val="21"/>
              </w:rPr>
              <w:t xml:space="preserve"> 4</w:t>
            </w:r>
          </w:p>
        </w:tc>
        <w:tc>
          <w:tcPr>
            <w:tcW w:w="3119" w:type="dxa"/>
            <w:tcBorders>
              <w:top w:val="single" w:sz="4" w:space="0" w:color="auto"/>
              <w:bottom w:val="single" w:sz="4" w:space="0" w:color="auto"/>
            </w:tcBorders>
          </w:tcPr>
          <w:p w14:paraId="43CF22CC" w14:textId="77777777" w:rsidR="00493DEE" w:rsidRPr="00575B25" w:rsidRDefault="00493DEE" w:rsidP="007E2E80">
            <w:pPr>
              <w:jc w:val="left"/>
              <w:rPr>
                <w:szCs w:val="21"/>
              </w:rPr>
            </w:pPr>
            <w:r w:rsidRPr="00413789">
              <w:rPr>
                <w:szCs w:val="21"/>
              </w:rPr>
              <w:t>Permanent discontinuation</w:t>
            </w:r>
          </w:p>
        </w:tc>
      </w:tr>
      <w:tr w:rsidR="00493DEE" w:rsidRPr="00575B25" w14:paraId="5C35D3F5" w14:textId="77777777" w:rsidTr="001439B7">
        <w:trPr>
          <w:jc w:val="center"/>
        </w:trPr>
        <w:tc>
          <w:tcPr>
            <w:tcW w:w="1980" w:type="dxa"/>
            <w:tcBorders>
              <w:top w:val="single" w:sz="4" w:space="0" w:color="auto"/>
            </w:tcBorders>
          </w:tcPr>
          <w:p w14:paraId="72ABF76C" w14:textId="77777777" w:rsidR="00493DEE" w:rsidRPr="00575B25" w:rsidRDefault="00493DEE" w:rsidP="007E2E80">
            <w:pPr>
              <w:jc w:val="left"/>
              <w:rPr>
                <w:szCs w:val="21"/>
              </w:rPr>
            </w:pPr>
            <w:r w:rsidRPr="00413789">
              <w:rPr>
                <w:szCs w:val="21"/>
              </w:rPr>
              <w:t>Hepatitis</w:t>
            </w:r>
          </w:p>
        </w:tc>
        <w:tc>
          <w:tcPr>
            <w:tcW w:w="3118" w:type="dxa"/>
            <w:tcBorders>
              <w:top w:val="single" w:sz="4" w:space="0" w:color="auto"/>
              <w:bottom w:val="single" w:sz="4" w:space="0" w:color="auto"/>
            </w:tcBorders>
          </w:tcPr>
          <w:p w14:paraId="4A3FDE99" w14:textId="77777777" w:rsidR="00493DEE" w:rsidRPr="00575B25" w:rsidRDefault="00493DEE" w:rsidP="007E2E80">
            <w:pPr>
              <w:pStyle w:val="Default"/>
              <w:rPr>
                <w:rFonts w:ascii="Times New Roman" w:hAnsi="Times New Roman" w:cs="Times New Roman"/>
                <w:sz w:val="21"/>
                <w:szCs w:val="21"/>
              </w:rPr>
            </w:pPr>
            <w:r w:rsidRPr="00413789">
              <w:rPr>
                <w:rFonts w:ascii="Times New Roman" w:hAnsi="Times New Roman" w:cs="Times New Roman"/>
                <w:sz w:val="21"/>
                <w:szCs w:val="21"/>
              </w:rPr>
              <w:t xml:space="preserve">Grade 2, AST or ALT </w:t>
            </w:r>
            <w:r w:rsidRPr="00413789">
              <w:rPr>
                <w:rFonts w:ascii="Times New Roman" w:hAnsi="Times New Roman" w:cs="Times New Roman" w:hint="eastAsia"/>
                <w:sz w:val="21"/>
                <w:szCs w:val="21"/>
              </w:rPr>
              <w:t>≤</w:t>
            </w:r>
            <w:r w:rsidRPr="00413789">
              <w:rPr>
                <w:rFonts w:ascii="Times New Roman" w:hAnsi="Times New Roman" w:cs="Times New Roman"/>
                <w:sz w:val="21"/>
                <w:szCs w:val="21"/>
              </w:rPr>
              <w:t xml:space="preserve"> 3-5 × ULN, or/and TBIL </w:t>
            </w:r>
            <w:r w:rsidRPr="00413789">
              <w:rPr>
                <w:rFonts w:ascii="Times New Roman" w:hAnsi="Times New Roman" w:cs="Times New Roman" w:hint="eastAsia"/>
                <w:sz w:val="21"/>
                <w:szCs w:val="21"/>
              </w:rPr>
              <w:t>≤</w:t>
            </w:r>
            <w:r w:rsidRPr="00413789">
              <w:rPr>
                <w:rFonts w:ascii="Times New Roman" w:hAnsi="Times New Roman" w:cs="Times New Roman"/>
                <w:sz w:val="21"/>
                <w:szCs w:val="21"/>
              </w:rPr>
              <w:t xml:space="preserve"> 1.5-3 × ULN</w:t>
            </w:r>
          </w:p>
        </w:tc>
        <w:tc>
          <w:tcPr>
            <w:tcW w:w="3119" w:type="dxa"/>
            <w:tcBorders>
              <w:top w:val="single" w:sz="4" w:space="0" w:color="auto"/>
              <w:bottom w:val="single" w:sz="4" w:space="0" w:color="auto"/>
            </w:tcBorders>
          </w:tcPr>
          <w:p w14:paraId="0F4B70DF" w14:textId="77777777" w:rsidR="00493DEE" w:rsidRPr="00575B25" w:rsidRDefault="00493DEE" w:rsidP="007E2E80">
            <w:pPr>
              <w:jc w:val="left"/>
              <w:rPr>
                <w:szCs w:val="21"/>
              </w:rPr>
            </w:pPr>
            <w:r w:rsidRPr="004324AD">
              <w:rPr>
                <w:szCs w:val="21"/>
              </w:rPr>
              <w:t>Hold immunotherapy</w:t>
            </w:r>
            <w:r w:rsidRPr="00413789">
              <w:rPr>
                <w:szCs w:val="21"/>
              </w:rPr>
              <w:t xml:space="preserve"> until improvement to grade 0-1</w:t>
            </w:r>
          </w:p>
        </w:tc>
      </w:tr>
      <w:tr w:rsidR="00493DEE" w:rsidRPr="00575B25" w14:paraId="79EEFEE5" w14:textId="77777777" w:rsidTr="001439B7">
        <w:trPr>
          <w:jc w:val="center"/>
        </w:trPr>
        <w:tc>
          <w:tcPr>
            <w:tcW w:w="1980" w:type="dxa"/>
            <w:tcBorders>
              <w:bottom w:val="single" w:sz="4" w:space="0" w:color="auto"/>
            </w:tcBorders>
          </w:tcPr>
          <w:p w14:paraId="181139A5"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67DD2809" w14:textId="77777777" w:rsidR="00493DEE" w:rsidRPr="00575B25" w:rsidRDefault="00493DEE" w:rsidP="007E2E80">
            <w:pPr>
              <w:pStyle w:val="Default"/>
              <w:rPr>
                <w:rFonts w:ascii="Times New Roman" w:hAnsi="Times New Roman" w:cs="Times New Roman"/>
                <w:sz w:val="21"/>
                <w:szCs w:val="21"/>
              </w:rPr>
            </w:pPr>
            <w:r w:rsidRPr="00413789">
              <w:rPr>
                <w:rFonts w:ascii="Times New Roman" w:hAnsi="Times New Roman" w:cs="Times New Roman"/>
                <w:sz w:val="21"/>
                <w:szCs w:val="21"/>
              </w:rPr>
              <w:t xml:space="preserve">Grade 3, AST or ALT </w:t>
            </w:r>
            <w:r w:rsidRPr="00413789">
              <w:rPr>
                <w:rFonts w:ascii="Times New Roman" w:hAnsi="Times New Roman" w:cs="Times New Roman" w:hint="eastAsia"/>
                <w:sz w:val="21"/>
                <w:szCs w:val="21"/>
              </w:rPr>
              <w:t>≤</w:t>
            </w:r>
            <w:r w:rsidRPr="00413789">
              <w:rPr>
                <w:rFonts w:ascii="Times New Roman" w:hAnsi="Times New Roman" w:cs="Times New Roman"/>
                <w:sz w:val="21"/>
                <w:szCs w:val="21"/>
              </w:rPr>
              <w:t xml:space="preserve"> 5-20 × ULN, or TBIL </w:t>
            </w:r>
            <w:r w:rsidRPr="00413789">
              <w:rPr>
                <w:rFonts w:ascii="Times New Roman" w:hAnsi="Times New Roman" w:cs="Times New Roman" w:hint="eastAsia"/>
                <w:sz w:val="21"/>
                <w:szCs w:val="21"/>
              </w:rPr>
              <w:t>≤</w:t>
            </w:r>
            <w:r w:rsidRPr="00413789">
              <w:rPr>
                <w:rFonts w:ascii="Times New Roman" w:hAnsi="Times New Roman" w:cs="Times New Roman"/>
                <w:sz w:val="21"/>
                <w:szCs w:val="21"/>
              </w:rPr>
              <w:t xml:space="preserve"> 3-10 × ULN </w:t>
            </w:r>
          </w:p>
          <w:p w14:paraId="2A55CAD8" w14:textId="77777777" w:rsidR="00493DEE" w:rsidRPr="00575B25" w:rsidRDefault="00493DEE" w:rsidP="007E2E80">
            <w:pPr>
              <w:pStyle w:val="Default"/>
              <w:rPr>
                <w:rFonts w:ascii="Times New Roman" w:hAnsi="Times New Roman" w:cs="Times New Roman"/>
                <w:sz w:val="21"/>
                <w:szCs w:val="21"/>
              </w:rPr>
            </w:pPr>
            <w:r w:rsidRPr="00413789">
              <w:rPr>
                <w:rFonts w:ascii="Times New Roman" w:hAnsi="Times New Roman" w:cs="Times New Roman"/>
                <w:sz w:val="21"/>
                <w:szCs w:val="21"/>
              </w:rPr>
              <w:t>Grade 4, AST or ALT&gt;20 × ULN, or TBIL&gt;10 × ULN</w:t>
            </w:r>
          </w:p>
        </w:tc>
        <w:tc>
          <w:tcPr>
            <w:tcW w:w="3119" w:type="dxa"/>
            <w:tcBorders>
              <w:top w:val="single" w:sz="4" w:space="0" w:color="auto"/>
              <w:bottom w:val="single" w:sz="4" w:space="0" w:color="auto"/>
            </w:tcBorders>
          </w:tcPr>
          <w:p w14:paraId="385397B0" w14:textId="77777777" w:rsidR="00493DEE" w:rsidRPr="00575B25" w:rsidRDefault="00493DEE" w:rsidP="007E2E80">
            <w:pPr>
              <w:jc w:val="left"/>
              <w:rPr>
                <w:szCs w:val="21"/>
              </w:rPr>
            </w:pPr>
            <w:r w:rsidRPr="00413789">
              <w:rPr>
                <w:szCs w:val="21"/>
              </w:rPr>
              <w:t>Permanent discontinuation</w:t>
            </w:r>
          </w:p>
        </w:tc>
      </w:tr>
      <w:tr w:rsidR="00493DEE" w:rsidRPr="00575B25" w14:paraId="4F578232" w14:textId="77777777" w:rsidTr="001439B7">
        <w:trPr>
          <w:jc w:val="center"/>
        </w:trPr>
        <w:tc>
          <w:tcPr>
            <w:tcW w:w="1980" w:type="dxa"/>
            <w:tcBorders>
              <w:top w:val="single" w:sz="4" w:space="0" w:color="auto"/>
            </w:tcBorders>
          </w:tcPr>
          <w:p w14:paraId="60B58DBA" w14:textId="77777777" w:rsidR="00493DEE" w:rsidRPr="00575B25" w:rsidRDefault="00493DEE" w:rsidP="007E2E80">
            <w:pPr>
              <w:jc w:val="left"/>
              <w:rPr>
                <w:szCs w:val="21"/>
              </w:rPr>
            </w:pPr>
            <w:r w:rsidRPr="00413789">
              <w:rPr>
                <w:szCs w:val="21"/>
              </w:rPr>
              <w:t>nephritis</w:t>
            </w:r>
          </w:p>
        </w:tc>
        <w:tc>
          <w:tcPr>
            <w:tcW w:w="3118" w:type="dxa"/>
            <w:tcBorders>
              <w:top w:val="single" w:sz="4" w:space="0" w:color="auto"/>
              <w:bottom w:val="single" w:sz="4" w:space="0" w:color="auto"/>
            </w:tcBorders>
          </w:tcPr>
          <w:p w14:paraId="300B0033" w14:textId="77777777" w:rsidR="00493DEE" w:rsidRPr="00575B25" w:rsidRDefault="00493DEE" w:rsidP="007E2E80">
            <w:pPr>
              <w:pStyle w:val="Default"/>
              <w:rPr>
                <w:rFonts w:ascii="Times New Roman" w:hAnsi="Times New Roman" w:cs="Times New Roman"/>
                <w:sz w:val="21"/>
                <w:szCs w:val="21"/>
              </w:rPr>
            </w:pPr>
            <w:r w:rsidRPr="00413789">
              <w:rPr>
                <w:rFonts w:ascii="Times New Roman" w:hAnsi="Times New Roman" w:cs="Times New Roman"/>
                <w:sz w:val="21"/>
                <w:szCs w:val="21"/>
              </w:rPr>
              <w:t>Grade 2 or 3 blood Cr increased</w:t>
            </w:r>
          </w:p>
        </w:tc>
        <w:tc>
          <w:tcPr>
            <w:tcW w:w="3119" w:type="dxa"/>
            <w:tcBorders>
              <w:top w:val="single" w:sz="4" w:space="0" w:color="auto"/>
              <w:bottom w:val="single" w:sz="4" w:space="0" w:color="auto"/>
            </w:tcBorders>
          </w:tcPr>
          <w:p w14:paraId="31136006" w14:textId="77777777" w:rsidR="00493DEE" w:rsidRPr="00575B25" w:rsidRDefault="00493DEE" w:rsidP="007E2E80">
            <w:pPr>
              <w:jc w:val="left"/>
              <w:rPr>
                <w:szCs w:val="21"/>
              </w:rPr>
            </w:pPr>
            <w:r w:rsidRPr="004324AD">
              <w:rPr>
                <w:szCs w:val="21"/>
              </w:rPr>
              <w:t>Hold immunotherapy</w:t>
            </w:r>
            <w:r w:rsidRPr="00413789">
              <w:rPr>
                <w:szCs w:val="21"/>
              </w:rPr>
              <w:t xml:space="preserve"> until improvement to grade 0-1</w:t>
            </w:r>
          </w:p>
        </w:tc>
      </w:tr>
      <w:tr w:rsidR="00493DEE" w:rsidRPr="00575B25" w14:paraId="555400CA" w14:textId="77777777" w:rsidTr="001439B7">
        <w:trPr>
          <w:jc w:val="center"/>
        </w:trPr>
        <w:tc>
          <w:tcPr>
            <w:tcW w:w="1980" w:type="dxa"/>
            <w:tcBorders>
              <w:bottom w:val="single" w:sz="4" w:space="0" w:color="auto"/>
            </w:tcBorders>
          </w:tcPr>
          <w:p w14:paraId="6B2AA4F5"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5E074150" w14:textId="77777777" w:rsidR="00493DEE" w:rsidRPr="00575B25" w:rsidRDefault="00493DEE" w:rsidP="007E2E80">
            <w:pPr>
              <w:jc w:val="left"/>
              <w:rPr>
                <w:szCs w:val="21"/>
              </w:rPr>
            </w:pPr>
            <w:r w:rsidRPr="00413789">
              <w:rPr>
                <w:szCs w:val="21"/>
              </w:rPr>
              <w:t>Grade 4 blood Cr increased</w:t>
            </w:r>
          </w:p>
        </w:tc>
        <w:tc>
          <w:tcPr>
            <w:tcW w:w="3119" w:type="dxa"/>
            <w:tcBorders>
              <w:top w:val="single" w:sz="4" w:space="0" w:color="auto"/>
              <w:bottom w:val="single" w:sz="4" w:space="0" w:color="auto"/>
            </w:tcBorders>
          </w:tcPr>
          <w:p w14:paraId="57619312" w14:textId="77777777" w:rsidR="00493DEE" w:rsidRPr="00575B25" w:rsidRDefault="00493DEE" w:rsidP="007E2E80">
            <w:pPr>
              <w:jc w:val="left"/>
              <w:rPr>
                <w:szCs w:val="21"/>
              </w:rPr>
            </w:pPr>
            <w:r w:rsidRPr="00413789">
              <w:rPr>
                <w:szCs w:val="21"/>
              </w:rPr>
              <w:t>Permanent discontinuation</w:t>
            </w:r>
          </w:p>
        </w:tc>
      </w:tr>
      <w:tr w:rsidR="00493DEE" w:rsidRPr="00575B25" w14:paraId="67E09EF0" w14:textId="77777777" w:rsidTr="001439B7">
        <w:trPr>
          <w:jc w:val="center"/>
        </w:trPr>
        <w:tc>
          <w:tcPr>
            <w:tcW w:w="1980" w:type="dxa"/>
            <w:tcBorders>
              <w:top w:val="single" w:sz="4" w:space="0" w:color="auto"/>
            </w:tcBorders>
          </w:tcPr>
          <w:p w14:paraId="12AF2AC4" w14:textId="77777777" w:rsidR="00493DEE" w:rsidRPr="00575B25" w:rsidRDefault="00493DEE" w:rsidP="007E2E80">
            <w:pPr>
              <w:jc w:val="left"/>
              <w:rPr>
                <w:szCs w:val="21"/>
              </w:rPr>
            </w:pPr>
            <w:proofErr w:type="spellStart"/>
            <w:r w:rsidRPr="00413789">
              <w:rPr>
                <w:szCs w:val="21"/>
              </w:rPr>
              <w:t>hypophysitis</w:t>
            </w:r>
            <w:proofErr w:type="spellEnd"/>
          </w:p>
        </w:tc>
        <w:tc>
          <w:tcPr>
            <w:tcW w:w="3118" w:type="dxa"/>
            <w:tcBorders>
              <w:top w:val="single" w:sz="4" w:space="0" w:color="auto"/>
              <w:bottom w:val="single" w:sz="4" w:space="0" w:color="auto"/>
            </w:tcBorders>
          </w:tcPr>
          <w:p w14:paraId="65084B76" w14:textId="77777777" w:rsidR="00493DEE" w:rsidRPr="00575B25" w:rsidRDefault="00493DEE" w:rsidP="007E2E80">
            <w:pPr>
              <w:jc w:val="left"/>
              <w:rPr>
                <w:szCs w:val="21"/>
              </w:rPr>
            </w:pPr>
            <w:r w:rsidRPr="004324AD">
              <w:rPr>
                <w:szCs w:val="21"/>
              </w:rPr>
              <w:t>Grade</w:t>
            </w:r>
            <w:r w:rsidRPr="00413789">
              <w:rPr>
                <w:szCs w:val="21"/>
              </w:rPr>
              <w:t xml:space="preserve"> 2-3</w:t>
            </w:r>
          </w:p>
        </w:tc>
        <w:tc>
          <w:tcPr>
            <w:tcW w:w="3119" w:type="dxa"/>
            <w:tcBorders>
              <w:top w:val="single" w:sz="4" w:space="0" w:color="auto"/>
              <w:bottom w:val="single" w:sz="4" w:space="0" w:color="auto"/>
            </w:tcBorders>
          </w:tcPr>
          <w:p w14:paraId="0A43D8CB" w14:textId="77777777" w:rsidR="00493DEE" w:rsidRPr="00575B25" w:rsidRDefault="00493DEE" w:rsidP="007E2E80">
            <w:pPr>
              <w:jc w:val="left"/>
              <w:rPr>
                <w:szCs w:val="21"/>
              </w:rPr>
            </w:pPr>
            <w:r w:rsidRPr="004324AD">
              <w:rPr>
                <w:szCs w:val="21"/>
              </w:rPr>
              <w:t>Hold immunotherapy</w:t>
            </w:r>
            <w:r w:rsidRPr="00413789">
              <w:rPr>
                <w:szCs w:val="21"/>
              </w:rPr>
              <w:t xml:space="preserve"> until improvement to grade 0-1</w:t>
            </w:r>
          </w:p>
        </w:tc>
      </w:tr>
      <w:tr w:rsidR="00493DEE" w:rsidRPr="00575B25" w14:paraId="51DE5A3D" w14:textId="77777777" w:rsidTr="001439B7">
        <w:trPr>
          <w:jc w:val="center"/>
        </w:trPr>
        <w:tc>
          <w:tcPr>
            <w:tcW w:w="1980" w:type="dxa"/>
            <w:tcBorders>
              <w:bottom w:val="single" w:sz="4" w:space="0" w:color="auto"/>
            </w:tcBorders>
          </w:tcPr>
          <w:p w14:paraId="2F3E4A0F"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03ABF85F" w14:textId="77777777" w:rsidR="00493DEE" w:rsidRPr="00575B25" w:rsidRDefault="00493DEE" w:rsidP="007E2E80">
            <w:pPr>
              <w:jc w:val="left"/>
              <w:rPr>
                <w:szCs w:val="21"/>
              </w:rPr>
            </w:pPr>
            <w:r w:rsidRPr="004324AD">
              <w:rPr>
                <w:szCs w:val="21"/>
              </w:rPr>
              <w:t>Grade</w:t>
            </w:r>
            <w:r w:rsidRPr="00413789">
              <w:rPr>
                <w:szCs w:val="21"/>
              </w:rPr>
              <w:t xml:space="preserve"> 4</w:t>
            </w:r>
          </w:p>
        </w:tc>
        <w:tc>
          <w:tcPr>
            <w:tcW w:w="3119" w:type="dxa"/>
            <w:tcBorders>
              <w:top w:val="single" w:sz="4" w:space="0" w:color="auto"/>
              <w:bottom w:val="single" w:sz="4" w:space="0" w:color="auto"/>
            </w:tcBorders>
          </w:tcPr>
          <w:p w14:paraId="7763FC98" w14:textId="77777777" w:rsidR="00493DEE" w:rsidRPr="00575B25" w:rsidRDefault="00493DEE" w:rsidP="007E2E80">
            <w:pPr>
              <w:jc w:val="left"/>
              <w:rPr>
                <w:szCs w:val="21"/>
              </w:rPr>
            </w:pPr>
            <w:r w:rsidRPr="00413789">
              <w:rPr>
                <w:szCs w:val="21"/>
              </w:rPr>
              <w:t>Permanent discontinuation</w:t>
            </w:r>
          </w:p>
        </w:tc>
      </w:tr>
      <w:tr w:rsidR="00493DEE" w:rsidRPr="00575B25" w14:paraId="5675F736" w14:textId="77777777" w:rsidTr="001439B7">
        <w:trPr>
          <w:jc w:val="center"/>
        </w:trPr>
        <w:tc>
          <w:tcPr>
            <w:tcW w:w="1980" w:type="dxa"/>
            <w:tcBorders>
              <w:top w:val="single" w:sz="4" w:space="0" w:color="auto"/>
            </w:tcBorders>
          </w:tcPr>
          <w:p w14:paraId="5A38BC49" w14:textId="77777777" w:rsidR="00493DEE" w:rsidRPr="00575B25" w:rsidRDefault="00493DEE" w:rsidP="007E2E80">
            <w:pPr>
              <w:jc w:val="left"/>
              <w:rPr>
                <w:szCs w:val="21"/>
              </w:rPr>
            </w:pPr>
            <w:r w:rsidRPr="00413789">
              <w:rPr>
                <w:szCs w:val="21"/>
              </w:rPr>
              <w:t>Thyroid disease</w:t>
            </w:r>
          </w:p>
        </w:tc>
        <w:tc>
          <w:tcPr>
            <w:tcW w:w="3118" w:type="dxa"/>
            <w:tcBorders>
              <w:top w:val="single" w:sz="4" w:space="0" w:color="auto"/>
              <w:bottom w:val="single" w:sz="4" w:space="0" w:color="auto"/>
            </w:tcBorders>
          </w:tcPr>
          <w:p w14:paraId="4D9C2C76" w14:textId="77777777" w:rsidR="00493DEE" w:rsidRPr="00575B25" w:rsidRDefault="00493DEE" w:rsidP="007E2E80">
            <w:pPr>
              <w:jc w:val="left"/>
              <w:rPr>
                <w:szCs w:val="21"/>
              </w:rPr>
            </w:pPr>
            <w:r w:rsidRPr="00413789">
              <w:rPr>
                <w:szCs w:val="21"/>
              </w:rPr>
              <w:t>Grade 2-3 hypothyroidism</w:t>
            </w:r>
          </w:p>
          <w:p w14:paraId="7B6292F0" w14:textId="77777777" w:rsidR="00493DEE" w:rsidRPr="00575B25" w:rsidRDefault="00493DEE" w:rsidP="007E2E80">
            <w:pPr>
              <w:jc w:val="left"/>
              <w:rPr>
                <w:szCs w:val="21"/>
              </w:rPr>
            </w:pPr>
            <w:r w:rsidRPr="00413789">
              <w:rPr>
                <w:szCs w:val="21"/>
              </w:rPr>
              <w:t>Grade 2-3 hyperthyroidism</w:t>
            </w:r>
          </w:p>
        </w:tc>
        <w:tc>
          <w:tcPr>
            <w:tcW w:w="3119" w:type="dxa"/>
            <w:tcBorders>
              <w:top w:val="single" w:sz="4" w:space="0" w:color="auto"/>
              <w:bottom w:val="single" w:sz="4" w:space="0" w:color="auto"/>
            </w:tcBorders>
          </w:tcPr>
          <w:p w14:paraId="0FAC0CDB" w14:textId="77777777" w:rsidR="00493DEE" w:rsidRPr="00575B25" w:rsidRDefault="00493DEE" w:rsidP="007E2E80">
            <w:pPr>
              <w:jc w:val="left"/>
              <w:rPr>
                <w:szCs w:val="21"/>
              </w:rPr>
            </w:pPr>
            <w:r w:rsidRPr="004324AD">
              <w:rPr>
                <w:szCs w:val="21"/>
              </w:rPr>
              <w:t>Hold immunotherapy</w:t>
            </w:r>
            <w:r w:rsidRPr="00413789">
              <w:rPr>
                <w:szCs w:val="21"/>
              </w:rPr>
              <w:t xml:space="preserve"> until improvement to grade 0-1</w:t>
            </w:r>
          </w:p>
        </w:tc>
      </w:tr>
      <w:tr w:rsidR="00493DEE" w:rsidRPr="00575B25" w14:paraId="6D1B42A4" w14:textId="77777777" w:rsidTr="001439B7">
        <w:trPr>
          <w:jc w:val="center"/>
        </w:trPr>
        <w:tc>
          <w:tcPr>
            <w:tcW w:w="1980" w:type="dxa"/>
            <w:tcBorders>
              <w:bottom w:val="single" w:sz="4" w:space="0" w:color="auto"/>
            </w:tcBorders>
          </w:tcPr>
          <w:p w14:paraId="0699C1AA"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53A75193" w14:textId="77777777" w:rsidR="00493DEE" w:rsidRPr="00575B25" w:rsidRDefault="00493DEE" w:rsidP="007E2E80">
            <w:pPr>
              <w:jc w:val="left"/>
              <w:rPr>
                <w:szCs w:val="21"/>
              </w:rPr>
            </w:pPr>
            <w:r w:rsidRPr="00413789">
              <w:rPr>
                <w:szCs w:val="21"/>
              </w:rPr>
              <w:t>Grade 4 hypothyroidism</w:t>
            </w:r>
          </w:p>
          <w:p w14:paraId="54F164CB" w14:textId="77777777" w:rsidR="00493DEE" w:rsidRPr="00575B25" w:rsidRDefault="00493DEE" w:rsidP="007E2E80">
            <w:pPr>
              <w:jc w:val="left"/>
              <w:rPr>
                <w:szCs w:val="21"/>
              </w:rPr>
            </w:pPr>
            <w:r w:rsidRPr="00413789">
              <w:rPr>
                <w:szCs w:val="21"/>
              </w:rPr>
              <w:t>Grade 4 hyperthyroidism</w:t>
            </w:r>
          </w:p>
        </w:tc>
        <w:tc>
          <w:tcPr>
            <w:tcW w:w="3119" w:type="dxa"/>
            <w:tcBorders>
              <w:top w:val="single" w:sz="4" w:space="0" w:color="auto"/>
              <w:bottom w:val="single" w:sz="4" w:space="0" w:color="auto"/>
            </w:tcBorders>
          </w:tcPr>
          <w:p w14:paraId="4BB4AB45" w14:textId="77777777" w:rsidR="00493DEE" w:rsidRPr="00575B25" w:rsidRDefault="00493DEE" w:rsidP="007E2E80">
            <w:pPr>
              <w:jc w:val="left"/>
              <w:rPr>
                <w:szCs w:val="21"/>
              </w:rPr>
            </w:pPr>
            <w:r w:rsidRPr="00413789">
              <w:rPr>
                <w:szCs w:val="21"/>
              </w:rPr>
              <w:t>Permanent discontinuation</w:t>
            </w:r>
          </w:p>
        </w:tc>
      </w:tr>
      <w:tr w:rsidR="00493DEE" w:rsidRPr="00575B25" w14:paraId="3AD864AF" w14:textId="77777777" w:rsidTr="001439B7">
        <w:trPr>
          <w:jc w:val="center"/>
        </w:trPr>
        <w:tc>
          <w:tcPr>
            <w:tcW w:w="1980" w:type="dxa"/>
            <w:tcBorders>
              <w:top w:val="single" w:sz="4" w:space="0" w:color="auto"/>
            </w:tcBorders>
          </w:tcPr>
          <w:p w14:paraId="49D87FD8" w14:textId="77777777" w:rsidR="00493DEE" w:rsidRPr="00575B25" w:rsidRDefault="00493DEE" w:rsidP="007E2E80">
            <w:pPr>
              <w:jc w:val="left"/>
              <w:rPr>
                <w:szCs w:val="21"/>
              </w:rPr>
            </w:pPr>
            <w:r w:rsidRPr="00413789">
              <w:rPr>
                <w:szCs w:val="21"/>
              </w:rPr>
              <w:t>Adrenal insufficiency</w:t>
            </w:r>
          </w:p>
        </w:tc>
        <w:tc>
          <w:tcPr>
            <w:tcW w:w="3118" w:type="dxa"/>
            <w:tcBorders>
              <w:top w:val="single" w:sz="4" w:space="0" w:color="auto"/>
              <w:bottom w:val="single" w:sz="4" w:space="0" w:color="auto"/>
            </w:tcBorders>
          </w:tcPr>
          <w:p w14:paraId="11AD5B76" w14:textId="77777777" w:rsidR="00493DEE" w:rsidRPr="00575B25" w:rsidRDefault="00493DEE" w:rsidP="007E2E80">
            <w:pPr>
              <w:jc w:val="left"/>
              <w:rPr>
                <w:szCs w:val="21"/>
              </w:rPr>
            </w:pPr>
            <w:r w:rsidRPr="004324AD">
              <w:rPr>
                <w:szCs w:val="21"/>
              </w:rPr>
              <w:t>Grade</w:t>
            </w:r>
            <w:r w:rsidRPr="00413789">
              <w:rPr>
                <w:szCs w:val="21"/>
              </w:rPr>
              <w:t xml:space="preserve"> 2</w:t>
            </w:r>
          </w:p>
        </w:tc>
        <w:tc>
          <w:tcPr>
            <w:tcW w:w="3119" w:type="dxa"/>
            <w:tcBorders>
              <w:top w:val="single" w:sz="4" w:space="0" w:color="auto"/>
              <w:bottom w:val="single" w:sz="4" w:space="0" w:color="auto"/>
            </w:tcBorders>
          </w:tcPr>
          <w:p w14:paraId="429A771D" w14:textId="77777777" w:rsidR="00493DEE" w:rsidRPr="00575B25" w:rsidRDefault="00493DEE" w:rsidP="007E2E80">
            <w:pPr>
              <w:jc w:val="left"/>
              <w:rPr>
                <w:szCs w:val="21"/>
              </w:rPr>
            </w:pPr>
            <w:r w:rsidRPr="004324AD">
              <w:rPr>
                <w:szCs w:val="21"/>
              </w:rPr>
              <w:t>Hold immunotherapy</w:t>
            </w:r>
            <w:r w:rsidRPr="00413789">
              <w:rPr>
                <w:szCs w:val="21"/>
              </w:rPr>
              <w:t xml:space="preserve"> until improvement to grade 0-1</w:t>
            </w:r>
          </w:p>
        </w:tc>
      </w:tr>
      <w:tr w:rsidR="00493DEE" w:rsidRPr="00575B25" w14:paraId="1A25A346" w14:textId="77777777" w:rsidTr="001439B7">
        <w:trPr>
          <w:jc w:val="center"/>
        </w:trPr>
        <w:tc>
          <w:tcPr>
            <w:tcW w:w="1980" w:type="dxa"/>
            <w:tcBorders>
              <w:bottom w:val="single" w:sz="4" w:space="0" w:color="auto"/>
            </w:tcBorders>
          </w:tcPr>
          <w:p w14:paraId="1A9B5C8D"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553A51EE" w14:textId="77777777" w:rsidR="00493DEE" w:rsidRPr="00575B25" w:rsidRDefault="00493DEE" w:rsidP="007E2E80">
            <w:pPr>
              <w:jc w:val="left"/>
              <w:rPr>
                <w:szCs w:val="21"/>
              </w:rPr>
            </w:pPr>
            <w:r w:rsidRPr="004324AD">
              <w:rPr>
                <w:szCs w:val="21"/>
              </w:rPr>
              <w:t>Grade</w:t>
            </w:r>
            <w:r w:rsidRPr="00413789">
              <w:rPr>
                <w:szCs w:val="21"/>
              </w:rPr>
              <w:t xml:space="preserve"> 3-4</w:t>
            </w:r>
          </w:p>
        </w:tc>
        <w:tc>
          <w:tcPr>
            <w:tcW w:w="3119" w:type="dxa"/>
            <w:tcBorders>
              <w:top w:val="single" w:sz="4" w:space="0" w:color="auto"/>
              <w:bottom w:val="single" w:sz="4" w:space="0" w:color="auto"/>
            </w:tcBorders>
          </w:tcPr>
          <w:p w14:paraId="396606F4" w14:textId="77777777" w:rsidR="00493DEE" w:rsidRPr="00575B25" w:rsidRDefault="00493DEE" w:rsidP="007E2E80">
            <w:pPr>
              <w:jc w:val="left"/>
              <w:rPr>
                <w:szCs w:val="21"/>
              </w:rPr>
            </w:pPr>
            <w:r w:rsidRPr="00413789">
              <w:rPr>
                <w:szCs w:val="21"/>
              </w:rPr>
              <w:t>Permanent discontinuation</w:t>
            </w:r>
          </w:p>
        </w:tc>
      </w:tr>
      <w:tr w:rsidR="00493DEE" w:rsidRPr="00575B25" w14:paraId="28B86D41" w14:textId="77777777" w:rsidTr="001439B7">
        <w:trPr>
          <w:jc w:val="center"/>
        </w:trPr>
        <w:tc>
          <w:tcPr>
            <w:tcW w:w="1980" w:type="dxa"/>
            <w:tcBorders>
              <w:top w:val="single" w:sz="4" w:space="0" w:color="auto"/>
            </w:tcBorders>
          </w:tcPr>
          <w:p w14:paraId="30F565BC" w14:textId="77777777" w:rsidR="00493DEE" w:rsidRPr="00575B25" w:rsidRDefault="00493DEE" w:rsidP="007E2E80">
            <w:pPr>
              <w:jc w:val="left"/>
              <w:rPr>
                <w:szCs w:val="21"/>
              </w:rPr>
            </w:pPr>
            <w:r w:rsidRPr="00413789">
              <w:rPr>
                <w:szCs w:val="21"/>
              </w:rPr>
              <w:t>High blood sugar or type I diabetes</w:t>
            </w:r>
          </w:p>
        </w:tc>
        <w:tc>
          <w:tcPr>
            <w:tcW w:w="3118" w:type="dxa"/>
            <w:tcBorders>
              <w:top w:val="single" w:sz="4" w:space="0" w:color="auto"/>
              <w:bottom w:val="single" w:sz="4" w:space="0" w:color="auto"/>
            </w:tcBorders>
          </w:tcPr>
          <w:p w14:paraId="514CA4B4" w14:textId="77777777" w:rsidR="00493DEE" w:rsidRPr="00575B25" w:rsidRDefault="00493DEE" w:rsidP="007E2E80">
            <w:pPr>
              <w:jc w:val="left"/>
              <w:rPr>
                <w:szCs w:val="21"/>
              </w:rPr>
            </w:pPr>
            <w:r w:rsidRPr="004324AD">
              <w:rPr>
                <w:szCs w:val="21"/>
              </w:rPr>
              <w:t>Grade</w:t>
            </w:r>
            <w:r w:rsidRPr="00413789">
              <w:rPr>
                <w:szCs w:val="21"/>
              </w:rPr>
              <w:t xml:space="preserve"> 3</w:t>
            </w:r>
          </w:p>
        </w:tc>
        <w:tc>
          <w:tcPr>
            <w:tcW w:w="3119" w:type="dxa"/>
            <w:tcBorders>
              <w:top w:val="single" w:sz="4" w:space="0" w:color="auto"/>
              <w:bottom w:val="single" w:sz="4" w:space="0" w:color="auto"/>
            </w:tcBorders>
          </w:tcPr>
          <w:p w14:paraId="04576B34" w14:textId="77777777" w:rsidR="00493DEE" w:rsidRPr="00575B25" w:rsidRDefault="00493DEE" w:rsidP="007E2E80">
            <w:pPr>
              <w:jc w:val="left"/>
              <w:rPr>
                <w:szCs w:val="21"/>
              </w:rPr>
            </w:pPr>
            <w:r w:rsidRPr="00413789">
              <w:rPr>
                <w:szCs w:val="21"/>
              </w:rPr>
              <w:t>Suspend dosing until improvement to grade 0-1</w:t>
            </w:r>
          </w:p>
        </w:tc>
      </w:tr>
      <w:tr w:rsidR="00493DEE" w:rsidRPr="00575B25" w14:paraId="345BB4AB" w14:textId="77777777" w:rsidTr="001439B7">
        <w:trPr>
          <w:jc w:val="center"/>
        </w:trPr>
        <w:tc>
          <w:tcPr>
            <w:tcW w:w="1980" w:type="dxa"/>
            <w:tcBorders>
              <w:bottom w:val="single" w:sz="4" w:space="0" w:color="auto"/>
            </w:tcBorders>
          </w:tcPr>
          <w:p w14:paraId="46441567"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3CF5F280" w14:textId="77777777" w:rsidR="00493DEE" w:rsidRPr="00575B25" w:rsidRDefault="00493DEE" w:rsidP="007E2E80">
            <w:pPr>
              <w:jc w:val="left"/>
              <w:rPr>
                <w:szCs w:val="21"/>
              </w:rPr>
            </w:pPr>
            <w:r w:rsidRPr="004324AD">
              <w:rPr>
                <w:szCs w:val="21"/>
              </w:rPr>
              <w:t>Grade</w:t>
            </w:r>
            <w:r w:rsidRPr="00413789">
              <w:rPr>
                <w:szCs w:val="21"/>
              </w:rPr>
              <w:t xml:space="preserve"> 4</w:t>
            </w:r>
          </w:p>
        </w:tc>
        <w:tc>
          <w:tcPr>
            <w:tcW w:w="3119" w:type="dxa"/>
            <w:tcBorders>
              <w:top w:val="single" w:sz="4" w:space="0" w:color="auto"/>
              <w:bottom w:val="single" w:sz="4" w:space="0" w:color="auto"/>
            </w:tcBorders>
          </w:tcPr>
          <w:p w14:paraId="4264E96C" w14:textId="77777777" w:rsidR="00493DEE" w:rsidRPr="00575B25" w:rsidRDefault="00493DEE" w:rsidP="007E2E80">
            <w:pPr>
              <w:jc w:val="left"/>
              <w:rPr>
                <w:szCs w:val="21"/>
              </w:rPr>
            </w:pPr>
            <w:r w:rsidRPr="00413789">
              <w:rPr>
                <w:szCs w:val="21"/>
              </w:rPr>
              <w:t>Permanent discontinuation</w:t>
            </w:r>
          </w:p>
        </w:tc>
      </w:tr>
      <w:tr w:rsidR="00493DEE" w:rsidRPr="00575B25" w14:paraId="1D6119AF" w14:textId="77777777" w:rsidTr="001439B7">
        <w:trPr>
          <w:jc w:val="center"/>
        </w:trPr>
        <w:tc>
          <w:tcPr>
            <w:tcW w:w="1980" w:type="dxa"/>
            <w:tcBorders>
              <w:top w:val="single" w:sz="4" w:space="0" w:color="auto"/>
            </w:tcBorders>
          </w:tcPr>
          <w:p w14:paraId="3D2ED532" w14:textId="77777777" w:rsidR="00493DEE" w:rsidRPr="00575B25" w:rsidRDefault="00493DEE" w:rsidP="007E2E80">
            <w:pPr>
              <w:jc w:val="left"/>
              <w:rPr>
                <w:szCs w:val="21"/>
              </w:rPr>
            </w:pPr>
            <w:r w:rsidRPr="00413789">
              <w:rPr>
                <w:szCs w:val="21"/>
              </w:rPr>
              <w:t>Skin adverse reaction</w:t>
            </w:r>
          </w:p>
        </w:tc>
        <w:tc>
          <w:tcPr>
            <w:tcW w:w="3118" w:type="dxa"/>
            <w:tcBorders>
              <w:top w:val="single" w:sz="4" w:space="0" w:color="auto"/>
              <w:bottom w:val="single" w:sz="4" w:space="0" w:color="auto"/>
            </w:tcBorders>
          </w:tcPr>
          <w:p w14:paraId="48B5A72C" w14:textId="77777777" w:rsidR="00493DEE" w:rsidRPr="00575B25" w:rsidRDefault="00493DEE" w:rsidP="007E2E80">
            <w:pPr>
              <w:jc w:val="left"/>
              <w:rPr>
                <w:szCs w:val="21"/>
              </w:rPr>
            </w:pPr>
            <w:r w:rsidRPr="004324AD">
              <w:rPr>
                <w:szCs w:val="21"/>
              </w:rPr>
              <w:t>Grade</w:t>
            </w:r>
            <w:r w:rsidRPr="00413789">
              <w:rPr>
                <w:szCs w:val="21"/>
              </w:rPr>
              <w:t xml:space="preserve"> 3</w:t>
            </w:r>
          </w:p>
        </w:tc>
        <w:tc>
          <w:tcPr>
            <w:tcW w:w="3119" w:type="dxa"/>
            <w:tcBorders>
              <w:top w:val="single" w:sz="4" w:space="0" w:color="auto"/>
              <w:bottom w:val="single" w:sz="4" w:space="0" w:color="auto"/>
            </w:tcBorders>
          </w:tcPr>
          <w:p w14:paraId="7BDB0BD0" w14:textId="77777777" w:rsidR="00493DEE" w:rsidRPr="00575B25" w:rsidRDefault="00493DEE" w:rsidP="007E2E80">
            <w:pPr>
              <w:jc w:val="left"/>
              <w:rPr>
                <w:szCs w:val="21"/>
              </w:rPr>
            </w:pPr>
            <w:r w:rsidRPr="00413789">
              <w:rPr>
                <w:szCs w:val="21"/>
              </w:rPr>
              <w:t>Suspend dosing until improvement to grade 0-1</w:t>
            </w:r>
          </w:p>
        </w:tc>
      </w:tr>
      <w:tr w:rsidR="00493DEE" w:rsidRPr="00575B25" w14:paraId="6B6994C8" w14:textId="77777777" w:rsidTr="001439B7">
        <w:trPr>
          <w:jc w:val="center"/>
        </w:trPr>
        <w:tc>
          <w:tcPr>
            <w:tcW w:w="1980" w:type="dxa"/>
            <w:tcBorders>
              <w:bottom w:val="single" w:sz="4" w:space="0" w:color="auto"/>
            </w:tcBorders>
          </w:tcPr>
          <w:p w14:paraId="31231070"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293A6591" w14:textId="77777777" w:rsidR="00493DEE" w:rsidRPr="00575B25" w:rsidRDefault="00493DEE" w:rsidP="007E2E80">
            <w:pPr>
              <w:jc w:val="left"/>
              <w:rPr>
                <w:szCs w:val="21"/>
              </w:rPr>
            </w:pPr>
            <w:r w:rsidRPr="00413789">
              <w:rPr>
                <w:szCs w:val="21"/>
              </w:rPr>
              <w:t>Grade 4, Stevens-Johnson syndrome or toxic epidermal necrolysis</w:t>
            </w:r>
          </w:p>
        </w:tc>
        <w:tc>
          <w:tcPr>
            <w:tcW w:w="3119" w:type="dxa"/>
            <w:tcBorders>
              <w:top w:val="single" w:sz="4" w:space="0" w:color="auto"/>
              <w:bottom w:val="single" w:sz="4" w:space="0" w:color="auto"/>
            </w:tcBorders>
          </w:tcPr>
          <w:p w14:paraId="40572D17" w14:textId="77777777" w:rsidR="00493DEE" w:rsidRPr="00575B25" w:rsidRDefault="00493DEE" w:rsidP="007E2E80">
            <w:pPr>
              <w:jc w:val="left"/>
              <w:rPr>
                <w:szCs w:val="21"/>
              </w:rPr>
            </w:pPr>
            <w:r w:rsidRPr="00413789">
              <w:rPr>
                <w:szCs w:val="21"/>
              </w:rPr>
              <w:t>Permanent discontinuation</w:t>
            </w:r>
          </w:p>
        </w:tc>
      </w:tr>
      <w:tr w:rsidR="00493DEE" w:rsidRPr="00575B25" w14:paraId="04F9769A" w14:textId="77777777" w:rsidTr="001439B7">
        <w:trPr>
          <w:jc w:val="center"/>
        </w:trPr>
        <w:tc>
          <w:tcPr>
            <w:tcW w:w="1980" w:type="dxa"/>
            <w:tcBorders>
              <w:top w:val="single" w:sz="4" w:space="0" w:color="auto"/>
            </w:tcBorders>
          </w:tcPr>
          <w:p w14:paraId="4C7DBD28" w14:textId="77777777" w:rsidR="00493DEE" w:rsidRPr="00575B25" w:rsidRDefault="00493DEE" w:rsidP="007E2E80">
            <w:pPr>
              <w:jc w:val="left"/>
              <w:rPr>
                <w:szCs w:val="21"/>
              </w:rPr>
            </w:pPr>
            <w:r w:rsidRPr="00413789">
              <w:rPr>
                <w:szCs w:val="21"/>
              </w:rPr>
              <w:t>Thrombocytopenia</w:t>
            </w:r>
          </w:p>
        </w:tc>
        <w:tc>
          <w:tcPr>
            <w:tcW w:w="3118" w:type="dxa"/>
            <w:tcBorders>
              <w:top w:val="single" w:sz="4" w:space="0" w:color="auto"/>
              <w:bottom w:val="single" w:sz="4" w:space="0" w:color="auto"/>
            </w:tcBorders>
          </w:tcPr>
          <w:p w14:paraId="0ECE9528" w14:textId="77777777" w:rsidR="00493DEE" w:rsidRPr="00575B25" w:rsidRDefault="00493DEE" w:rsidP="007E2E80">
            <w:pPr>
              <w:jc w:val="left"/>
              <w:rPr>
                <w:szCs w:val="21"/>
              </w:rPr>
            </w:pPr>
            <w:r w:rsidRPr="004324AD">
              <w:rPr>
                <w:szCs w:val="21"/>
              </w:rPr>
              <w:t>Grade</w:t>
            </w:r>
            <w:r w:rsidRPr="00413789">
              <w:rPr>
                <w:szCs w:val="21"/>
              </w:rPr>
              <w:t xml:space="preserve"> 3</w:t>
            </w:r>
          </w:p>
        </w:tc>
        <w:tc>
          <w:tcPr>
            <w:tcW w:w="3119" w:type="dxa"/>
            <w:tcBorders>
              <w:top w:val="single" w:sz="4" w:space="0" w:color="auto"/>
              <w:bottom w:val="single" w:sz="4" w:space="0" w:color="auto"/>
            </w:tcBorders>
          </w:tcPr>
          <w:p w14:paraId="263CC90B" w14:textId="77777777" w:rsidR="00493DEE" w:rsidRPr="00575B25" w:rsidRDefault="00493DEE" w:rsidP="007E2E80">
            <w:pPr>
              <w:jc w:val="left"/>
              <w:rPr>
                <w:szCs w:val="21"/>
              </w:rPr>
            </w:pPr>
            <w:r w:rsidRPr="00413789">
              <w:rPr>
                <w:szCs w:val="21"/>
              </w:rPr>
              <w:t>Suspend dosing until improvement to grade 0-1</w:t>
            </w:r>
          </w:p>
        </w:tc>
      </w:tr>
      <w:tr w:rsidR="00493DEE" w:rsidRPr="00575B25" w14:paraId="3EDEE32C" w14:textId="77777777" w:rsidTr="001439B7">
        <w:trPr>
          <w:jc w:val="center"/>
        </w:trPr>
        <w:tc>
          <w:tcPr>
            <w:tcW w:w="1980" w:type="dxa"/>
            <w:tcBorders>
              <w:bottom w:val="single" w:sz="4" w:space="0" w:color="auto"/>
            </w:tcBorders>
          </w:tcPr>
          <w:p w14:paraId="7147AFFC"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66373FAB" w14:textId="77777777" w:rsidR="00493DEE" w:rsidRPr="00575B25" w:rsidRDefault="00493DEE" w:rsidP="007E2E80">
            <w:pPr>
              <w:jc w:val="left"/>
              <w:rPr>
                <w:szCs w:val="21"/>
              </w:rPr>
            </w:pPr>
            <w:r w:rsidRPr="004324AD">
              <w:rPr>
                <w:szCs w:val="21"/>
              </w:rPr>
              <w:t>Grade</w:t>
            </w:r>
            <w:r w:rsidRPr="00413789">
              <w:rPr>
                <w:szCs w:val="21"/>
              </w:rPr>
              <w:t xml:space="preserve"> 4</w:t>
            </w:r>
          </w:p>
        </w:tc>
        <w:tc>
          <w:tcPr>
            <w:tcW w:w="3119" w:type="dxa"/>
            <w:tcBorders>
              <w:top w:val="single" w:sz="4" w:space="0" w:color="auto"/>
              <w:bottom w:val="single" w:sz="4" w:space="0" w:color="auto"/>
            </w:tcBorders>
          </w:tcPr>
          <w:p w14:paraId="70927D54" w14:textId="77777777" w:rsidR="00493DEE" w:rsidRPr="00575B25" w:rsidRDefault="00493DEE" w:rsidP="007E2E80">
            <w:pPr>
              <w:jc w:val="left"/>
              <w:rPr>
                <w:szCs w:val="21"/>
              </w:rPr>
            </w:pPr>
            <w:r w:rsidRPr="00413789">
              <w:rPr>
                <w:szCs w:val="21"/>
              </w:rPr>
              <w:t>Permanent discontinuation</w:t>
            </w:r>
          </w:p>
        </w:tc>
      </w:tr>
      <w:tr w:rsidR="00493DEE" w:rsidRPr="00575B25" w14:paraId="22E23005" w14:textId="77777777" w:rsidTr="001439B7">
        <w:trPr>
          <w:jc w:val="center"/>
        </w:trPr>
        <w:tc>
          <w:tcPr>
            <w:tcW w:w="1980" w:type="dxa"/>
            <w:tcBorders>
              <w:top w:val="single" w:sz="4" w:space="0" w:color="auto"/>
            </w:tcBorders>
          </w:tcPr>
          <w:p w14:paraId="07BDD8F1" w14:textId="77777777" w:rsidR="00493DEE" w:rsidRPr="00575B25" w:rsidRDefault="00493DEE" w:rsidP="007E2E80">
            <w:pPr>
              <w:jc w:val="left"/>
              <w:rPr>
                <w:szCs w:val="21"/>
              </w:rPr>
            </w:pPr>
            <w:r w:rsidRPr="00413789">
              <w:rPr>
                <w:szCs w:val="21"/>
              </w:rPr>
              <w:t xml:space="preserve">Other </w:t>
            </w:r>
            <w:proofErr w:type="spellStart"/>
            <w:r w:rsidRPr="00413789">
              <w:rPr>
                <w:szCs w:val="21"/>
              </w:rPr>
              <w:t>irAE</w:t>
            </w:r>
            <w:proofErr w:type="spellEnd"/>
          </w:p>
        </w:tc>
        <w:tc>
          <w:tcPr>
            <w:tcW w:w="3118" w:type="dxa"/>
            <w:tcBorders>
              <w:top w:val="single" w:sz="4" w:space="0" w:color="auto"/>
              <w:bottom w:val="single" w:sz="4" w:space="0" w:color="auto"/>
            </w:tcBorders>
          </w:tcPr>
          <w:p w14:paraId="193853BE" w14:textId="77777777" w:rsidR="00493DEE" w:rsidRPr="00575B25" w:rsidRDefault="00493DEE" w:rsidP="007E2E80">
            <w:pPr>
              <w:jc w:val="left"/>
              <w:rPr>
                <w:szCs w:val="21"/>
              </w:rPr>
            </w:pPr>
            <w:r w:rsidRPr="00413789">
              <w:rPr>
                <w:szCs w:val="21"/>
              </w:rPr>
              <w:t>Grade 3-4 elevated blood amylase or elevated lipase</w:t>
            </w:r>
          </w:p>
          <w:p w14:paraId="20F170B9" w14:textId="77777777" w:rsidR="00493DEE" w:rsidRPr="00575B25" w:rsidRDefault="00493DEE" w:rsidP="007E2E80">
            <w:pPr>
              <w:jc w:val="left"/>
              <w:rPr>
                <w:szCs w:val="21"/>
              </w:rPr>
            </w:pPr>
            <w:r w:rsidRPr="00413789">
              <w:rPr>
                <w:szCs w:val="21"/>
              </w:rPr>
              <w:t>grade 2-3 pancreatitis</w:t>
            </w:r>
          </w:p>
          <w:p w14:paraId="697E34BC" w14:textId="77777777" w:rsidR="00493DEE" w:rsidRPr="00575B25" w:rsidRDefault="00493DEE" w:rsidP="007E2E80">
            <w:pPr>
              <w:jc w:val="left"/>
              <w:rPr>
                <w:szCs w:val="21"/>
              </w:rPr>
            </w:pPr>
            <w:r w:rsidRPr="00413789">
              <w:rPr>
                <w:szCs w:val="21"/>
              </w:rPr>
              <w:t>Grade 2 myocarditis</w:t>
            </w:r>
          </w:p>
          <w:p w14:paraId="29B9EDBC" w14:textId="77777777" w:rsidR="00493DEE" w:rsidRPr="00575B25" w:rsidRDefault="00493DEE" w:rsidP="007E2E80">
            <w:pPr>
              <w:jc w:val="left"/>
              <w:rPr>
                <w:szCs w:val="21"/>
              </w:rPr>
            </w:pPr>
            <w:r w:rsidRPr="00413789">
              <w:rPr>
                <w:szCs w:val="21"/>
              </w:rPr>
              <w:t>grade 2 encephalitis</w:t>
            </w:r>
          </w:p>
          <w:p w14:paraId="5CE20C2D" w14:textId="77777777" w:rsidR="00493DEE" w:rsidRPr="00575B25" w:rsidRDefault="00493DEE" w:rsidP="007E2E80">
            <w:pPr>
              <w:jc w:val="left"/>
              <w:rPr>
                <w:szCs w:val="21"/>
              </w:rPr>
            </w:pPr>
            <w:r w:rsidRPr="00413789">
              <w:rPr>
                <w:szCs w:val="21"/>
              </w:rPr>
              <w:t xml:space="preserve">Other </w:t>
            </w:r>
            <w:proofErr w:type="spellStart"/>
            <w:r w:rsidRPr="00413789">
              <w:rPr>
                <w:szCs w:val="21"/>
              </w:rPr>
              <w:t>irAE</w:t>
            </w:r>
            <w:proofErr w:type="spellEnd"/>
            <w:r w:rsidRPr="00413789">
              <w:rPr>
                <w:szCs w:val="21"/>
              </w:rPr>
              <w:t xml:space="preserve"> with first occurrence of grade 2-3</w:t>
            </w:r>
          </w:p>
        </w:tc>
        <w:tc>
          <w:tcPr>
            <w:tcW w:w="3119" w:type="dxa"/>
            <w:tcBorders>
              <w:top w:val="single" w:sz="4" w:space="0" w:color="auto"/>
              <w:bottom w:val="single" w:sz="4" w:space="0" w:color="auto"/>
            </w:tcBorders>
          </w:tcPr>
          <w:p w14:paraId="66FA141B" w14:textId="77777777" w:rsidR="00493DEE" w:rsidRPr="00575B25" w:rsidRDefault="00493DEE" w:rsidP="007E2E80">
            <w:pPr>
              <w:jc w:val="left"/>
              <w:rPr>
                <w:szCs w:val="21"/>
              </w:rPr>
            </w:pPr>
            <w:r w:rsidRPr="00413789">
              <w:rPr>
                <w:szCs w:val="21"/>
              </w:rPr>
              <w:t>Suspend dosing until improvement to grade 0-1</w:t>
            </w:r>
          </w:p>
        </w:tc>
      </w:tr>
      <w:tr w:rsidR="00493DEE" w:rsidRPr="00575B25" w14:paraId="568C3C7C" w14:textId="77777777" w:rsidTr="001439B7">
        <w:trPr>
          <w:jc w:val="center"/>
        </w:trPr>
        <w:tc>
          <w:tcPr>
            <w:tcW w:w="1980" w:type="dxa"/>
            <w:tcBorders>
              <w:bottom w:val="single" w:sz="4" w:space="0" w:color="auto"/>
            </w:tcBorders>
          </w:tcPr>
          <w:p w14:paraId="5A58EBFC"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2061F6EB" w14:textId="77777777" w:rsidR="00493DEE" w:rsidRPr="00413789" w:rsidRDefault="00493DEE" w:rsidP="007E2E80">
            <w:pPr>
              <w:jc w:val="left"/>
              <w:rPr>
                <w:szCs w:val="21"/>
              </w:rPr>
            </w:pPr>
            <w:r w:rsidRPr="00413789">
              <w:rPr>
                <w:szCs w:val="21"/>
              </w:rPr>
              <w:t>Grade 4 pancreatitis or any grade of recurrent pancreatitis</w:t>
            </w:r>
          </w:p>
          <w:p w14:paraId="694A5D13" w14:textId="77777777" w:rsidR="00493DEE" w:rsidRPr="00413789" w:rsidRDefault="00493DEE" w:rsidP="007E2E80">
            <w:pPr>
              <w:jc w:val="left"/>
              <w:rPr>
                <w:szCs w:val="21"/>
              </w:rPr>
            </w:pPr>
            <w:r w:rsidRPr="00413789">
              <w:rPr>
                <w:szCs w:val="21"/>
              </w:rPr>
              <w:t>Grade 3-4 myocarditis</w:t>
            </w:r>
          </w:p>
          <w:p w14:paraId="64E19B95" w14:textId="77777777" w:rsidR="00493DEE" w:rsidRPr="00413789" w:rsidRDefault="00493DEE" w:rsidP="007E2E80">
            <w:pPr>
              <w:jc w:val="left"/>
              <w:rPr>
                <w:szCs w:val="21"/>
              </w:rPr>
            </w:pPr>
            <w:r w:rsidRPr="00413789">
              <w:rPr>
                <w:szCs w:val="21"/>
              </w:rPr>
              <w:t>Grade 3-4 encephalitis</w:t>
            </w:r>
          </w:p>
          <w:p w14:paraId="3E1AA2BB" w14:textId="77777777" w:rsidR="00493DEE" w:rsidRPr="00413789" w:rsidRDefault="00493DEE" w:rsidP="007E2E80">
            <w:pPr>
              <w:jc w:val="left"/>
              <w:rPr>
                <w:szCs w:val="21"/>
              </w:rPr>
            </w:pPr>
            <w:r w:rsidRPr="00413789">
              <w:rPr>
                <w:szCs w:val="21"/>
              </w:rPr>
              <w:t xml:space="preserve">Grade 4 First occurrence of other </w:t>
            </w:r>
            <w:proofErr w:type="spellStart"/>
            <w:r w:rsidRPr="00413789">
              <w:rPr>
                <w:szCs w:val="21"/>
              </w:rPr>
              <w:t>irAE</w:t>
            </w:r>
            <w:proofErr w:type="spellEnd"/>
          </w:p>
        </w:tc>
        <w:tc>
          <w:tcPr>
            <w:tcW w:w="3119" w:type="dxa"/>
            <w:tcBorders>
              <w:top w:val="single" w:sz="4" w:space="0" w:color="auto"/>
              <w:bottom w:val="single" w:sz="4" w:space="0" w:color="auto"/>
            </w:tcBorders>
          </w:tcPr>
          <w:p w14:paraId="1EE1C696" w14:textId="77777777" w:rsidR="00493DEE" w:rsidRPr="00413789" w:rsidRDefault="00493DEE" w:rsidP="007E2E80">
            <w:pPr>
              <w:jc w:val="left"/>
              <w:rPr>
                <w:szCs w:val="21"/>
              </w:rPr>
            </w:pPr>
            <w:r w:rsidRPr="00413789">
              <w:rPr>
                <w:szCs w:val="21"/>
              </w:rPr>
              <w:t>Permanent discontinuation</w:t>
            </w:r>
          </w:p>
        </w:tc>
      </w:tr>
      <w:tr w:rsidR="00493DEE" w:rsidRPr="00575B25" w14:paraId="47410680" w14:textId="77777777" w:rsidTr="001439B7">
        <w:trPr>
          <w:jc w:val="center"/>
        </w:trPr>
        <w:tc>
          <w:tcPr>
            <w:tcW w:w="1980" w:type="dxa"/>
            <w:tcBorders>
              <w:top w:val="single" w:sz="4" w:space="0" w:color="auto"/>
              <w:bottom w:val="single" w:sz="4" w:space="0" w:color="auto"/>
            </w:tcBorders>
          </w:tcPr>
          <w:p w14:paraId="5CF952A3" w14:textId="77777777" w:rsidR="00493DEE" w:rsidRPr="00575B25" w:rsidRDefault="00493DEE" w:rsidP="007E2E80">
            <w:pPr>
              <w:jc w:val="left"/>
              <w:rPr>
                <w:szCs w:val="21"/>
              </w:rPr>
            </w:pPr>
            <w:r w:rsidRPr="00413789">
              <w:rPr>
                <w:szCs w:val="21"/>
              </w:rPr>
              <w:t xml:space="preserve">Recurrent or persistent </w:t>
            </w:r>
            <w:proofErr w:type="spellStart"/>
            <w:r w:rsidRPr="00413789">
              <w:rPr>
                <w:szCs w:val="21"/>
              </w:rPr>
              <w:t>irAE</w:t>
            </w:r>
            <w:proofErr w:type="spellEnd"/>
          </w:p>
        </w:tc>
        <w:tc>
          <w:tcPr>
            <w:tcW w:w="3118" w:type="dxa"/>
            <w:tcBorders>
              <w:top w:val="single" w:sz="4" w:space="0" w:color="auto"/>
              <w:bottom w:val="single" w:sz="4" w:space="0" w:color="auto"/>
            </w:tcBorders>
          </w:tcPr>
          <w:p w14:paraId="63E41F23" w14:textId="77777777" w:rsidR="00493DEE" w:rsidRPr="00413789" w:rsidRDefault="00493DEE" w:rsidP="007E2E80">
            <w:pPr>
              <w:jc w:val="left"/>
              <w:rPr>
                <w:szCs w:val="21"/>
              </w:rPr>
            </w:pPr>
            <w:r w:rsidRPr="00413789">
              <w:rPr>
                <w:szCs w:val="21"/>
              </w:rPr>
              <w:t xml:space="preserve">Recurrent </w:t>
            </w:r>
            <w:r w:rsidRPr="004324AD">
              <w:rPr>
                <w:szCs w:val="21"/>
              </w:rPr>
              <w:t>Grade</w:t>
            </w:r>
            <w:r w:rsidRPr="00413789">
              <w:rPr>
                <w:szCs w:val="21"/>
              </w:rPr>
              <w:t xml:space="preserve"> 3 or 4 (except endocrine disease) </w:t>
            </w:r>
          </w:p>
          <w:p w14:paraId="418B7F72" w14:textId="77777777" w:rsidR="00493DEE" w:rsidRPr="00413789" w:rsidRDefault="00493DEE" w:rsidP="007E2E80">
            <w:pPr>
              <w:jc w:val="left"/>
              <w:rPr>
                <w:szCs w:val="21"/>
              </w:rPr>
            </w:pPr>
            <w:r w:rsidRPr="00413789">
              <w:rPr>
                <w:szCs w:val="21"/>
              </w:rPr>
              <w:t xml:space="preserve">Grade 2 or 3 AE did not improve to Grade 0 to 1 within 12 weeks after last dose (excluding endocrine disease) </w:t>
            </w:r>
          </w:p>
          <w:p w14:paraId="1FA50A50" w14:textId="77777777" w:rsidR="00493DEE" w:rsidRPr="00413789" w:rsidRDefault="00493DEE" w:rsidP="007E2E80">
            <w:pPr>
              <w:jc w:val="left"/>
              <w:rPr>
                <w:szCs w:val="21"/>
              </w:rPr>
            </w:pPr>
            <w:r w:rsidRPr="00413789">
              <w:rPr>
                <w:szCs w:val="21"/>
              </w:rPr>
              <w:t xml:space="preserve">Corticosteroids fail to decrease to </w:t>
            </w:r>
            <w:r w:rsidRPr="00413789">
              <w:rPr>
                <w:rFonts w:hint="eastAsia"/>
                <w:szCs w:val="21"/>
              </w:rPr>
              <w:t>≤</w:t>
            </w:r>
            <w:r w:rsidRPr="00413789">
              <w:rPr>
                <w:szCs w:val="21"/>
              </w:rPr>
              <w:t xml:space="preserve"> 10mg/day prednisone equivalent within 12 weeks after last dose</w:t>
            </w:r>
          </w:p>
        </w:tc>
        <w:tc>
          <w:tcPr>
            <w:tcW w:w="3119" w:type="dxa"/>
            <w:tcBorders>
              <w:top w:val="single" w:sz="4" w:space="0" w:color="auto"/>
              <w:bottom w:val="single" w:sz="4" w:space="0" w:color="auto"/>
            </w:tcBorders>
          </w:tcPr>
          <w:p w14:paraId="198966FF" w14:textId="77777777" w:rsidR="00493DEE" w:rsidRPr="00413789" w:rsidRDefault="00493DEE" w:rsidP="007E2E80">
            <w:pPr>
              <w:jc w:val="left"/>
              <w:rPr>
                <w:szCs w:val="21"/>
              </w:rPr>
            </w:pPr>
            <w:r w:rsidRPr="00413789">
              <w:rPr>
                <w:szCs w:val="21"/>
              </w:rPr>
              <w:t>Permanent discontinuation</w:t>
            </w:r>
          </w:p>
        </w:tc>
      </w:tr>
      <w:tr w:rsidR="00493DEE" w:rsidRPr="00575B25" w14:paraId="32F41039" w14:textId="77777777" w:rsidTr="001439B7">
        <w:trPr>
          <w:jc w:val="center"/>
        </w:trPr>
        <w:tc>
          <w:tcPr>
            <w:tcW w:w="1980" w:type="dxa"/>
            <w:tcBorders>
              <w:top w:val="single" w:sz="4" w:space="0" w:color="auto"/>
            </w:tcBorders>
          </w:tcPr>
          <w:p w14:paraId="24A32961" w14:textId="77777777" w:rsidR="00493DEE" w:rsidRPr="00575B25" w:rsidRDefault="00493DEE" w:rsidP="007E2E80">
            <w:pPr>
              <w:jc w:val="left"/>
              <w:rPr>
                <w:szCs w:val="21"/>
              </w:rPr>
            </w:pPr>
            <w:r w:rsidRPr="00413789">
              <w:rPr>
                <w:szCs w:val="21"/>
              </w:rPr>
              <w:t>infusion reaction</w:t>
            </w:r>
          </w:p>
        </w:tc>
        <w:tc>
          <w:tcPr>
            <w:tcW w:w="3118" w:type="dxa"/>
            <w:tcBorders>
              <w:top w:val="single" w:sz="4" w:space="0" w:color="auto"/>
              <w:bottom w:val="single" w:sz="4" w:space="0" w:color="auto"/>
            </w:tcBorders>
          </w:tcPr>
          <w:p w14:paraId="22772FA7" w14:textId="77777777" w:rsidR="00493DEE" w:rsidRPr="00413789" w:rsidRDefault="00493DEE" w:rsidP="007E2E80">
            <w:pPr>
              <w:jc w:val="left"/>
              <w:rPr>
                <w:szCs w:val="21"/>
              </w:rPr>
            </w:pPr>
            <w:r w:rsidRPr="004324AD">
              <w:rPr>
                <w:szCs w:val="21"/>
              </w:rPr>
              <w:t>Grade</w:t>
            </w:r>
            <w:r w:rsidRPr="00413789">
              <w:rPr>
                <w:szCs w:val="21"/>
              </w:rPr>
              <w:t xml:space="preserve"> 2</w:t>
            </w:r>
          </w:p>
        </w:tc>
        <w:tc>
          <w:tcPr>
            <w:tcW w:w="3119" w:type="dxa"/>
            <w:tcBorders>
              <w:top w:val="single" w:sz="4" w:space="0" w:color="auto"/>
              <w:bottom w:val="single" w:sz="4" w:space="0" w:color="auto"/>
            </w:tcBorders>
          </w:tcPr>
          <w:p w14:paraId="516BE319" w14:textId="77777777" w:rsidR="00493DEE" w:rsidRPr="00413789" w:rsidRDefault="00493DEE" w:rsidP="007E2E80">
            <w:pPr>
              <w:pStyle w:val="P68B1DB1-Default18"/>
              <w:rPr>
                <w:color w:val="auto"/>
                <w:kern w:val="2"/>
                <w:szCs w:val="21"/>
              </w:rPr>
            </w:pPr>
            <w:r w:rsidRPr="00413789">
              <w:rPr>
                <w:color w:val="auto"/>
                <w:kern w:val="2"/>
                <w:szCs w:val="21"/>
              </w:rPr>
              <w:t>Decrease the drip rate or suspend the administration. When the symptoms are relieved, resume the medication and closely observe.</w:t>
            </w:r>
          </w:p>
        </w:tc>
      </w:tr>
      <w:tr w:rsidR="00493DEE" w:rsidRPr="00575B25" w14:paraId="1A009FD9" w14:textId="77777777" w:rsidTr="001439B7">
        <w:trPr>
          <w:jc w:val="center"/>
        </w:trPr>
        <w:tc>
          <w:tcPr>
            <w:tcW w:w="1980" w:type="dxa"/>
            <w:tcBorders>
              <w:bottom w:val="single" w:sz="4" w:space="0" w:color="auto"/>
            </w:tcBorders>
          </w:tcPr>
          <w:p w14:paraId="581F21E3" w14:textId="77777777" w:rsidR="00493DEE" w:rsidRPr="00575B25" w:rsidRDefault="00493DEE" w:rsidP="007E2E80">
            <w:pPr>
              <w:jc w:val="left"/>
              <w:rPr>
                <w:szCs w:val="21"/>
              </w:rPr>
            </w:pPr>
          </w:p>
        </w:tc>
        <w:tc>
          <w:tcPr>
            <w:tcW w:w="3118" w:type="dxa"/>
            <w:tcBorders>
              <w:top w:val="single" w:sz="4" w:space="0" w:color="auto"/>
              <w:bottom w:val="single" w:sz="4" w:space="0" w:color="auto"/>
            </w:tcBorders>
          </w:tcPr>
          <w:p w14:paraId="3D63F0BC" w14:textId="77777777" w:rsidR="00493DEE" w:rsidRPr="00413789" w:rsidRDefault="00493DEE" w:rsidP="007E2E80">
            <w:pPr>
              <w:jc w:val="left"/>
              <w:rPr>
                <w:szCs w:val="21"/>
              </w:rPr>
            </w:pPr>
            <w:r w:rsidRPr="004324AD">
              <w:rPr>
                <w:szCs w:val="21"/>
              </w:rPr>
              <w:t>Grade</w:t>
            </w:r>
            <w:r w:rsidRPr="00413789">
              <w:rPr>
                <w:szCs w:val="21"/>
              </w:rPr>
              <w:t xml:space="preserve"> 3-4</w:t>
            </w:r>
          </w:p>
        </w:tc>
        <w:tc>
          <w:tcPr>
            <w:tcW w:w="3119" w:type="dxa"/>
            <w:tcBorders>
              <w:top w:val="single" w:sz="4" w:space="0" w:color="auto"/>
              <w:bottom w:val="single" w:sz="4" w:space="0" w:color="auto"/>
            </w:tcBorders>
          </w:tcPr>
          <w:p w14:paraId="3E172C05" w14:textId="77777777" w:rsidR="00493DEE" w:rsidRPr="00413789" w:rsidRDefault="00493DEE" w:rsidP="007E2E80">
            <w:pPr>
              <w:jc w:val="left"/>
              <w:rPr>
                <w:szCs w:val="21"/>
              </w:rPr>
            </w:pPr>
            <w:r w:rsidRPr="00413789">
              <w:rPr>
                <w:szCs w:val="21"/>
              </w:rPr>
              <w:t xml:space="preserve">Permanent discontinuation </w:t>
            </w:r>
          </w:p>
        </w:tc>
      </w:tr>
    </w:tbl>
    <w:p w14:paraId="25010E1E" w14:textId="77777777" w:rsidR="00493DEE" w:rsidRPr="00413789" w:rsidRDefault="00493DEE" w:rsidP="008C5093">
      <w:pPr>
        <w:pStyle w:val="P68B1DB1-a7"/>
        <w:snapToGrid w:val="0"/>
        <w:rPr>
          <w:szCs w:val="21"/>
        </w:rPr>
      </w:pPr>
    </w:p>
    <w:p w14:paraId="348756E9" w14:textId="77777777" w:rsidR="00493DEE" w:rsidRPr="00413789" w:rsidRDefault="00493DEE" w:rsidP="008C5093">
      <w:pPr>
        <w:pStyle w:val="2"/>
        <w:spacing w:line="240" w:lineRule="auto"/>
        <w:rPr>
          <w:rFonts w:ascii="Times New Roman" w:hAnsi="Times New Roman" w:cs="Times New Roman"/>
          <w:sz w:val="21"/>
          <w:szCs w:val="21"/>
        </w:rPr>
      </w:pPr>
      <w:bookmarkStart w:id="67" w:name="_Toc208427275"/>
      <w:bookmarkStart w:id="68" w:name="_Toc210212498"/>
      <w:r w:rsidRPr="00413789">
        <w:rPr>
          <w:rFonts w:ascii="Times New Roman" w:hAnsi="Times New Roman" w:cs="Times New Roman" w:hint="eastAsia"/>
          <w:sz w:val="21"/>
          <w:szCs w:val="21"/>
        </w:rPr>
        <w:lastRenderedPageBreak/>
        <w:t xml:space="preserve">5.2 Dose </w:t>
      </w:r>
      <w:r>
        <w:rPr>
          <w:rFonts w:ascii="Times New Roman" w:hAnsi="Times New Roman" w:cs="Times New Roman" w:hint="eastAsia"/>
          <w:sz w:val="21"/>
          <w:szCs w:val="21"/>
        </w:rPr>
        <w:t>M</w:t>
      </w:r>
      <w:r w:rsidRPr="00413789">
        <w:rPr>
          <w:rFonts w:ascii="Times New Roman" w:hAnsi="Times New Roman" w:cs="Times New Roman" w:hint="eastAsia"/>
          <w:sz w:val="21"/>
          <w:szCs w:val="21"/>
        </w:rPr>
        <w:t xml:space="preserve">odification of </w:t>
      </w:r>
      <w:bookmarkEnd w:id="67"/>
      <w:r>
        <w:rPr>
          <w:rFonts w:ascii="Times New Roman" w:hAnsi="Times New Roman" w:cs="Times New Roman" w:hint="eastAsia"/>
          <w:sz w:val="21"/>
          <w:szCs w:val="21"/>
        </w:rPr>
        <w:t>L</w:t>
      </w:r>
      <w:r w:rsidRPr="00413789">
        <w:rPr>
          <w:rFonts w:ascii="Times New Roman" w:hAnsi="Times New Roman" w:cs="Times New Roman" w:hint="eastAsia"/>
          <w:sz w:val="21"/>
          <w:szCs w:val="21"/>
        </w:rPr>
        <w:t>envatinib</w:t>
      </w:r>
      <w:bookmarkEnd w:id="68"/>
    </w:p>
    <w:p w14:paraId="471E0375" w14:textId="77777777" w:rsidR="00493DEE" w:rsidRPr="00413789" w:rsidRDefault="00493DEE" w:rsidP="00F033F0">
      <w:pPr>
        <w:jc w:val="left"/>
        <w:rPr>
          <w:szCs w:val="21"/>
        </w:rPr>
      </w:pPr>
      <w:r w:rsidRPr="00413789">
        <w:rPr>
          <w:szCs w:val="21"/>
        </w:rPr>
        <w:t>Mild to moderate AEs (</w:t>
      </w:r>
      <w:r>
        <w:rPr>
          <w:rFonts w:hint="eastAsia"/>
          <w:szCs w:val="21"/>
        </w:rPr>
        <w:t>G</w:t>
      </w:r>
      <w:r w:rsidRPr="00413789">
        <w:rPr>
          <w:szCs w:val="21"/>
        </w:rPr>
        <w:t xml:space="preserve">rade 1 to 2) generally do not require </w:t>
      </w:r>
      <w:r>
        <w:rPr>
          <w:rFonts w:hint="eastAsia"/>
          <w:szCs w:val="21"/>
        </w:rPr>
        <w:t>holding</w:t>
      </w:r>
      <w:r w:rsidRPr="00413789">
        <w:rPr>
          <w:szCs w:val="21"/>
        </w:rPr>
        <w:t xml:space="preserve"> unless the patient remains intolerable after active </w:t>
      </w:r>
      <w:r>
        <w:rPr>
          <w:rFonts w:hint="eastAsia"/>
          <w:szCs w:val="21"/>
        </w:rPr>
        <w:t xml:space="preserve">supporting </w:t>
      </w:r>
      <w:r w:rsidRPr="00413789">
        <w:rPr>
          <w:szCs w:val="21"/>
        </w:rPr>
        <w:t>treatment. Severe (</w:t>
      </w:r>
      <w:r w:rsidRPr="00413789">
        <w:rPr>
          <w:rFonts w:hint="eastAsia"/>
          <w:szCs w:val="21"/>
        </w:rPr>
        <w:t>≥</w:t>
      </w:r>
      <w:r>
        <w:rPr>
          <w:rFonts w:hint="eastAsia"/>
          <w:szCs w:val="21"/>
        </w:rPr>
        <w:t>G</w:t>
      </w:r>
      <w:r w:rsidRPr="00413789">
        <w:rPr>
          <w:szCs w:val="21"/>
        </w:rPr>
        <w:t xml:space="preserve">rade 3) or intolerable </w:t>
      </w:r>
      <w:r>
        <w:rPr>
          <w:rFonts w:hint="eastAsia"/>
          <w:szCs w:val="21"/>
        </w:rPr>
        <w:t>G</w:t>
      </w:r>
      <w:r w:rsidRPr="00413789">
        <w:rPr>
          <w:szCs w:val="21"/>
        </w:rPr>
        <w:t xml:space="preserve">rade 2 AEs require </w:t>
      </w:r>
      <w:r>
        <w:rPr>
          <w:rFonts w:hint="eastAsia"/>
          <w:szCs w:val="21"/>
        </w:rPr>
        <w:t>dose interruption</w:t>
      </w:r>
      <w:r w:rsidRPr="00413789">
        <w:rPr>
          <w:szCs w:val="21"/>
        </w:rPr>
        <w:t xml:space="preserve"> until the AE</w:t>
      </w:r>
      <w:r>
        <w:rPr>
          <w:rFonts w:hint="eastAsia"/>
          <w:szCs w:val="21"/>
        </w:rPr>
        <w:t>s</w:t>
      </w:r>
      <w:r w:rsidRPr="00413789">
        <w:rPr>
          <w:szCs w:val="21"/>
        </w:rPr>
        <w:t xml:space="preserve"> improve to</w:t>
      </w:r>
      <w:r>
        <w:rPr>
          <w:rFonts w:hint="eastAsia"/>
          <w:szCs w:val="21"/>
        </w:rPr>
        <w:t xml:space="preserve"> G</w:t>
      </w:r>
      <w:r w:rsidRPr="00413789">
        <w:rPr>
          <w:szCs w:val="21"/>
        </w:rPr>
        <w:t xml:space="preserve">rade 0 to 1 or baseline. </w:t>
      </w:r>
    </w:p>
    <w:p w14:paraId="65777F09" w14:textId="77777777" w:rsidR="00493DEE" w:rsidRPr="00413789" w:rsidRDefault="00493DEE" w:rsidP="007E2E80">
      <w:pPr>
        <w:jc w:val="center"/>
        <w:rPr>
          <w:szCs w:val="21"/>
        </w:rPr>
      </w:pPr>
      <w:r>
        <w:rPr>
          <w:rFonts w:hint="eastAsia"/>
          <w:szCs w:val="21"/>
        </w:rPr>
        <w:t xml:space="preserve">Table 3: </w:t>
      </w:r>
      <w:r w:rsidRPr="00413789">
        <w:rPr>
          <w:szCs w:val="21"/>
        </w:rPr>
        <w:t xml:space="preserve">Modification </w:t>
      </w:r>
      <w:r>
        <w:rPr>
          <w:rFonts w:hint="eastAsia"/>
          <w:szCs w:val="21"/>
        </w:rPr>
        <w:t>Principles for L</w:t>
      </w:r>
      <w:r>
        <w:rPr>
          <w:szCs w:val="21"/>
        </w:rPr>
        <w:t>envatinib</w:t>
      </w:r>
      <w:r>
        <w:rPr>
          <w:rFonts w:hint="eastAsia"/>
          <w:szCs w:val="21"/>
        </w:rPr>
        <w:t xml:space="preserve"> </w:t>
      </w:r>
      <w:r w:rsidRPr="00413789">
        <w:rPr>
          <w:szCs w:val="21"/>
        </w:rPr>
        <w:t>due to Common Adverse Events</w:t>
      </w:r>
      <w:r w:rsidRPr="00413789" w:rsidDel="006D528B">
        <w:rPr>
          <w:szCs w:val="21"/>
        </w:rPr>
        <w:t xml:space="preserve"> </w:t>
      </w:r>
    </w:p>
    <w:tbl>
      <w:tblPr>
        <w:tblW w:w="0" w:type="auto"/>
        <w:tblBorders>
          <w:insideH w:val="single" w:sz="4" w:space="0" w:color="auto"/>
        </w:tblBorders>
        <w:tblLook w:val="04A0" w:firstRow="1" w:lastRow="0" w:firstColumn="1" w:lastColumn="0" w:noHBand="0" w:noVBand="1"/>
      </w:tblPr>
      <w:tblGrid>
        <w:gridCol w:w="2590"/>
        <w:gridCol w:w="3433"/>
        <w:gridCol w:w="2283"/>
      </w:tblGrid>
      <w:tr w:rsidR="00493DEE" w:rsidRPr="00575B25" w14:paraId="1770B797" w14:textId="77777777" w:rsidTr="007E2E80">
        <w:tc>
          <w:tcPr>
            <w:tcW w:w="2590" w:type="dxa"/>
            <w:tcBorders>
              <w:top w:val="single" w:sz="4" w:space="0" w:color="auto"/>
              <w:bottom w:val="single" w:sz="4" w:space="0" w:color="auto"/>
            </w:tcBorders>
          </w:tcPr>
          <w:p w14:paraId="34516CD0" w14:textId="77777777" w:rsidR="00493DEE" w:rsidRPr="00575B25" w:rsidRDefault="00493DEE" w:rsidP="007E2E80">
            <w:pPr>
              <w:jc w:val="left"/>
              <w:rPr>
                <w:szCs w:val="21"/>
              </w:rPr>
            </w:pPr>
            <w:r w:rsidRPr="00413789">
              <w:rPr>
                <w:szCs w:val="21"/>
              </w:rPr>
              <w:t xml:space="preserve">Treatment-related </w:t>
            </w:r>
            <w:r>
              <w:rPr>
                <w:rFonts w:hint="eastAsia"/>
                <w:szCs w:val="21"/>
              </w:rPr>
              <w:t>AEs</w:t>
            </w:r>
          </w:p>
        </w:tc>
        <w:tc>
          <w:tcPr>
            <w:tcW w:w="3433" w:type="dxa"/>
            <w:tcBorders>
              <w:top w:val="single" w:sz="4" w:space="0" w:color="auto"/>
              <w:bottom w:val="single" w:sz="4" w:space="0" w:color="auto"/>
            </w:tcBorders>
          </w:tcPr>
          <w:p w14:paraId="32C83AA9" w14:textId="77777777" w:rsidR="00493DEE" w:rsidRPr="00575B25" w:rsidRDefault="00493DEE" w:rsidP="007E2E80">
            <w:pPr>
              <w:jc w:val="left"/>
              <w:rPr>
                <w:szCs w:val="21"/>
              </w:rPr>
            </w:pPr>
            <w:r w:rsidRPr="00413789">
              <w:rPr>
                <w:szCs w:val="21"/>
              </w:rPr>
              <w:t>Processing</w:t>
            </w:r>
          </w:p>
        </w:tc>
        <w:tc>
          <w:tcPr>
            <w:tcW w:w="2283" w:type="dxa"/>
            <w:tcBorders>
              <w:top w:val="single" w:sz="4" w:space="0" w:color="auto"/>
              <w:bottom w:val="single" w:sz="4" w:space="0" w:color="auto"/>
            </w:tcBorders>
          </w:tcPr>
          <w:p w14:paraId="467F29BB" w14:textId="77777777" w:rsidR="00493DEE" w:rsidRPr="00575B25" w:rsidRDefault="00493DEE" w:rsidP="007E2E80">
            <w:pPr>
              <w:jc w:val="left"/>
              <w:rPr>
                <w:szCs w:val="21"/>
              </w:rPr>
            </w:pPr>
            <w:r w:rsidRPr="00413789">
              <w:rPr>
                <w:szCs w:val="21"/>
              </w:rPr>
              <w:t>Dose Adjustment</w:t>
            </w:r>
          </w:p>
        </w:tc>
      </w:tr>
      <w:tr w:rsidR="00493DEE" w:rsidRPr="00575B25" w14:paraId="5BF66D94" w14:textId="77777777" w:rsidTr="007E2E80">
        <w:tc>
          <w:tcPr>
            <w:tcW w:w="8306" w:type="dxa"/>
            <w:gridSpan w:val="3"/>
            <w:tcBorders>
              <w:top w:val="single" w:sz="4" w:space="0" w:color="auto"/>
            </w:tcBorders>
          </w:tcPr>
          <w:p w14:paraId="5A3FC85D" w14:textId="77777777" w:rsidR="00493DEE" w:rsidRPr="00575B25" w:rsidRDefault="00493DEE" w:rsidP="007E2E80">
            <w:pPr>
              <w:jc w:val="center"/>
              <w:rPr>
                <w:szCs w:val="21"/>
              </w:rPr>
            </w:pPr>
            <w:r w:rsidRPr="00413789">
              <w:rPr>
                <w:szCs w:val="21"/>
              </w:rPr>
              <w:t>Grade 1 AE</w:t>
            </w:r>
            <w:r>
              <w:rPr>
                <w:rFonts w:hint="eastAsia"/>
                <w:szCs w:val="21"/>
              </w:rPr>
              <w:t>s</w:t>
            </w:r>
            <w:r w:rsidRPr="00413789">
              <w:rPr>
                <w:szCs w:val="21"/>
              </w:rPr>
              <w:t xml:space="preserve"> or Tolerable Grade 2 AE</w:t>
            </w:r>
            <w:r>
              <w:rPr>
                <w:rFonts w:hint="eastAsia"/>
                <w:szCs w:val="21"/>
              </w:rPr>
              <w:t>s</w:t>
            </w:r>
          </w:p>
        </w:tc>
      </w:tr>
      <w:tr w:rsidR="00493DEE" w:rsidRPr="00575B25" w14:paraId="7A510465" w14:textId="77777777" w:rsidTr="007E2E80">
        <w:tc>
          <w:tcPr>
            <w:tcW w:w="2590" w:type="dxa"/>
          </w:tcPr>
          <w:p w14:paraId="17D69FC9" w14:textId="77777777" w:rsidR="00493DEE" w:rsidRPr="00575B25" w:rsidRDefault="00493DEE" w:rsidP="007E2E80">
            <w:pPr>
              <w:jc w:val="left"/>
              <w:rPr>
                <w:szCs w:val="21"/>
              </w:rPr>
            </w:pPr>
          </w:p>
        </w:tc>
        <w:tc>
          <w:tcPr>
            <w:tcW w:w="3433" w:type="dxa"/>
          </w:tcPr>
          <w:p w14:paraId="1FBC8D68" w14:textId="77777777" w:rsidR="00493DEE" w:rsidRPr="00575B25" w:rsidRDefault="00493DEE" w:rsidP="007E2E80">
            <w:pPr>
              <w:jc w:val="left"/>
              <w:rPr>
                <w:szCs w:val="21"/>
              </w:rPr>
            </w:pPr>
            <w:r w:rsidRPr="00413789">
              <w:rPr>
                <w:szCs w:val="21"/>
              </w:rPr>
              <w:t>Continue treatment</w:t>
            </w:r>
          </w:p>
        </w:tc>
        <w:tc>
          <w:tcPr>
            <w:tcW w:w="2283" w:type="dxa"/>
          </w:tcPr>
          <w:p w14:paraId="1F8988C7" w14:textId="77777777" w:rsidR="00493DEE" w:rsidRPr="00575B25" w:rsidRDefault="00493DEE" w:rsidP="007E2E80">
            <w:pPr>
              <w:jc w:val="left"/>
              <w:rPr>
                <w:szCs w:val="21"/>
              </w:rPr>
            </w:pPr>
            <w:r w:rsidRPr="00413789">
              <w:rPr>
                <w:szCs w:val="21"/>
              </w:rPr>
              <w:t>Dose unchanged</w:t>
            </w:r>
          </w:p>
        </w:tc>
      </w:tr>
      <w:tr w:rsidR="00493DEE" w:rsidRPr="00575B25" w14:paraId="74F59887" w14:textId="77777777" w:rsidTr="007E2E80">
        <w:tc>
          <w:tcPr>
            <w:tcW w:w="8306" w:type="dxa"/>
            <w:gridSpan w:val="3"/>
          </w:tcPr>
          <w:p w14:paraId="1122892F" w14:textId="77777777" w:rsidR="00493DEE" w:rsidRPr="00575B25" w:rsidRDefault="00493DEE" w:rsidP="007E2E80">
            <w:pPr>
              <w:jc w:val="center"/>
              <w:rPr>
                <w:szCs w:val="21"/>
              </w:rPr>
            </w:pPr>
            <w:r w:rsidRPr="00413789">
              <w:rPr>
                <w:szCs w:val="21"/>
              </w:rPr>
              <w:t>Intolerable Grade 2 or Grade 3 AE</w:t>
            </w:r>
            <w:r>
              <w:rPr>
                <w:rFonts w:hint="eastAsia"/>
                <w:szCs w:val="21"/>
              </w:rPr>
              <w:t>s</w:t>
            </w:r>
          </w:p>
        </w:tc>
      </w:tr>
      <w:tr w:rsidR="00493DEE" w:rsidRPr="00575B25" w14:paraId="714AD30F" w14:textId="77777777" w:rsidTr="007E2E80">
        <w:tc>
          <w:tcPr>
            <w:tcW w:w="2590" w:type="dxa"/>
          </w:tcPr>
          <w:p w14:paraId="0CE965B0" w14:textId="77777777" w:rsidR="00493DEE" w:rsidRPr="00575B25" w:rsidRDefault="00493DEE" w:rsidP="007E2E80">
            <w:pPr>
              <w:jc w:val="left"/>
              <w:rPr>
                <w:szCs w:val="21"/>
              </w:rPr>
            </w:pPr>
            <w:r w:rsidRPr="00413789">
              <w:rPr>
                <w:szCs w:val="21"/>
              </w:rPr>
              <w:t>First occurrence</w:t>
            </w:r>
          </w:p>
        </w:tc>
        <w:tc>
          <w:tcPr>
            <w:tcW w:w="3433" w:type="dxa"/>
          </w:tcPr>
          <w:p w14:paraId="70EEC11D" w14:textId="77777777" w:rsidR="00493DEE" w:rsidRPr="00575B25" w:rsidRDefault="00493DEE" w:rsidP="007E2E80">
            <w:pPr>
              <w:jc w:val="left"/>
              <w:rPr>
                <w:szCs w:val="21"/>
              </w:rPr>
            </w:pPr>
            <w:r w:rsidRPr="00413789">
              <w:rPr>
                <w:szCs w:val="21"/>
              </w:rPr>
              <w:t xml:space="preserve">Suspend </w:t>
            </w:r>
            <w:proofErr w:type="spellStart"/>
            <w:r w:rsidRPr="00413789">
              <w:rPr>
                <w:szCs w:val="21"/>
              </w:rPr>
              <w:t>lenvatinib</w:t>
            </w:r>
            <w:proofErr w:type="spellEnd"/>
            <w:r w:rsidRPr="00413789">
              <w:rPr>
                <w:szCs w:val="21"/>
              </w:rPr>
              <w:t xml:space="preserve"> until remission to </w:t>
            </w:r>
            <w:r>
              <w:rPr>
                <w:rFonts w:hint="eastAsia"/>
                <w:szCs w:val="21"/>
              </w:rPr>
              <w:t>G</w:t>
            </w:r>
            <w:r w:rsidRPr="00413789">
              <w:rPr>
                <w:szCs w:val="21"/>
              </w:rPr>
              <w:t xml:space="preserve">rade 0-1 or tolerable </w:t>
            </w:r>
            <w:r>
              <w:rPr>
                <w:rFonts w:hint="eastAsia"/>
                <w:szCs w:val="21"/>
              </w:rPr>
              <w:t>G</w:t>
            </w:r>
            <w:r w:rsidRPr="00413789">
              <w:rPr>
                <w:szCs w:val="21"/>
              </w:rPr>
              <w:t>rade 2</w:t>
            </w:r>
          </w:p>
        </w:tc>
        <w:tc>
          <w:tcPr>
            <w:tcW w:w="2283" w:type="dxa"/>
          </w:tcPr>
          <w:p w14:paraId="12736DE0" w14:textId="77777777" w:rsidR="00493DEE" w:rsidRPr="00575B25" w:rsidRDefault="00493DEE" w:rsidP="007E2E80">
            <w:pPr>
              <w:jc w:val="left"/>
              <w:rPr>
                <w:szCs w:val="21"/>
              </w:rPr>
            </w:pPr>
            <w:r w:rsidRPr="00413789">
              <w:rPr>
                <w:szCs w:val="21"/>
              </w:rPr>
              <w:t xml:space="preserve">Decreased </w:t>
            </w:r>
            <w:proofErr w:type="spellStart"/>
            <w:r w:rsidRPr="00413789">
              <w:rPr>
                <w:szCs w:val="21"/>
              </w:rPr>
              <w:t>lenvatinib</w:t>
            </w:r>
            <w:proofErr w:type="spellEnd"/>
            <w:r w:rsidRPr="00413789">
              <w:rPr>
                <w:szCs w:val="21"/>
              </w:rPr>
              <w:t xml:space="preserve"> dose to 16mg QD</w:t>
            </w:r>
          </w:p>
        </w:tc>
      </w:tr>
      <w:tr w:rsidR="00493DEE" w:rsidRPr="00575B25" w14:paraId="2BD66DB4" w14:textId="77777777" w:rsidTr="007E2E80">
        <w:tc>
          <w:tcPr>
            <w:tcW w:w="2590" w:type="dxa"/>
          </w:tcPr>
          <w:p w14:paraId="5E8FD87D" w14:textId="77777777" w:rsidR="00493DEE" w:rsidRPr="00575B25" w:rsidRDefault="00493DEE" w:rsidP="007E2E80">
            <w:pPr>
              <w:jc w:val="left"/>
              <w:rPr>
                <w:szCs w:val="21"/>
              </w:rPr>
            </w:pPr>
            <w:r w:rsidRPr="00413789">
              <w:rPr>
                <w:szCs w:val="21"/>
              </w:rPr>
              <w:t>Second occurrence</w:t>
            </w:r>
          </w:p>
          <w:p w14:paraId="4F711EEE" w14:textId="77777777" w:rsidR="00493DEE" w:rsidRPr="00575B25" w:rsidRDefault="00493DEE" w:rsidP="007E2E80">
            <w:pPr>
              <w:jc w:val="left"/>
              <w:rPr>
                <w:szCs w:val="21"/>
              </w:rPr>
            </w:pPr>
            <w:r w:rsidRPr="00413789">
              <w:rPr>
                <w:szCs w:val="21"/>
              </w:rPr>
              <w:t xml:space="preserve">(same AE or </w:t>
            </w:r>
            <w:bookmarkStart w:id="69" w:name="OLE_LINK42"/>
            <w:r w:rsidRPr="00413789">
              <w:rPr>
                <w:szCs w:val="21"/>
              </w:rPr>
              <w:t>new</w:t>
            </w:r>
            <w:r>
              <w:rPr>
                <w:rFonts w:hint="eastAsia"/>
                <w:szCs w:val="21"/>
              </w:rPr>
              <w:t>ly-onset</w:t>
            </w:r>
            <w:bookmarkEnd w:id="69"/>
            <w:r w:rsidRPr="00413789">
              <w:rPr>
                <w:szCs w:val="21"/>
              </w:rPr>
              <w:t xml:space="preserve"> AE)</w:t>
            </w:r>
          </w:p>
        </w:tc>
        <w:tc>
          <w:tcPr>
            <w:tcW w:w="3433" w:type="dxa"/>
          </w:tcPr>
          <w:p w14:paraId="41BC8367" w14:textId="77777777" w:rsidR="00493DEE" w:rsidRPr="00575B25" w:rsidRDefault="00493DEE" w:rsidP="007E2E80">
            <w:pPr>
              <w:jc w:val="left"/>
              <w:rPr>
                <w:szCs w:val="21"/>
              </w:rPr>
            </w:pPr>
            <w:r w:rsidRPr="00413789">
              <w:rPr>
                <w:szCs w:val="21"/>
              </w:rPr>
              <w:t xml:space="preserve">Suspend </w:t>
            </w:r>
            <w:proofErr w:type="spellStart"/>
            <w:r w:rsidRPr="00413789">
              <w:rPr>
                <w:szCs w:val="21"/>
              </w:rPr>
              <w:t>lenvatinib</w:t>
            </w:r>
            <w:proofErr w:type="spellEnd"/>
            <w:r w:rsidRPr="00413789">
              <w:rPr>
                <w:szCs w:val="21"/>
              </w:rPr>
              <w:t xml:space="preserve"> until remission to </w:t>
            </w:r>
            <w:r>
              <w:rPr>
                <w:rFonts w:hint="eastAsia"/>
                <w:szCs w:val="21"/>
              </w:rPr>
              <w:t>G</w:t>
            </w:r>
            <w:r w:rsidRPr="00413789">
              <w:rPr>
                <w:szCs w:val="21"/>
              </w:rPr>
              <w:t xml:space="preserve">rade 0-1 or tolerable </w:t>
            </w:r>
            <w:r>
              <w:rPr>
                <w:rFonts w:hint="eastAsia"/>
                <w:szCs w:val="21"/>
              </w:rPr>
              <w:t>G</w:t>
            </w:r>
            <w:r w:rsidRPr="00413789">
              <w:rPr>
                <w:szCs w:val="21"/>
              </w:rPr>
              <w:t>rade 2</w:t>
            </w:r>
          </w:p>
        </w:tc>
        <w:tc>
          <w:tcPr>
            <w:tcW w:w="2283" w:type="dxa"/>
          </w:tcPr>
          <w:p w14:paraId="7809D251" w14:textId="77777777" w:rsidR="00493DEE" w:rsidRPr="00575B25" w:rsidRDefault="00493DEE" w:rsidP="007E2E80">
            <w:pPr>
              <w:jc w:val="left"/>
              <w:rPr>
                <w:szCs w:val="21"/>
              </w:rPr>
            </w:pPr>
            <w:r w:rsidRPr="00413789">
              <w:rPr>
                <w:szCs w:val="21"/>
              </w:rPr>
              <w:t xml:space="preserve">Reduce the dose of </w:t>
            </w:r>
            <w:proofErr w:type="spellStart"/>
            <w:r w:rsidRPr="00413789">
              <w:rPr>
                <w:szCs w:val="21"/>
              </w:rPr>
              <w:t>lenvatinib</w:t>
            </w:r>
            <w:proofErr w:type="spellEnd"/>
            <w:r w:rsidRPr="00413789">
              <w:rPr>
                <w:szCs w:val="21"/>
              </w:rPr>
              <w:t xml:space="preserve"> to 12mg QD or 8mg</w:t>
            </w:r>
            <w:r>
              <w:rPr>
                <w:rFonts w:hint="eastAsia"/>
                <w:szCs w:val="21"/>
              </w:rPr>
              <w:t>/12mg</w:t>
            </w:r>
            <w:r w:rsidRPr="00413789">
              <w:rPr>
                <w:szCs w:val="21"/>
              </w:rPr>
              <w:t xml:space="preserve"> Q</w:t>
            </w:r>
            <w:r>
              <w:rPr>
                <w:rFonts w:hint="eastAsia"/>
                <w:szCs w:val="21"/>
              </w:rPr>
              <w:t>O</w:t>
            </w:r>
            <w:r w:rsidRPr="00413789">
              <w:rPr>
                <w:szCs w:val="21"/>
              </w:rPr>
              <w:t>D</w:t>
            </w:r>
          </w:p>
        </w:tc>
      </w:tr>
      <w:tr w:rsidR="00493DEE" w:rsidRPr="00575B25" w14:paraId="1838D1D6" w14:textId="77777777" w:rsidTr="007E2E80">
        <w:tc>
          <w:tcPr>
            <w:tcW w:w="2590" w:type="dxa"/>
          </w:tcPr>
          <w:p w14:paraId="5C3B6B08" w14:textId="77777777" w:rsidR="00493DEE" w:rsidRPr="00575B25" w:rsidRDefault="00493DEE" w:rsidP="007E2E80">
            <w:pPr>
              <w:jc w:val="left"/>
              <w:rPr>
                <w:szCs w:val="21"/>
              </w:rPr>
            </w:pPr>
            <w:r w:rsidRPr="00413789">
              <w:rPr>
                <w:szCs w:val="21"/>
              </w:rPr>
              <w:t>Third occurrence</w:t>
            </w:r>
          </w:p>
          <w:p w14:paraId="6E85E72C" w14:textId="77777777" w:rsidR="00493DEE" w:rsidRPr="00575B25" w:rsidRDefault="00493DEE" w:rsidP="007E2E80">
            <w:pPr>
              <w:jc w:val="left"/>
              <w:rPr>
                <w:szCs w:val="21"/>
              </w:rPr>
            </w:pPr>
            <w:r w:rsidRPr="00413789">
              <w:rPr>
                <w:szCs w:val="21"/>
              </w:rPr>
              <w:t>(same AE or new</w:t>
            </w:r>
            <w:r>
              <w:rPr>
                <w:rFonts w:hint="eastAsia"/>
                <w:szCs w:val="21"/>
              </w:rPr>
              <w:t>ly-onset</w:t>
            </w:r>
            <w:r w:rsidRPr="00413789">
              <w:rPr>
                <w:szCs w:val="21"/>
              </w:rPr>
              <w:t xml:space="preserve"> AE)</w:t>
            </w:r>
          </w:p>
        </w:tc>
        <w:tc>
          <w:tcPr>
            <w:tcW w:w="3433" w:type="dxa"/>
          </w:tcPr>
          <w:p w14:paraId="220277F3" w14:textId="77777777" w:rsidR="00493DEE" w:rsidRPr="00575B25" w:rsidRDefault="00493DEE" w:rsidP="007E2E80">
            <w:pPr>
              <w:jc w:val="left"/>
              <w:rPr>
                <w:szCs w:val="21"/>
              </w:rPr>
            </w:pPr>
            <w:r w:rsidRPr="00413789">
              <w:rPr>
                <w:szCs w:val="21"/>
              </w:rPr>
              <w:t xml:space="preserve">Suspend </w:t>
            </w:r>
            <w:proofErr w:type="spellStart"/>
            <w:r w:rsidRPr="00413789">
              <w:rPr>
                <w:szCs w:val="21"/>
              </w:rPr>
              <w:t>lenvatinib</w:t>
            </w:r>
            <w:proofErr w:type="spellEnd"/>
            <w:r w:rsidRPr="00413789">
              <w:rPr>
                <w:szCs w:val="21"/>
              </w:rPr>
              <w:t xml:space="preserve"> until remission to </w:t>
            </w:r>
            <w:r>
              <w:rPr>
                <w:rFonts w:hint="eastAsia"/>
                <w:szCs w:val="21"/>
              </w:rPr>
              <w:t>G</w:t>
            </w:r>
            <w:r w:rsidRPr="00413789">
              <w:rPr>
                <w:szCs w:val="21"/>
              </w:rPr>
              <w:t xml:space="preserve">rade 0-1 or tolerable </w:t>
            </w:r>
            <w:r>
              <w:rPr>
                <w:rFonts w:hint="eastAsia"/>
                <w:szCs w:val="21"/>
              </w:rPr>
              <w:t>G</w:t>
            </w:r>
            <w:r w:rsidRPr="00413789">
              <w:rPr>
                <w:szCs w:val="21"/>
              </w:rPr>
              <w:t>rade 2</w:t>
            </w:r>
          </w:p>
        </w:tc>
        <w:tc>
          <w:tcPr>
            <w:tcW w:w="2283" w:type="dxa"/>
          </w:tcPr>
          <w:p w14:paraId="53C06D95" w14:textId="77777777" w:rsidR="00493DEE" w:rsidRPr="00575B25" w:rsidRDefault="00493DEE" w:rsidP="007E2E80">
            <w:pPr>
              <w:jc w:val="left"/>
              <w:rPr>
                <w:szCs w:val="21"/>
              </w:rPr>
            </w:pPr>
            <w:r w:rsidRPr="00413789">
              <w:rPr>
                <w:szCs w:val="21"/>
              </w:rPr>
              <w:t xml:space="preserve">Reduce the dose of </w:t>
            </w:r>
            <w:proofErr w:type="spellStart"/>
            <w:r w:rsidRPr="00413789">
              <w:rPr>
                <w:szCs w:val="21"/>
              </w:rPr>
              <w:t>lenvatinib</w:t>
            </w:r>
            <w:proofErr w:type="spellEnd"/>
            <w:r w:rsidRPr="00413789">
              <w:rPr>
                <w:szCs w:val="21"/>
              </w:rPr>
              <w:t xml:space="preserve"> to 8mg QD</w:t>
            </w:r>
          </w:p>
        </w:tc>
      </w:tr>
      <w:tr w:rsidR="00493DEE" w:rsidRPr="00575B25" w14:paraId="32862E09" w14:textId="77777777" w:rsidTr="007E2E80">
        <w:tc>
          <w:tcPr>
            <w:tcW w:w="2590" w:type="dxa"/>
            <w:tcBorders>
              <w:bottom w:val="single" w:sz="4" w:space="0" w:color="auto"/>
            </w:tcBorders>
          </w:tcPr>
          <w:p w14:paraId="56D6B703" w14:textId="77777777" w:rsidR="00493DEE" w:rsidRPr="00575B25" w:rsidRDefault="00493DEE" w:rsidP="007E2E80">
            <w:pPr>
              <w:jc w:val="left"/>
              <w:rPr>
                <w:szCs w:val="21"/>
              </w:rPr>
            </w:pPr>
            <w:r w:rsidRPr="00413789">
              <w:rPr>
                <w:szCs w:val="21"/>
              </w:rPr>
              <w:t>The Fourth Occurrence</w:t>
            </w:r>
          </w:p>
          <w:p w14:paraId="0637D7BE" w14:textId="77777777" w:rsidR="00493DEE" w:rsidRPr="00575B25" w:rsidRDefault="00493DEE" w:rsidP="007E2E80">
            <w:pPr>
              <w:jc w:val="left"/>
              <w:rPr>
                <w:szCs w:val="21"/>
              </w:rPr>
            </w:pPr>
            <w:r w:rsidRPr="00413789">
              <w:rPr>
                <w:szCs w:val="21"/>
              </w:rPr>
              <w:t xml:space="preserve">(same AE or </w:t>
            </w:r>
            <w:r w:rsidRPr="00095F22">
              <w:rPr>
                <w:szCs w:val="21"/>
              </w:rPr>
              <w:t>newly-onset</w:t>
            </w:r>
            <w:r w:rsidRPr="00413789">
              <w:rPr>
                <w:szCs w:val="21"/>
              </w:rPr>
              <w:t xml:space="preserve"> AE)</w:t>
            </w:r>
          </w:p>
        </w:tc>
        <w:tc>
          <w:tcPr>
            <w:tcW w:w="3433" w:type="dxa"/>
            <w:tcBorders>
              <w:bottom w:val="single" w:sz="4" w:space="0" w:color="auto"/>
            </w:tcBorders>
          </w:tcPr>
          <w:p w14:paraId="275C4BD9" w14:textId="77777777" w:rsidR="00493DEE" w:rsidRPr="00575B25" w:rsidRDefault="00493DEE" w:rsidP="007E2E80">
            <w:pPr>
              <w:jc w:val="left"/>
              <w:rPr>
                <w:szCs w:val="21"/>
              </w:rPr>
            </w:pPr>
            <w:r w:rsidRPr="00413789">
              <w:rPr>
                <w:szCs w:val="21"/>
              </w:rPr>
              <w:t xml:space="preserve">Suspension of </w:t>
            </w:r>
            <w:proofErr w:type="spellStart"/>
            <w:r w:rsidRPr="00413789">
              <w:rPr>
                <w:szCs w:val="21"/>
              </w:rPr>
              <w:t>lenvatinib</w:t>
            </w:r>
            <w:proofErr w:type="spellEnd"/>
          </w:p>
        </w:tc>
        <w:tc>
          <w:tcPr>
            <w:tcW w:w="2283" w:type="dxa"/>
            <w:tcBorders>
              <w:bottom w:val="single" w:sz="4" w:space="0" w:color="auto"/>
            </w:tcBorders>
          </w:tcPr>
          <w:p w14:paraId="1AD683AC" w14:textId="77777777" w:rsidR="00493DEE" w:rsidRPr="00575B25" w:rsidRDefault="00493DEE" w:rsidP="007E2E80">
            <w:pPr>
              <w:jc w:val="left"/>
              <w:rPr>
                <w:szCs w:val="21"/>
              </w:rPr>
            </w:pPr>
            <w:r w:rsidRPr="00413789">
              <w:rPr>
                <w:szCs w:val="21"/>
              </w:rPr>
              <w:t xml:space="preserve">Discuss with the patient whether to </w:t>
            </w:r>
            <w:r>
              <w:rPr>
                <w:rFonts w:hint="eastAsia"/>
                <w:szCs w:val="21"/>
              </w:rPr>
              <w:t>discontinue</w:t>
            </w:r>
          </w:p>
        </w:tc>
      </w:tr>
      <w:tr w:rsidR="00493DEE" w:rsidRPr="00575B25" w14:paraId="13DFF99A" w14:textId="77777777" w:rsidTr="007E2E80">
        <w:tc>
          <w:tcPr>
            <w:tcW w:w="8306" w:type="dxa"/>
            <w:gridSpan w:val="3"/>
            <w:tcBorders>
              <w:top w:val="single" w:sz="4" w:space="0" w:color="auto"/>
              <w:bottom w:val="single" w:sz="4" w:space="0" w:color="auto"/>
            </w:tcBorders>
          </w:tcPr>
          <w:p w14:paraId="60A0CCDC" w14:textId="77777777" w:rsidR="00493DEE" w:rsidRPr="00575B25" w:rsidRDefault="00493DEE" w:rsidP="007E2E80">
            <w:pPr>
              <w:jc w:val="center"/>
              <w:rPr>
                <w:szCs w:val="21"/>
              </w:rPr>
            </w:pPr>
            <w:r w:rsidRPr="00413789">
              <w:rPr>
                <w:szCs w:val="21"/>
              </w:rPr>
              <w:t>Grade 4 AE</w:t>
            </w:r>
            <w:r>
              <w:rPr>
                <w:rFonts w:hint="eastAsia"/>
                <w:szCs w:val="21"/>
              </w:rPr>
              <w:t>s</w:t>
            </w:r>
          </w:p>
        </w:tc>
      </w:tr>
      <w:tr w:rsidR="00493DEE" w:rsidRPr="00575B25" w14:paraId="06218CB5" w14:textId="77777777" w:rsidTr="007E2E80">
        <w:tc>
          <w:tcPr>
            <w:tcW w:w="8306" w:type="dxa"/>
            <w:gridSpan w:val="3"/>
            <w:tcBorders>
              <w:top w:val="single" w:sz="4" w:space="0" w:color="auto"/>
              <w:bottom w:val="single" w:sz="4" w:space="0" w:color="auto"/>
            </w:tcBorders>
          </w:tcPr>
          <w:p w14:paraId="12774F15" w14:textId="77777777" w:rsidR="00493DEE" w:rsidRPr="00413789" w:rsidRDefault="00493DEE" w:rsidP="00095F22">
            <w:pPr>
              <w:jc w:val="center"/>
              <w:rPr>
                <w:szCs w:val="21"/>
              </w:rPr>
            </w:pPr>
            <w:r w:rsidRPr="00413789">
              <w:rPr>
                <w:szCs w:val="21"/>
              </w:rPr>
              <w:t>Discontinuation of investigational drug therapy</w:t>
            </w:r>
          </w:p>
        </w:tc>
      </w:tr>
    </w:tbl>
    <w:p w14:paraId="501FB872" w14:textId="77777777" w:rsidR="00493DEE" w:rsidRDefault="00493DEE" w:rsidP="001F1103">
      <w:pPr>
        <w:jc w:val="left"/>
        <w:rPr>
          <w:szCs w:val="21"/>
        </w:rPr>
      </w:pPr>
    </w:p>
    <w:p w14:paraId="6BF3CC32" w14:textId="77777777" w:rsidR="00493DEE" w:rsidRDefault="00493DEE" w:rsidP="007E2E80">
      <w:pPr>
        <w:jc w:val="center"/>
        <w:rPr>
          <w:szCs w:val="21"/>
        </w:rPr>
      </w:pPr>
    </w:p>
    <w:p w14:paraId="02ED91C1" w14:textId="77777777" w:rsidR="00493DEE" w:rsidRPr="00413789" w:rsidRDefault="00493DEE" w:rsidP="007E2E80">
      <w:pPr>
        <w:jc w:val="center"/>
        <w:rPr>
          <w:szCs w:val="21"/>
        </w:rPr>
      </w:pPr>
      <w:r>
        <w:rPr>
          <w:rFonts w:hint="eastAsia"/>
          <w:szCs w:val="21"/>
        </w:rPr>
        <w:t xml:space="preserve">Table 4: </w:t>
      </w:r>
      <w:r w:rsidRPr="00413789">
        <w:rPr>
          <w:szCs w:val="21"/>
        </w:rPr>
        <w:t>Medication Adjustment Scheme for Common Adverse Events of Lenvatinib</w:t>
      </w:r>
    </w:p>
    <w:tbl>
      <w:tblPr>
        <w:tblW w:w="0" w:type="auto"/>
        <w:jc w:val="center"/>
        <w:tblLook w:val="04A0" w:firstRow="1" w:lastRow="0" w:firstColumn="1" w:lastColumn="0" w:noHBand="0" w:noVBand="1"/>
      </w:tblPr>
      <w:tblGrid>
        <w:gridCol w:w="2001"/>
        <w:gridCol w:w="2099"/>
        <w:gridCol w:w="1161"/>
        <w:gridCol w:w="3045"/>
      </w:tblGrid>
      <w:tr w:rsidR="00493DEE" w:rsidRPr="00575B25" w14:paraId="015C3E1E" w14:textId="77777777" w:rsidTr="007E2E80">
        <w:trPr>
          <w:jc w:val="center"/>
        </w:trPr>
        <w:tc>
          <w:tcPr>
            <w:tcW w:w="2001" w:type="dxa"/>
            <w:tcBorders>
              <w:top w:val="single" w:sz="4" w:space="0" w:color="auto"/>
              <w:bottom w:val="single" w:sz="4" w:space="0" w:color="auto"/>
            </w:tcBorders>
          </w:tcPr>
          <w:p w14:paraId="6EFD48B1" w14:textId="77777777" w:rsidR="00493DEE" w:rsidRPr="00575B25" w:rsidRDefault="00493DEE" w:rsidP="007E2E80">
            <w:pPr>
              <w:jc w:val="left"/>
              <w:rPr>
                <w:szCs w:val="21"/>
              </w:rPr>
            </w:pPr>
            <w:r w:rsidRPr="00413789">
              <w:rPr>
                <w:szCs w:val="21"/>
              </w:rPr>
              <w:t>AE</w:t>
            </w:r>
            <w:r>
              <w:rPr>
                <w:rFonts w:hint="eastAsia"/>
                <w:szCs w:val="21"/>
              </w:rPr>
              <w:t>s</w:t>
            </w:r>
          </w:p>
        </w:tc>
        <w:tc>
          <w:tcPr>
            <w:tcW w:w="2099" w:type="dxa"/>
            <w:tcBorders>
              <w:top w:val="single" w:sz="4" w:space="0" w:color="auto"/>
              <w:bottom w:val="single" w:sz="4" w:space="0" w:color="auto"/>
            </w:tcBorders>
          </w:tcPr>
          <w:p w14:paraId="05DA9542" w14:textId="77777777" w:rsidR="00493DEE" w:rsidRPr="00575B25" w:rsidRDefault="00493DEE" w:rsidP="007E2E80">
            <w:pPr>
              <w:jc w:val="left"/>
              <w:rPr>
                <w:szCs w:val="21"/>
              </w:rPr>
            </w:pPr>
            <w:r w:rsidRPr="00413789">
              <w:rPr>
                <w:szCs w:val="21"/>
              </w:rPr>
              <w:t>Severity</w:t>
            </w:r>
          </w:p>
        </w:tc>
        <w:tc>
          <w:tcPr>
            <w:tcW w:w="1161" w:type="dxa"/>
            <w:tcBorders>
              <w:top w:val="single" w:sz="4" w:space="0" w:color="auto"/>
              <w:bottom w:val="single" w:sz="4" w:space="0" w:color="auto"/>
            </w:tcBorders>
          </w:tcPr>
          <w:p w14:paraId="2D9CBF33" w14:textId="77777777" w:rsidR="00493DEE" w:rsidRPr="00575B25" w:rsidRDefault="00493DEE" w:rsidP="007E2E80">
            <w:pPr>
              <w:jc w:val="left"/>
              <w:rPr>
                <w:szCs w:val="21"/>
              </w:rPr>
            </w:pPr>
            <w:r w:rsidRPr="00413789">
              <w:rPr>
                <w:szCs w:val="21"/>
              </w:rPr>
              <w:t>Processing</w:t>
            </w:r>
          </w:p>
        </w:tc>
        <w:tc>
          <w:tcPr>
            <w:tcW w:w="3045" w:type="dxa"/>
            <w:tcBorders>
              <w:top w:val="single" w:sz="4" w:space="0" w:color="auto"/>
              <w:bottom w:val="single" w:sz="4" w:space="0" w:color="auto"/>
            </w:tcBorders>
          </w:tcPr>
          <w:p w14:paraId="715FC02C" w14:textId="77777777" w:rsidR="00493DEE" w:rsidRPr="00575B25" w:rsidRDefault="00493DEE" w:rsidP="007E2E80">
            <w:pPr>
              <w:jc w:val="left"/>
              <w:rPr>
                <w:szCs w:val="21"/>
              </w:rPr>
            </w:pPr>
            <w:r w:rsidRPr="00413789">
              <w:rPr>
                <w:szCs w:val="21"/>
              </w:rPr>
              <w:t xml:space="preserve">Reduction and resumption of </w:t>
            </w:r>
            <w:proofErr w:type="spellStart"/>
            <w:r w:rsidRPr="00413789">
              <w:rPr>
                <w:szCs w:val="21"/>
              </w:rPr>
              <w:t>lenvatinib</w:t>
            </w:r>
            <w:proofErr w:type="spellEnd"/>
            <w:r w:rsidRPr="00413789">
              <w:rPr>
                <w:szCs w:val="21"/>
              </w:rPr>
              <w:t xml:space="preserve"> treatment</w:t>
            </w:r>
          </w:p>
        </w:tc>
      </w:tr>
      <w:tr w:rsidR="00493DEE" w:rsidRPr="00575B25" w14:paraId="14F006A5" w14:textId="77777777" w:rsidTr="007E2E80">
        <w:trPr>
          <w:jc w:val="center"/>
        </w:trPr>
        <w:tc>
          <w:tcPr>
            <w:tcW w:w="2001" w:type="dxa"/>
            <w:tcBorders>
              <w:top w:val="single" w:sz="4" w:space="0" w:color="auto"/>
            </w:tcBorders>
          </w:tcPr>
          <w:p w14:paraId="4AC7A830" w14:textId="77777777" w:rsidR="00493DEE" w:rsidRPr="00575B25" w:rsidRDefault="00493DEE" w:rsidP="007E2E80">
            <w:pPr>
              <w:jc w:val="left"/>
              <w:rPr>
                <w:szCs w:val="21"/>
              </w:rPr>
            </w:pPr>
            <w:r w:rsidRPr="00413789">
              <w:rPr>
                <w:szCs w:val="21"/>
              </w:rPr>
              <w:t>Hypertension</w:t>
            </w:r>
          </w:p>
        </w:tc>
        <w:tc>
          <w:tcPr>
            <w:tcW w:w="2099" w:type="dxa"/>
            <w:tcBorders>
              <w:top w:val="single" w:sz="4" w:space="0" w:color="auto"/>
              <w:bottom w:val="single" w:sz="4" w:space="0" w:color="auto"/>
            </w:tcBorders>
          </w:tcPr>
          <w:p w14:paraId="688C287B" w14:textId="77777777" w:rsidR="00493DEE" w:rsidRPr="00575B25" w:rsidRDefault="00493DEE" w:rsidP="007E2E80">
            <w:pPr>
              <w:jc w:val="left"/>
              <w:rPr>
                <w:szCs w:val="21"/>
              </w:rPr>
            </w:pPr>
            <w:bookmarkStart w:id="70" w:name="OLE_LINK43"/>
            <w:r w:rsidRPr="00413789">
              <w:rPr>
                <w:szCs w:val="21"/>
              </w:rPr>
              <w:t>Grade</w:t>
            </w:r>
            <w:bookmarkEnd w:id="70"/>
            <w:r w:rsidRPr="00413789">
              <w:rPr>
                <w:szCs w:val="21"/>
              </w:rPr>
              <w:t xml:space="preserve"> 3 (despite optimal antihypertensive therapy)</w:t>
            </w:r>
          </w:p>
        </w:tc>
        <w:tc>
          <w:tcPr>
            <w:tcW w:w="1161" w:type="dxa"/>
            <w:tcBorders>
              <w:top w:val="single" w:sz="4" w:space="0" w:color="auto"/>
              <w:bottom w:val="single" w:sz="4" w:space="0" w:color="auto"/>
            </w:tcBorders>
          </w:tcPr>
          <w:p w14:paraId="63F9E354"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0492F5E5" w14:textId="77777777" w:rsidR="00493DEE" w:rsidRPr="00575B25" w:rsidRDefault="00493DEE" w:rsidP="007E2E80">
            <w:pPr>
              <w:jc w:val="left"/>
              <w:rPr>
                <w:szCs w:val="21"/>
              </w:rPr>
            </w:pPr>
            <w:r w:rsidRPr="00413789">
              <w:rPr>
                <w:szCs w:val="21"/>
              </w:rPr>
              <w:t xml:space="preserve">Mitigate to </w:t>
            </w:r>
            <w:r w:rsidRPr="00095F22">
              <w:rPr>
                <w:szCs w:val="21"/>
              </w:rPr>
              <w:t>Grade</w:t>
            </w:r>
            <w:r w:rsidRPr="00413789">
              <w:rPr>
                <w:szCs w:val="21"/>
              </w:rPr>
              <w:t xml:space="preserve"> 0-2</w:t>
            </w:r>
          </w:p>
        </w:tc>
      </w:tr>
      <w:tr w:rsidR="00493DEE" w:rsidRPr="00575B25" w14:paraId="76262E18" w14:textId="77777777" w:rsidTr="007E2E80">
        <w:trPr>
          <w:jc w:val="center"/>
        </w:trPr>
        <w:tc>
          <w:tcPr>
            <w:tcW w:w="2001" w:type="dxa"/>
            <w:tcBorders>
              <w:bottom w:val="single" w:sz="4" w:space="0" w:color="auto"/>
            </w:tcBorders>
          </w:tcPr>
          <w:p w14:paraId="573BA11C"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25A09FB7" w14:textId="77777777" w:rsidR="00493DEE" w:rsidRPr="00575B25" w:rsidRDefault="00493DEE" w:rsidP="007E2E80">
            <w:pPr>
              <w:jc w:val="left"/>
              <w:rPr>
                <w:szCs w:val="21"/>
              </w:rPr>
            </w:pPr>
            <w:r w:rsidRPr="00413789">
              <w:rPr>
                <w:szCs w:val="21"/>
              </w:rPr>
              <w:t>Grade 4</w:t>
            </w:r>
          </w:p>
        </w:tc>
        <w:tc>
          <w:tcPr>
            <w:tcW w:w="1161" w:type="dxa"/>
            <w:tcBorders>
              <w:top w:val="single" w:sz="4" w:space="0" w:color="auto"/>
              <w:bottom w:val="single" w:sz="4" w:space="0" w:color="auto"/>
            </w:tcBorders>
          </w:tcPr>
          <w:p w14:paraId="1E1C0294"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339BAC1A" w14:textId="77777777" w:rsidR="00493DEE" w:rsidRPr="00575B25" w:rsidRDefault="00493DEE" w:rsidP="007E2E80">
            <w:pPr>
              <w:jc w:val="left"/>
              <w:rPr>
                <w:szCs w:val="21"/>
              </w:rPr>
            </w:pPr>
            <w:r w:rsidRPr="00413789">
              <w:rPr>
                <w:szCs w:val="21"/>
              </w:rPr>
              <w:t>Do not restart treatment</w:t>
            </w:r>
          </w:p>
        </w:tc>
      </w:tr>
      <w:tr w:rsidR="00493DEE" w:rsidRPr="00575B25" w14:paraId="67331475" w14:textId="77777777" w:rsidTr="007E2E80">
        <w:trPr>
          <w:jc w:val="center"/>
        </w:trPr>
        <w:tc>
          <w:tcPr>
            <w:tcW w:w="2001" w:type="dxa"/>
            <w:tcBorders>
              <w:top w:val="single" w:sz="4" w:space="0" w:color="auto"/>
              <w:bottom w:val="single" w:sz="4" w:space="0" w:color="auto"/>
            </w:tcBorders>
          </w:tcPr>
          <w:p w14:paraId="31C347F4" w14:textId="77777777" w:rsidR="00493DEE" w:rsidRPr="00575B25" w:rsidRDefault="00493DEE" w:rsidP="007E2E80">
            <w:pPr>
              <w:jc w:val="left"/>
              <w:rPr>
                <w:szCs w:val="21"/>
              </w:rPr>
            </w:pPr>
            <w:r w:rsidRPr="00413789">
              <w:rPr>
                <w:szCs w:val="21"/>
              </w:rPr>
              <w:t>proteinuria</w:t>
            </w:r>
          </w:p>
        </w:tc>
        <w:tc>
          <w:tcPr>
            <w:tcW w:w="2099" w:type="dxa"/>
            <w:tcBorders>
              <w:top w:val="single" w:sz="4" w:space="0" w:color="auto"/>
              <w:bottom w:val="single" w:sz="4" w:space="0" w:color="auto"/>
            </w:tcBorders>
          </w:tcPr>
          <w:p w14:paraId="2BAC3196" w14:textId="77777777" w:rsidR="00493DEE" w:rsidRPr="00575B25" w:rsidRDefault="00493DEE" w:rsidP="007E2E80">
            <w:pPr>
              <w:jc w:val="left"/>
              <w:rPr>
                <w:szCs w:val="21"/>
              </w:rPr>
            </w:pPr>
            <w:r w:rsidRPr="00413789">
              <w:rPr>
                <w:rFonts w:hint="eastAsia"/>
                <w:szCs w:val="21"/>
              </w:rPr>
              <w:t>≥</w:t>
            </w:r>
            <w:r w:rsidRPr="00413789">
              <w:rPr>
                <w:szCs w:val="21"/>
              </w:rPr>
              <w:t xml:space="preserve"> 2g/24 hours</w:t>
            </w:r>
          </w:p>
        </w:tc>
        <w:tc>
          <w:tcPr>
            <w:tcW w:w="1161" w:type="dxa"/>
            <w:tcBorders>
              <w:top w:val="single" w:sz="4" w:space="0" w:color="auto"/>
              <w:bottom w:val="single" w:sz="4" w:space="0" w:color="auto"/>
            </w:tcBorders>
          </w:tcPr>
          <w:p w14:paraId="07F70816"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2AFDD723" w14:textId="77777777" w:rsidR="00493DEE" w:rsidRPr="00575B25" w:rsidRDefault="00493DEE" w:rsidP="007E2E80">
            <w:pPr>
              <w:jc w:val="left"/>
              <w:rPr>
                <w:szCs w:val="21"/>
              </w:rPr>
            </w:pPr>
            <w:r w:rsidRPr="00413789">
              <w:rPr>
                <w:szCs w:val="21"/>
              </w:rPr>
              <w:t>Remission to &lt;2g/24 hours</w:t>
            </w:r>
          </w:p>
        </w:tc>
      </w:tr>
      <w:tr w:rsidR="00493DEE" w:rsidRPr="00575B25" w14:paraId="3C5C814B" w14:textId="77777777" w:rsidTr="007E2E80">
        <w:trPr>
          <w:jc w:val="center"/>
        </w:trPr>
        <w:tc>
          <w:tcPr>
            <w:tcW w:w="2001" w:type="dxa"/>
            <w:tcBorders>
              <w:top w:val="single" w:sz="4" w:space="0" w:color="auto"/>
              <w:bottom w:val="single" w:sz="4" w:space="0" w:color="auto"/>
            </w:tcBorders>
          </w:tcPr>
          <w:p w14:paraId="2DA4B5EE" w14:textId="77777777" w:rsidR="00493DEE" w:rsidRPr="00575B25" w:rsidRDefault="00493DEE" w:rsidP="007E2E80">
            <w:pPr>
              <w:jc w:val="left"/>
              <w:rPr>
                <w:szCs w:val="21"/>
              </w:rPr>
            </w:pPr>
            <w:r w:rsidRPr="00413789">
              <w:rPr>
                <w:szCs w:val="21"/>
              </w:rPr>
              <w:t>Nephrotic syndrome</w:t>
            </w:r>
          </w:p>
        </w:tc>
        <w:tc>
          <w:tcPr>
            <w:tcW w:w="2099" w:type="dxa"/>
            <w:tcBorders>
              <w:top w:val="single" w:sz="4" w:space="0" w:color="auto"/>
              <w:bottom w:val="single" w:sz="4" w:space="0" w:color="auto"/>
            </w:tcBorders>
          </w:tcPr>
          <w:p w14:paraId="22E434BE" w14:textId="77777777" w:rsidR="00493DEE" w:rsidRPr="00575B25" w:rsidRDefault="00493DEE" w:rsidP="007E2E80">
            <w:pPr>
              <w:jc w:val="left"/>
              <w:rPr>
                <w:szCs w:val="21"/>
              </w:rPr>
            </w:pPr>
          </w:p>
        </w:tc>
        <w:tc>
          <w:tcPr>
            <w:tcW w:w="1161" w:type="dxa"/>
            <w:tcBorders>
              <w:top w:val="single" w:sz="4" w:space="0" w:color="auto"/>
              <w:bottom w:val="single" w:sz="4" w:space="0" w:color="auto"/>
            </w:tcBorders>
          </w:tcPr>
          <w:p w14:paraId="27C8293A"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44E2657F" w14:textId="77777777" w:rsidR="00493DEE" w:rsidRPr="00575B25" w:rsidRDefault="00493DEE" w:rsidP="007E2E80">
            <w:pPr>
              <w:jc w:val="left"/>
              <w:rPr>
                <w:szCs w:val="21"/>
              </w:rPr>
            </w:pPr>
            <w:r w:rsidRPr="00413789">
              <w:rPr>
                <w:szCs w:val="21"/>
              </w:rPr>
              <w:t>Do not restart treatment</w:t>
            </w:r>
          </w:p>
        </w:tc>
      </w:tr>
      <w:tr w:rsidR="00493DEE" w:rsidRPr="00575B25" w14:paraId="5CA5F087" w14:textId="77777777" w:rsidTr="007E2E80">
        <w:trPr>
          <w:jc w:val="center"/>
        </w:trPr>
        <w:tc>
          <w:tcPr>
            <w:tcW w:w="2001" w:type="dxa"/>
            <w:tcBorders>
              <w:top w:val="single" w:sz="4" w:space="0" w:color="auto"/>
            </w:tcBorders>
          </w:tcPr>
          <w:p w14:paraId="43D8F103" w14:textId="77777777" w:rsidR="00493DEE" w:rsidRPr="00575B25" w:rsidRDefault="00493DEE" w:rsidP="007E2E80">
            <w:pPr>
              <w:jc w:val="left"/>
              <w:rPr>
                <w:szCs w:val="21"/>
              </w:rPr>
            </w:pPr>
            <w:r>
              <w:rPr>
                <w:rFonts w:hint="eastAsia"/>
                <w:szCs w:val="21"/>
              </w:rPr>
              <w:t>R</w:t>
            </w:r>
            <w:r w:rsidRPr="00413789">
              <w:rPr>
                <w:szCs w:val="21"/>
              </w:rPr>
              <w:t>enal insufficiency</w:t>
            </w:r>
          </w:p>
        </w:tc>
        <w:tc>
          <w:tcPr>
            <w:tcW w:w="2099" w:type="dxa"/>
            <w:tcBorders>
              <w:top w:val="single" w:sz="4" w:space="0" w:color="auto"/>
              <w:bottom w:val="single" w:sz="4" w:space="0" w:color="auto"/>
            </w:tcBorders>
          </w:tcPr>
          <w:p w14:paraId="74A2E6F7" w14:textId="77777777" w:rsidR="00493DEE" w:rsidRPr="00575B25" w:rsidRDefault="00493DEE" w:rsidP="007E2E80">
            <w:pPr>
              <w:jc w:val="left"/>
              <w:rPr>
                <w:szCs w:val="21"/>
              </w:rPr>
            </w:pPr>
            <w:r w:rsidRPr="00095F22">
              <w:rPr>
                <w:szCs w:val="21"/>
              </w:rPr>
              <w:t>Grade</w:t>
            </w:r>
            <w:r w:rsidRPr="00413789">
              <w:rPr>
                <w:szCs w:val="21"/>
              </w:rPr>
              <w:t xml:space="preserve"> 3</w:t>
            </w:r>
          </w:p>
        </w:tc>
        <w:tc>
          <w:tcPr>
            <w:tcW w:w="1161" w:type="dxa"/>
            <w:tcBorders>
              <w:top w:val="single" w:sz="4" w:space="0" w:color="auto"/>
              <w:bottom w:val="single" w:sz="4" w:space="0" w:color="auto"/>
            </w:tcBorders>
          </w:tcPr>
          <w:p w14:paraId="28837AA2"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570457B7" w14:textId="77777777" w:rsidR="00493DEE" w:rsidRPr="00575B25" w:rsidRDefault="00493DEE" w:rsidP="007E2E80">
            <w:pPr>
              <w:jc w:val="left"/>
              <w:rPr>
                <w:szCs w:val="21"/>
              </w:rPr>
            </w:pPr>
            <w:r w:rsidRPr="00413789">
              <w:rPr>
                <w:szCs w:val="21"/>
              </w:rPr>
              <w:t>Remission to Grade 0-1 or Baseline</w:t>
            </w:r>
          </w:p>
        </w:tc>
      </w:tr>
      <w:tr w:rsidR="00493DEE" w:rsidRPr="00575B25" w14:paraId="5538D3ED" w14:textId="77777777" w:rsidTr="007E2E80">
        <w:trPr>
          <w:jc w:val="center"/>
        </w:trPr>
        <w:tc>
          <w:tcPr>
            <w:tcW w:w="2001" w:type="dxa"/>
            <w:tcBorders>
              <w:bottom w:val="single" w:sz="4" w:space="0" w:color="auto"/>
            </w:tcBorders>
          </w:tcPr>
          <w:p w14:paraId="65095E35"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336FF810" w14:textId="77777777" w:rsidR="00493DEE" w:rsidRPr="00575B25" w:rsidRDefault="00493DEE" w:rsidP="007E2E80">
            <w:pPr>
              <w:jc w:val="left"/>
              <w:rPr>
                <w:szCs w:val="21"/>
              </w:rPr>
            </w:pPr>
            <w:r w:rsidRPr="00095F22">
              <w:rPr>
                <w:szCs w:val="21"/>
              </w:rPr>
              <w:t>Grade</w:t>
            </w:r>
            <w:r w:rsidRPr="00413789">
              <w:rPr>
                <w:szCs w:val="21"/>
              </w:rPr>
              <w:t xml:space="preserve"> 4</w:t>
            </w:r>
          </w:p>
        </w:tc>
        <w:tc>
          <w:tcPr>
            <w:tcW w:w="1161" w:type="dxa"/>
            <w:tcBorders>
              <w:top w:val="single" w:sz="4" w:space="0" w:color="auto"/>
              <w:bottom w:val="single" w:sz="4" w:space="0" w:color="auto"/>
            </w:tcBorders>
          </w:tcPr>
          <w:p w14:paraId="698C4B5C"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4634088D" w14:textId="77777777" w:rsidR="00493DEE" w:rsidRPr="00575B25" w:rsidRDefault="00493DEE" w:rsidP="007E2E80">
            <w:pPr>
              <w:jc w:val="left"/>
              <w:rPr>
                <w:szCs w:val="21"/>
              </w:rPr>
            </w:pPr>
            <w:r w:rsidRPr="00413789">
              <w:rPr>
                <w:szCs w:val="21"/>
              </w:rPr>
              <w:t>Do not restart treatment</w:t>
            </w:r>
          </w:p>
        </w:tc>
      </w:tr>
      <w:tr w:rsidR="00493DEE" w:rsidRPr="00575B25" w14:paraId="501D06E3" w14:textId="77777777" w:rsidTr="007E2E80">
        <w:trPr>
          <w:jc w:val="center"/>
        </w:trPr>
        <w:tc>
          <w:tcPr>
            <w:tcW w:w="2001" w:type="dxa"/>
            <w:tcBorders>
              <w:top w:val="single" w:sz="4" w:space="0" w:color="auto"/>
            </w:tcBorders>
          </w:tcPr>
          <w:p w14:paraId="0027089D" w14:textId="77777777" w:rsidR="00493DEE" w:rsidRPr="00575B25" w:rsidRDefault="00493DEE" w:rsidP="007E2E80">
            <w:pPr>
              <w:jc w:val="left"/>
              <w:rPr>
                <w:szCs w:val="21"/>
              </w:rPr>
            </w:pPr>
            <w:r>
              <w:rPr>
                <w:rFonts w:hint="eastAsia"/>
                <w:szCs w:val="21"/>
              </w:rPr>
              <w:t>C</w:t>
            </w:r>
            <w:r w:rsidRPr="00413789">
              <w:rPr>
                <w:szCs w:val="21"/>
              </w:rPr>
              <w:t>ardiac insufficiency</w:t>
            </w:r>
          </w:p>
        </w:tc>
        <w:tc>
          <w:tcPr>
            <w:tcW w:w="2099" w:type="dxa"/>
            <w:tcBorders>
              <w:top w:val="single" w:sz="4" w:space="0" w:color="auto"/>
              <w:bottom w:val="single" w:sz="4" w:space="0" w:color="auto"/>
            </w:tcBorders>
          </w:tcPr>
          <w:p w14:paraId="74821685" w14:textId="77777777" w:rsidR="00493DEE" w:rsidRPr="00575B25" w:rsidRDefault="00493DEE" w:rsidP="007E2E80">
            <w:pPr>
              <w:jc w:val="left"/>
              <w:rPr>
                <w:szCs w:val="21"/>
              </w:rPr>
            </w:pPr>
            <w:r w:rsidRPr="00095F22">
              <w:rPr>
                <w:szCs w:val="21"/>
              </w:rPr>
              <w:t>Grade</w:t>
            </w:r>
            <w:r w:rsidRPr="00413789">
              <w:rPr>
                <w:szCs w:val="21"/>
              </w:rPr>
              <w:t xml:space="preserve"> 3</w:t>
            </w:r>
          </w:p>
        </w:tc>
        <w:tc>
          <w:tcPr>
            <w:tcW w:w="1161" w:type="dxa"/>
            <w:tcBorders>
              <w:top w:val="single" w:sz="4" w:space="0" w:color="auto"/>
              <w:bottom w:val="single" w:sz="4" w:space="0" w:color="auto"/>
            </w:tcBorders>
          </w:tcPr>
          <w:p w14:paraId="3DA6E1F5"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46373C9C" w14:textId="77777777" w:rsidR="00493DEE" w:rsidRPr="00575B25" w:rsidRDefault="00493DEE" w:rsidP="007E2E80">
            <w:pPr>
              <w:jc w:val="left"/>
              <w:rPr>
                <w:szCs w:val="21"/>
              </w:rPr>
            </w:pPr>
            <w:r w:rsidRPr="00413789">
              <w:rPr>
                <w:szCs w:val="21"/>
              </w:rPr>
              <w:t>Remission to Grade 0-1 or Baseline</w:t>
            </w:r>
          </w:p>
        </w:tc>
      </w:tr>
      <w:tr w:rsidR="00493DEE" w:rsidRPr="00575B25" w14:paraId="730C7ED0" w14:textId="77777777" w:rsidTr="007E2E80">
        <w:trPr>
          <w:jc w:val="center"/>
        </w:trPr>
        <w:tc>
          <w:tcPr>
            <w:tcW w:w="2001" w:type="dxa"/>
            <w:tcBorders>
              <w:bottom w:val="single" w:sz="4" w:space="0" w:color="auto"/>
            </w:tcBorders>
          </w:tcPr>
          <w:p w14:paraId="049E009E"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3C8A722F" w14:textId="77777777" w:rsidR="00493DEE" w:rsidRPr="00575B25" w:rsidRDefault="00493DEE" w:rsidP="007E2E80">
            <w:pPr>
              <w:jc w:val="left"/>
              <w:rPr>
                <w:szCs w:val="21"/>
              </w:rPr>
            </w:pPr>
            <w:r w:rsidRPr="00095F22">
              <w:rPr>
                <w:szCs w:val="21"/>
              </w:rPr>
              <w:t>Grade</w:t>
            </w:r>
            <w:r w:rsidRPr="00413789">
              <w:rPr>
                <w:szCs w:val="21"/>
              </w:rPr>
              <w:t xml:space="preserve"> 4</w:t>
            </w:r>
          </w:p>
        </w:tc>
        <w:tc>
          <w:tcPr>
            <w:tcW w:w="1161" w:type="dxa"/>
            <w:tcBorders>
              <w:top w:val="single" w:sz="4" w:space="0" w:color="auto"/>
              <w:bottom w:val="single" w:sz="4" w:space="0" w:color="auto"/>
            </w:tcBorders>
          </w:tcPr>
          <w:p w14:paraId="264B452D" w14:textId="77777777" w:rsidR="00493DEE" w:rsidRPr="00575B25" w:rsidRDefault="00493DEE" w:rsidP="007E2E80">
            <w:pPr>
              <w:jc w:val="left"/>
              <w:rPr>
                <w:szCs w:val="21"/>
              </w:rPr>
            </w:pPr>
            <w:r w:rsidRPr="00413789">
              <w:rPr>
                <w:szCs w:val="21"/>
              </w:rPr>
              <w:t xml:space="preserve">Drug </w:t>
            </w:r>
            <w:r w:rsidRPr="00413789">
              <w:rPr>
                <w:szCs w:val="21"/>
              </w:rPr>
              <w:lastRenderedPageBreak/>
              <w:t>withdrawal</w:t>
            </w:r>
          </w:p>
        </w:tc>
        <w:tc>
          <w:tcPr>
            <w:tcW w:w="3045" w:type="dxa"/>
            <w:tcBorders>
              <w:top w:val="single" w:sz="4" w:space="0" w:color="auto"/>
              <w:bottom w:val="single" w:sz="4" w:space="0" w:color="auto"/>
            </w:tcBorders>
          </w:tcPr>
          <w:p w14:paraId="30A9897E" w14:textId="77777777" w:rsidR="00493DEE" w:rsidRPr="00575B25" w:rsidRDefault="00493DEE" w:rsidP="007E2E80">
            <w:pPr>
              <w:jc w:val="left"/>
              <w:rPr>
                <w:szCs w:val="21"/>
              </w:rPr>
            </w:pPr>
            <w:r w:rsidRPr="00413789">
              <w:rPr>
                <w:szCs w:val="21"/>
              </w:rPr>
              <w:lastRenderedPageBreak/>
              <w:t>Do not restart treatment</w:t>
            </w:r>
          </w:p>
        </w:tc>
      </w:tr>
      <w:tr w:rsidR="00493DEE" w:rsidRPr="00575B25" w14:paraId="131AAD02" w14:textId="77777777" w:rsidTr="007E2E80">
        <w:trPr>
          <w:jc w:val="center"/>
        </w:trPr>
        <w:tc>
          <w:tcPr>
            <w:tcW w:w="2001" w:type="dxa"/>
            <w:tcBorders>
              <w:top w:val="single" w:sz="4" w:space="0" w:color="auto"/>
              <w:bottom w:val="single" w:sz="4" w:space="0" w:color="auto"/>
            </w:tcBorders>
          </w:tcPr>
          <w:p w14:paraId="4169DBD0" w14:textId="77777777" w:rsidR="00493DEE" w:rsidRPr="00575B25" w:rsidRDefault="00493DEE" w:rsidP="007E2E80">
            <w:pPr>
              <w:jc w:val="left"/>
              <w:rPr>
                <w:szCs w:val="21"/>
              </w:rPr>
            </w:pPr>
            <w:r w:rsidRPr="00413789">
              <w:rPr>
                <w:szCs w:val="21"/>
              </w:rPr>
              <w:t>Posterior reversible encephalopathy syndrome (PRES)/Reversible posterior leukoencephalopathy syndrome (RPLS)</w:t>
            </w:r>
          </w:p>
        </w:tc>
        <w:tc>
          <w:tcPr>
            <w:tcW w:w="2099" w:type="dxa"/>
            <w:tcBorders>
              <w:top w:val="single" w:sz="4" w:space="0" w:color="auto"/>
              <w:bottom w:val="single" w:sz="4" w:space="0" w:color="auto"/>
            </w:tcBorders>
          </w:tcPr>
          <w:p w14:paraId="152283EC" w14:textId="77777777" w:rsidR="00493DEE" w:rsidRPr="00575B25" w:rsidRDefault="00493DEE" w:rsidP="007E2E80">
            <w:pPr>
              <w:jc w:val="left"/>
              <w:rPr>
                <w:szCs w:val="21"/>
              </w:rPr>
            </w:pPr>
            <w:r w:rsidRPr="00413789">
              <w:rPr>
                <w:szCs w:val="21"/>
              </w:rPr>
              <w:t>Any grade</w:t>
            </w:r>
          </w:p>
        </w:tc>
        <w:tc>
          <w:tcPr>
            <w:tcW w:w="1161" w:type="dxa"/>
            <w:tcBorders>
              <w:top w:val="single" w:sz="4" w:space="0" w:color="auto"/>
              <w:bottom w:val="single" w:sz="4" w:space="0" w:color="auto"/>
            </w:tcBorders>
          </w:tcPr>
          <w:p w14:paraId="682BA18A"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6CE11CCC" w14:textId="77777777" w:rsidR="00493DEE" w:rsidRPr="00575B25" w:rsidRDefault="00493DEE" w:rsidP="007E2E80">
            <w:pPr>
              <w:jc w:val="left"/>
              <w:rPr>
                <w:szCs w:val="21"/>
              </w:rPr>
            </w:pPr>
            <w:r w:rsidRPr="00413789">
              <w:rPr>
                <w:szCs w:val="21"/>
              </w:rPr>
              <w:t xml:space="preserve">If remission is to </w:t>
            </w:r>
            <w:r w:rsidRPr="00CB243D">
              <w:rPr>
                <w:szCs w:val="21"/>
              </w:rPr>
              <w:t>Grade</w:t>
            </w:r>
            <w:r w:rsidRPr="00413789">
              <w:rPr>
                <w:szCs w:val="21"/>
              </w:rPr>
              <w:t xml:space="preserve"> 0-1, consider restarting treatment with a reduced dose. </w:t>
            </w:r>
          </w:p>
        </w:tc>
      </w:tr>
      <w:tr w:rsidR="00493DEE" w:rsidRPr="00575B25" w14:paraId="08B3C1CB" w14:textId="77777777" w:rsidTr="007E2E80">
        <w:trPr>
          <w:jc w:val="center"/>
        </w:trPr>
        <w:tc>
          <w:tcPr>
            <w:tcW w:w="2001" w:type="dxa"/>
            <w:tcBorders>
              <w:top w:val="single" w:sz="4" w:space="0" w:color="auto"/>
            </w:tcBorders>
          </w:tcPr>
          <w:p w14:paraId="016BD29D" w14:textId="77777777" w:rsidR="00493DEE" w:rsidRPr="00575B25" w:rsidRDefault="00493DEE" w:rsidP="007E2E80">
            <w:pPr>
              <w:jc w:val="left"/>
              <w:rPr>
                <w:szCs w:val="21"/>
              </w:rPr>
            </w:pPr>
            <w:r>
              <w:rPr>
                <w:rFonts w:hint="eastAsia"/>
                <w:szCs w:val="21"/>
              </w:rPr>
              <w:t>L</w:t>
            </w:r>
            <w:r w:rsidRPr="00413789">
              <w:rPr>
                <w:szCs w:val="21"/>
              </w:rPr>
              <w:t>iver toxicity</w:t>
            </w:r>
          </w:p>
        </w:tc>
        <w:tc>
          <w:tcPr>
            <w:tcW w:w="2099" w:type="dxa"/>
            <w:tcBorders>
              <w:top w:val="single" w:sz="4" w:space="0" w:color="auto"/>
              <w:bottom w:val="single" w:sz="4" w:space="0" w:color="auto"/>
            </w:tcBorders>
          </w:tcPr>
          <w:p w14:paraId="207B7CF2" w14:textId="77777777" w:rsidR="00493DEE" w:rsidRPr="00575B25" w:rsidRDefault="00493DEE" w:rsidP="007E2E80">
            <w:pPr>
              <w:jc w:val="left"/>
              <w:rPr>
                <w:szCs w:val="21"/>
              </w:rPr>
            </w:pPr>
            <w:r w:rsidRPr="00095F22">
              <w:rPr>
                <w:szCs w:val="21"/>
              </w:rPr>
              <w:t>Grade</w:t>
            </w:r>
            <w:r w:rsidRPr="00413789">
              <w:rPr>
                <w:szCs w:val="21"/>
              </w:rPr>
              <w:t xml:space="preserve"> 3</w:t>
            </w:r>
          </w:p>
        </w:tc>
        <w:tc>
          <w:tcPr>
            <w:tcW w:w="1161" w:type="dxa"/>
            <w:tcBorders>
              <w:top w:val="single" w:sz="4" w:space="0" w:color="auto"/>
              <w:bottom w:val="single" w:sz="4" w:space="0" w:color="auto"/>
            </w:tcBorders>
          </w:tcPr>
          <w:p w14:paraId="3C751453"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72999345" w14:textId="77777777" w:rsidR="00493DEE" w:rsidRPr="00575B25" w:rsidRDefault="00493DEE" w:rsidP="007E2E80">
            <w:pPr>
              <w:jc w:val="left"/>
              <w:rPr>
                <w:szCs w:val="21"/>
              </w:rPr>
            </w:pPr>
            <w:r w:rsidRPr="00413789">
              <w:rPr>
                <w:szCs w:val="21"/>
              </w:rPr>
              <w:t>Remission to Grade 0-1 or Baseline</w:t>
            </w:r>
          </w:p>
        </w:tc>
      </w:tr>
      <w:tr w:rsidR="00493DEE" w:rsidRPr="00575B25" w14:paraId="77FB71F3" w14:textId="77777777" w:rsidTr="007E2E80">
        <w:trPr>
          <w:jc w:val="center"/>
        </w:trPr>
        <w:tc>
          <w:tcPr>
            <w:tcW w:w="2001" w:type="dxa"/>
            <w:tcBorders>
              <w:bottom w:val="single" w:sz="4" w:space="0" w:color="auto"/>
            </w:tcBorders>
          </w:tcPr>
          <w:p w14:paraId="731E48CF"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6BDC12A6" w14:textId="77777777" w:rsidR="00493DEE" w:rsidRPr="00575B25" w:rsidRDefault="00493DEE" w:rsidP="007E2E80">
            <w:pPr>
              <w:jc w:val="left"/>
              <w:rPr>
                <w:szCs w:val="21"/>
              </w:rPr>
            </w:pPr>
            <w:r w:rsidRPr="00095F22">
              <w:rPr>
                <w:szCs w:val="21"/>
              </w:rPr>
              <w:t>Grade</w:t>
            </w:r>
            <w:r w:rsidRPr="00413789">
              <w:rPr>
                <w:szCs w:val="21"/>
              </w:rPr>
              <w:t xml:space="preserve"> 4</w:t>
            </w:r>
          </w:p>
        </w:tc>
        <w:tc>
          <w:tcPr>
            <w:tcW w:w="1161" w:type="dxa"/>
            <w:tcBorders>
              <w:top w:val="single" w:sz="4" w:space="0" w:color="auto"/>
              <w:bottom w:val="single" w:sz="4" w:space="0" w:color="auto"/>
            </w:tcBorders>
          </w:tcPr>
          <w:p w14:paraId="74C46868"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2DE65299" w14:textId="77777777" w:rsidR="00493DEE" w:rsidRPr="00575B25" w:rsidRDefault="00493DEE" w:rsidP="007E2E80">
            <w:pPr>
              <w:jc w:val="left"/>
              <w:rPr>
                <w:szCs w:val="21"/>
              </w:rPr>
            </w:pPr>
            <w:r w:rsidRPr="00413789">
              <w:rPr>
                <w:szCs w:val="21"/>
              </w:rPr>
              <w:t>Do not restart treatment</w:t>
            </w:r>
          </w:p>
        </w:tc>
      </w:tr>
      <w:tr w:rsidR="00493DEE" w:rsidRPr="00575B25" w14:paraId="324D816F" w14:textId="77777777" w:rsidTr="007E2E80">
        <w:trPr>
          <w:jc w:val="center"/>
        </w:trPr>
        <w:tc>
          <w:tcPr>
            <w:tcW w:w="2001" w:type="dxa"/>
            <w:tcBorders>
              <w:top w:val="single" w:sz="4" w:space="0" w:color="auto"/>
              <w:bottom w:val="single" w:sz="4" w:space="0" w:color="auto"/>
            </w:tcBorders>
          </w:tcPr>
          <w:p w14:paraId="044F643A" w14:textId="77777777" w:rsidR="00493DEE" w:rsidRPr="00575B25" w:rsidRDefault="00493DEE" w:rsidP="007E2E80">
            <w:pPr>
              <w:jc w:val="left"/>
              <w:rPr>
                <w:szCs w:val="21"/>
              </w:rPr>
            </w:pPr>
            <w:r>
              <w:rPr>
                <w:rFonts w:hint="eastAsia"/>
                <w:szCs w:val="21"/>
              </w:rPr>
              <w:t>A</w:t>
            </w:r>
            <w:r w:rsidRPr="00413789">
              <w:rPr>
                <w:szCs w:val="21"/>
              </w:rPr>
              <w:t>rterial thromboembolism</w:t>
            </w:r>
          </w:p>
        </w:tc>
        <w:tc>
          <w:tcPr>
            <w:tcW w:w="2099" w:type="dxa"/>
            <w:tcBorders>
              <w:top w:val="single" w:sz="4" w:space="0" w:color="auto"/>
              <w:bottom w:val="single" w:sz="4" w:space="0" w:color="auto"/>
            </w:tcBorders>
          </w:tcPr>
          <w:p w14:paraId="74C4BCBD" w14:textId="77777777" w:rsidR="00493DEE" w:rsidRPr="00575B25" w:rsidRDefault="00493DEE" w:rsidP="007E2E80">
            <w:pPr>
              <w:jc w:val="left"/>
              <w:rPr>
                <w:szCs w:val="21"/>
              </w:rPr>
            </w:pPr>
            <w:r w:rsidRPr="00413789">
              <w:rPr>
                <w:szCs w:val="21"/>
              </w:rPr>
              <w:t>Any grade</w:t>
            </w:r>
          </w:p>
        </w:tc>
        <w:tc>
          <w:tcPr>
            <w:tcW w:w="1161" w:type="dxa"/>
            <w:tcBorders>
              <w:top w:val="single" w:sz="4" w:space="0" w:color="auto"/>
              <w:bottom w:val="single" w:sz="4" w:space="0" w:color="auto"/>
            </w:tcBorders>
          </w:tcPr>
          <w:p w14:paraId="3A899D4A"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4C63F8D2" w14:textId="77777777" w:rsidR="00493DEE" w:rsidRPr="00575B25" w:rsidRDefault="00493DEE" w:rsidP="007E2E80">
            <w:pPr>
              <w:jc w:val="left"/>
              <w:rPr>
                <w:szCs w:val="21"/>
              </w:rPr>
            </w:pPr>
            <w:r w:rsidRPr="00413789">
              <w:rPr>
                <w:szCs w:val="21"/>
              </w:rPr>
              <w:t>Do not restart treatment</w:t>
            </w:r>
          </w:p>
        </w:tc>
      </w:tr>
      <w:tr w:rsidR="00493DEE" w:rsidRPr="00575B25" w14:paraId="40A0B975" w14:textId="77777777" w:rsidTr="007E2E80">
        <w:trPr>
          <w:jc w:val="center"/>
        </w:trPr>
        <w:tc>
          <w:tcPr>
            <w:tcW w:w="2001" w:type="dxa"/>
            <w:tcBorders>
              <w:top w:val="single" w:sz="4" w:space="0" w:color="auto"/>
            </w:tcBorders>
          </w:tcPr>
          <w:p w14:paraId="626B3D70" w14:textId="77777777" w:rsidR="00493DEE" w:rsidRPr="00575B25" w:rsidRDefault="00493DEE" w:rsidP="007E2E80">
            <w:pPr>
              <w:jc w:val="left"/>
              <w:rPr>
                <w:szCs w:val="21"/>
              </w:rPr>
            </w:pPr>
            <w:r w:rsidRPr="00413789">
              <w:rPr>
                <w:szCs w:val="21"/>
              </w:rPr>
              <w:t>Bleeding</w:t>
            </w:r>
          </w:p>
        </w:tc>
        <w:tc>
          <w:tcPr>
            <w:tcW w:w="2099" w:type="dxa"/>
            <w:tcBorders>
              <w:top w:val="single" w:sz="4" w:space="0" w:color="auto"/>
              <w:bottom w:val="single" w:sz="4" w:space="0" w:color="auto"/>
            </w:tcBorders>
          </w:tcPr>
          <w:p w14:paraId="4720E1C8" w14:textId="77777777" w:rsidR="00493DEE" w:rsidRPr="00575B25" w:rsidRDefault="00493DEE" w:rsidP="007E2E80">
            <w:pPr>
              <w:jc w:val="left"/>
              <w:rPr>
                <w:szCs w:val="21"/>
              </w:rPr>
            </w:pPr>
            <w:r w:rsidRPr="00095F22">
              <w:rPr>
                <w:szCs w:val="21"/>
              </w:rPr>
              <w:t>Grade</w:t>
            </w:r>
            <w:r w:rsidRPr="00413789">
              <w:rPr>
                <w:szCs w:val="21"/>
              </w:rPr>
              <w:t xml:space="preserve"> 3</w:t>
            </w:r>
          </w:p>
        </w:tc>
        <w:tc>
          <w:tcPr>
            <w:tcW w:w="1161" w:type="dxa"/>
            <w:tcBorders>
              <w:top w:val="single" w:sz="4" w:space="0" w:color="auto"/>
              <w:bottom w:val="single" w:sz="4" w:space="0" w:color="auto"/>
            </w:tcBorders>
          </w:tcPr>
          <w:p w14:paraId="5382854E"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5140DE65" w14:textId="77777777" w:rsidR="00493DEE" w:rsidRPr="00575B25" w:rsidRDefault="00493DEE" w:rsidP="007E2E80">
            <w:pPr>
              <w:jc w:val="left"/>
              <w:rPr>
                <w:szCs w:val="21"/>
              </w:rPr>
            </w:pPr>
            <w:r w:rsidRPr="00413789">
              <w:rPr>
                <w:szCs w:val="21"/>
              </w:rPr>
              <w:t xml:space="preserve">Mitigate to </w:t>
            </w:r>
            <w:r w:rsidRPr="00CB243D">
              <w:rPr>
                <w:szCs w:val="21"/>
              </w:rPr>
              <w:t>Grade</w:t>
            </w:r>
            <w:r w:rsidRPr="00413789">
              <w:rPr>
                <w:szCs w:val="21"/>
              </w:rPr>
              <w:t xml:space="preserve"> 0-1</w:t>
            </w:r>
          </w:p>
        </w:tc>
      </w:tr>
      <w:tr w:rsidR="00493DEE" w:rsidRPr="00575B25" w14:paraId="2260B02D" w14:textId="77777777" w:rsidTr="007E2E80">
        <w:trPr>
          <w:jc w:val="center"/>
        </w:trPr>
        <w:tc>
          <w:tcPr>
            <w:tcW w:w="2001" w:type="dxa"/>
            <w:tcBorders>
              <w:bottom w:val="single" w:sz="4" w:space="0" w:color="auto"/>
            </w:tcBorders>
          </w:tcPr>
          <w:p w14:paraId="70F7A580"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67952432" w14:textId="77777777" w:rsidR="00493DEE" w:rsidRPr="00575B25" w:rsidRDefault="00493DEE" w:rsidP="007E2E80">
            <w:pPr>
              <w:jc w:val="left"/>
              <w:rPr>
                <w:szCs w:val="21"/>
              </w:rPr>
            </w:pPr>
            <w:r w:rsidRPr="00095F22">
              <w:rPr>
                <w:szCs w:val="21"/>
              </w:rPr>
              <w:t>Grade</w:t>
            </w:r>
            <w:r w:rsidRPr="00413789">
              <w:rPr>
                <w:szCs w:val="21"/>
              </w:rPr>
              <w:t xml:space="preserve"> 4</w:t>
            </w:r>
          </w:p>
        </w:tc>
        <w:tc>
          <w:tcPr>
            <w:tcW w:w="1161" w:type="dxa"/>
            <w:tcBorders>
              <w:top w:val="single" w:sz="4" w:space="0" w:color="auto"/>
              <w:bottom w:val="single" w:sz="4" w:space="0" w:color="auto"/>
            </w:tcBorders>
          </w:tcPr>
          <w:p w14:paraId="5F9A8660"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46220683" w14:textId="77777777" w:rsidR="00493DEE" w:rsidRPr="00575B25" w:rsidRDefault="00493DEE" w:rsidP="007E2E80">
            <w:pPr>
              <w:jc w:val="left"/>
              <w:rPr>
                <w:szCs w:val="21"/>
              </w:rPr>
            </w:pPr>
            <w:r w:rsidRPr="00413789">
              <w:rPr>
                <w:szCs w:val="21"/>
              </w:rPr>
              <w:t>Do not restart treatment</w:t>
            </w:r>
          </w:p>
        </w:tc>
      </w:tr>
      <w:tr w:rsidR="00493DEE" w:rsidRPr="00575B25" w14:paraId="26438776" w14:textId="77777777" w:rsidTr="007E2E80">
        <w:trPr>
          <w:jc w:val="center"/>
        </w:trPr>
        <w:tc>
          <w:tcPr>
            <w:tcW w:w="2001" w:type="dxa"/>
            <w:tcBorders>
              <w:top w:val="single" w:sz="4" w:space="0" w:color="auto"/>
            </w:tcBorders>
          </w:tcPr>
          <w:p w14:paraId="725366FE" w14:textId="77777777" w:rsidR="00493DEE" w:rsidRPr="00575B25" w:rsidRDefault="00493DEE" w:rsidP="007E2E80">
            <w:pPr>
              <w:jc w:val="left"/>
              <w:rPr>
                <w:szCs w:val="21"/>
              </w:rPr>
            </w:pPr>
            <w:r w:rsidRPr="00413789">
              <w:rPr>
                <w:szCs w:val="21"/>
              </w:rPr>
              <w:t>Gastrointestinal perforation or fistula</w:t>
            </w:r>
          </w:p>
        </w:tc>
        <w:tc>
          <w:tcPr>
            <w:tcW w:w="2099" w:type="dxa"/>
            <w:tcBorders>
              <w:top w:val="single" w:sz="4" w:space="0" w:color="auto"/>
              <w:bottom w:val="single" w:sz="4" w:space="0" w:color="auto"/>
            </w:tcBorders>
          </w:tcPr>
          <w:p w14:paraId="04A30468" w14:textId="77777777" w:rsidR="00493DEE" w:rsidRPr="00575B25" w:rsidRDefault="00493DEE" w:rsidP="007E2E80">
            <w:pPr>
              <w:jc w:val="left"/>
              <w:rPr>
                <w:szCs w:val="21"/>
              </w:rPr>
            </w:pPr>
            <w:r w:rsidRPr="00095F22">
              <w:rPr>
                <w:szCs w:val="21"/>
              </w:rPr>
              <w:t>Grade</w:t>
            </w:r>
            <w:r w:rsidRPr="00413789">
              <w:rPr>
                <w:szCs w:val="21"/>
              </w:rPr>
              <w:t xml:space="preserve"> 3</w:t>
            </w:r>
          </w:p>
        </w:tc>
        <w:tc>
          <w:tcPr>
            <w:tcW w:w="1161" w:type="dxa"/>
            <w:tcBorders>
              <w:top w:val="single" w:sz="4" w:space="0" w:color="auto"/>
              <w:bottom w:val="single" w:sz="4" w:space="0" w:color="auto"/>
            </w:tcBorders>
          </w:tcPr>
          <w:p w14:paraId="7CECAD12"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1EB87A96" w14:textId="77777777" w:rsidR="00493DEE" w:rsidRPr="00575B25" w:rsidRDefault="00493DEE" w:rsidP="007E2E80">
            <w:pPr>
              <w:jc w:val="left"/>
              <w:rPr>
                <w:szCs w:val="21"/>
              </w:rPr>
            </w:pPr>
            <w:r w:rsidRPr="00413789">
              <w:rPr>
                <w:szCs w:val="21"/>
              </w:rPr>
              <w:t>Remission to Grade 0-1 or Baseline</w:t>
            </w:r>
          </w:p>
        </w:tc>
      </w:tr>
      <w:tr w:rsidR="00493DEE" w:rsidRPr="00575B25" w14:paraId="1655B03F" w14:textId="77777777" w:rsidTr="007E2E80">
        <w:trPr>
          <w:jc w:val="center"/>
        </w:trPr>
        <w:tc>
          <w:tcPr>
            <w:tcW w:w="2001" w:type="dxa"/>
            <w:tcBorders>
              <w:bottom w:val="single" w:sz="4" w:space="0" w:color="auto"/>
            </w:tcBorders>
          </w:tcPr>
          <w:p w14:paraId="07B091D6"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1BD77BA9" w14:textId="77777777" w:rsidR="00493DEE" w:rsidRPr="00575B25" w:rsidRDefault="00493DEE" w:rsidP="007E2E80">
            <w:pPr>
              <w:jc w:val="left"/>
              <w:rPr>
                <w:szCs w:val="21"/>
              </w:rPr>
            </w:pPr>
            <w:r w:rsidRPr="00095F22">
              <w:rPr>
                <w:szCs w:val="21"/>
              </w:rPr>
              <w:t>Grade</w:t>
            </w:r>
            <w:r w:rsidRPr="00413789">
              <w:rPr>
                <w:szCs w:val="21"/>
              </w:rPr>
              <w:t xml:space="preserve"> 4</w:t>
            </w:r>
          </w:p>
        </w:tc>
        <w:tc>
          <w:tcPr>
            <w:tcW w:w="1161" w:type="dxa"/>
            <w:tcBorders>
              <w:top w:val="single" w:sz="4" w:space="0" w:color="auto"/>
              <w:bottom w:val="single" w:sz="4" w:space="0" w:color="auto"/>
            </w:tcBorders>
          </w:tcPr>
          <w:p w14:paraId="34AFCFB9"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57C0B111" w14:textId="77777777" w:rsidR="00493DEE" w:rsidRPr="00575B25" w:rsidRDefault="00493DEE" w:rsidP="007E2E80">
            <w:pPr>
              <w:jc w:val="left"/>
              <w:rPr>
                <w:szCs w:val="21"/>
              </w:rPr>
            </w:pPr>
            <w:r w:rsidRPr="00413789">
              <w:rPr>
                <w:szCs w:val="21"/>
              </w:rPr>
              <w:t>Do not restart treatment</w:t>
            </w:r>
          </w:p>
        </w:tc>
      </w:tr>
      <w:tr w:rsidR="00493DEE" w:rsidRPr="00575B25" w14:paraId="3419F452" w14:textId="77777777" w:rsidTr="007E2E80">
        <w:trPr>
          <w:jc w:val="center"/>
        </w:trPr>
        <w:tc>
          <w:tcPr>
            <w:tcW w:w="2001" w:type="dxa"/>
            <w:tcBorders>
              <w:top w:val="single" w:sz="4" w:space="0" w:color="auto"/>
              <w:bottom w:val="single" w:sz="4" w:space="0" w:color="auto"/>
            </w:tcBorders>
          </w:tcPr>
          <w:p w14:paraId="705716E8" w14:textId="77777777" w:rsidR="00493DEE" w:rsidRPr="00575B25" w:rsidRDefault="00493DEE" w:rsidP="007E2E80">
            <w:pPr>
              <w:jc w:val="left"/>
              <w:rPr>
                <w:szCs w:val="21"/>
              </w:rPr>
            </w:pPr>
            <w:r>
              <w:rPr>
                <w:rFonts w:hint="eastAsia"/>
                <w:szCs w:val="21"/>
              </w:rPr>
              <w:t>N</w:t>
            </w:r>
            <w:r w:rsidRPr="00413789">
              <w:rPr>
                <w:szCs w:val="21"/>
              </w:rPr>
              <w:t>on-gastrointestinal fistula</w:t>
            </w:r>
          </w:p>
        </w:tc>
        <w:tc>
          <w:tcPr>
            <w:tcW w:w="2099" w:type="dxa"/>
            <w:tcBorders>
              <w:top w:val="single" w:sz="4" w:space="0" w:color="auto"/>
              <w:bottom w:val="single" w:sz="4" w:space="0" w:color="auto"/>
            </w:tcBorders>
          </w:tcPr>
          <w:p w14:paraId="5816C10F" w14:textId="77777777" w:rsidR="00493DEE" w:rsidRPr="00575B25" w:rsidRDefault="00493DEE" w:rsidP="007E2E80">
            <w:pPr>
              <w:jc w:val="left"/>
              <w:rPr>
                <w:szCs w:val="21"/>
              </w:rPr>
            </w:pPr>
            <w:r w:rsidRPr="00CB243D">
              <w:rPr>
                <w:szCs w:val="21"/>
              </w:rPr>
              <w:t>Grade</w:t>
            </w:r>
            <w:r w:rsidRPr="00413789">
              <w:rPr>
                <w:szCs w:val="21"/>
              </w:rPr>
              <w:t xml:space="preserve"> 4</w:t>
            </w:r>
          </w:p>
        </w:tc>
        <w:tc>
          <w:tcPr>
            <w:tcW w:w="1161" w:type="dxa"/>
            <w:tcBorders>
              <w:top w:val="single" w:sz="4" w:space="0" w:color="auto"/>
              <w:bottom w:val="single" w:sz="4" w:space="0" w:color="auto"/>
            </w:tcBorders>
          </w:tcPr>
          <w:p w14:paraId="7BF9432C"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2492F050" w14:textId="77777777" w:rsidR="00493DEE" w:rsidRPr="00575B25" w:rsidRDefault="00493DEE" w:rsidP="007E2E80">
            <w:pPr>
              <w:jc w:val="left"/>
              <w:rPr>
                <w:szCs w:val="21"/>
              </w:rPr>
            </w:pPr>
            <w:r w:rsidRPr="00413789">
              <w:rPr>
                <w:szCs w:val="21"/>
              </w:rPr>
              <w:t>Do not restart treatment</w:t>
            </w:r>
          </w:p>
        </w:tc>
      </w:tr>
      <w:tr w:rsidR="00493DEE" w:rsidRPr="00575B25" w14:paraId="6B772C10" w14:textId="77777777" w:rsidTr="007E2E80">
        <w:trPr>
          <w:jc w:val="center"/>
        </w:trPr>
        <w:tc>
          <w:tcPr>
            <w:tcW w:w="2001" w:type="dxa"/>
            <w:tcBorders>
              <w:top w:val="single" w:sz="4" w:space="0" w:color="auto"/>
              <w:bottom w:val="single" w:sz="4" w:space="0" w:color="auto"/>
            </w:tcBorders>
          </w:tcPr>
          <w:p w14:paraId="62BEBDA9" w14:textId="77777777" w:rsidR="00493DEE" w:rsidRPr="00575B25" w:rsidRDefault="00493DEE" w:rsidP="007E2E80">
            <w:pPr>
              <w:jc w:val="left"/>
              <w:rPr>
                <w:szCs w:val="21"/>
              </w:rPr>
            </w:pPr>
            <w:r w:rsidRPr="00413789">
              <w:rPr>
                <w:szCs w:val="21"/>
              </w:rPr>
              <w:t>QT interval prolongation</w:t>
            </w:r>
          </w:p>
        </w:tc>
        <w:tc>
          <w:tcPr>
            <w:tcW w:w="2099" w:type="dxa"/>
            <w:tcBorders>
              <w:top w:val="single" w:sz="4" w:space="0" w:color="auto"/>
              <w:bottom w:val="single" w:sz="4" w:space="0" w:color="auto"/>
            </w:tcBorders>
          </w:tcPr>
          <w:p w14:paraId="4A7EEE5C" w14:textId="77777777" w:rsidR="00493DEE" w:rsidRPr="00575B25" w:rsidRDefault="00493DEE" w:rsidP="007E2E80">
            <w:pPr>
              <w:jc w:val="left"/>
              <w:rPr>
                <w:szCs w:val="21"/>
              </w:rPr>
            </w:pPr>
            <w:r w:rsidRPr="00413789">
              <w:rPr>
                <w:szCs w:val="21"/>
              </w:rPr>
              <w:t>&gt; 500ms</w:t>
            </w:r>
          </w:p>
        </w:tc>
        <w:tc>
          <w:tcPr>
            <w:tcW w:w="1161" w:type="dxa"/>
            <w:tcBorders>
              <w:top w:val="single" w:sz="4" w:space="0" w:color="auto"/>
              <w:bottom w:val="single" w:sz="4" w:space="0" w:color="auto"/>
            </w:tcBorders>
          </w:tcPr>
          <w:p w14:paraId="028B23D4"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2EEA3EC7" w14:textId="77777777" w:rsidR="00493DEE" w:rsidRPr="00575B25" w:rsidRDefault="00493DEE" w:rsidP="007E2E80">
            <w:pPr>
              <w:jc w:val="left"/>
              <w:rPr>
                <w:szCs w:val="21"/>
              </w:rPr>
            </w:pPr>
            <w:r w:rsidRPr="00413789">
              <w:rPr>
                <w:szCs w:val="21"/>
              </w:rPr>
              <w:t xml:space="preserve">Remission to </w:t>
            </w:r>
            <w:r w:rsidRPr="00413789">
              <w:rPr>
                <w:rFonts w:hint="eastAsia"/>
                <w:szCs w:val="21"/>
              </w:rPr>
              <w:t>≤</w:t>
            </w:r>
            <w:r w:rsidRPr="00413789">
              <w:rPr>
                <w:szCs w:val="21"/>
              </w:rPr>
              <w:t xml:space="preserve"> 480ms or baseline</w:t>
            </w:r>
          </w:p>
        </w:tc>
      </w:tr>
      <w:tr w:rsidR="00493DEE" w:rsidRPr="00575B25" w14:paraId="23297158" w14:textId="77777777" w:rsidTr="007E2E80">
        <w:trPr>
          <w:jc w:val="center"/>
        </w:trPr>
        <w:tc>
          <w:tcPr>
            <w:tcW w:w="2001" w:type="dxa"/>
            <w:tcBorders>
              <w:top w:val="single" w:sz="4" w:space="0" w:color="auto"/>
            </w:tcBorders>
          </w:tcPr>
          <w:p w14:paraId="55E25580" w14:textId="77777777" w:rsidR="00493DEE" w:rsidRPr="00575B25" w:rsidRDefault="00493DEE" w:rsidP="007E2E80">
            <w:pPr>
              <w:jc w:val="left"/>
              <w:rPr>
                <w:szCs w:val="21"/>
              </w:rPr>
            </w:pPr>
            <w:r w:rsidRPr="00413789">
              <w:rPr>
                <w:szCs w:val="21"/>
              </w:rPr>
              <w:t>Diarrhea</w:t>
            </w:r>
          </w:p>
        </w:tc>
        <w:tc>
          <w:tcPr>
            <w:tcW w:w="2099" w:type="dxa"/>
            <w:tcBorders>
              <w:top w:val="single" w:sz="4" w:space="0" w:color="auto"/>
              <w:bottom w:val="single" w:sz="4" w:space="0" w:color="auto"/>
            </w:tcBorders>
          </w:tcPr>
          <w:p w14:paraId="66F6FAB8" w14:textId="77777777" w:rsidR="00493DEE" w:rsidRPr="00575B25" w:rsidRDefault="00493DEE" w:rsidP="007E2E80">
            <w:pPr>
              <w:jc w:val="left"/>
              <w:rPr>
                <w:szCs w:val="21"/>
              </w:rPr>
            </w:pPr>
            <w:r w:rsidRPr="00CB243D">
              <w:rPr>
                <w:szCs w:val="21"/>
              </w:rPr>
              <w:t>Grade</w:t>
            </w:r>
            <w:r w:rsidRPr="00413789">
              <w:rPr>
                <w:szCs w:val="21"/>
              </w:rPr>
              <w:t xml:space="preserve"> 3</w:t>
            </w:r>
          </w:p>
        </w:tc>
        <w:tc>
          <w:tcPr>
            <w:tcW w:w="1161" w:type="dxa"/>
            <w:tcBorders>
              <w:top w:val="single" w:sz="4" w:space="0" w:color="auto"/>
              <w:bottom w:val="single" w:sz="4" w:space="0" w:color="auto"/>
            </w:tcBorders>
          </w:tcPr>
          <w:p w14:paraId="2BFD6246" w14:textId="77777777" w:rsidR="00493DEE" w:rsidRPr="00575B25" w:rsidRDefault="00493DEE" w:rsidP="007E2E80">
            <w:pPr>
              <w:jc w:val="left"/>
              <w:rPr>
                <w:szCs w:val="21"/>
              </w:rPr>
            </w:pPr>
            <w:r w:rsidRPr="00413789">
              <w:rPr>
                <w:szCs w:val="21"/>
              </w:rPr>
              <w:t>Pause</w:t>
            </w:r>
          </w:p>
        </w:tc>
        <w:tc>
          <w:tcPr>
            <w:tcW w:w="3045" w:type="dxa"/>
            <w:tcBorders>
              <w:top w:val="single" w:sz="4" w:space="0" w:color="auto"/>
              <w:bottom w:val="single" w:sz="4" w:space="0" w:color="auto"/>
            </w:tcBorders>
          </w:tcPr>
          <w:p w14:paraId="32AFF3D1" w14:textId="77777777" w:rsidR="00493DEE" w:rsidRPr="00575B25" w:rsidRDefault="00493DEE" w:rsidP="007E2E80">
            <w:pPr>
              <w:jc w:val="left"/>
              <w:rPr>
                <w:szCs w:val="21"/>
              </w:rPr>
            </w:pPr>
            <w:r w:rsidRPr="00413789">
              <w:rPr>
                <w:szCs w:val="21"/>
              </w:rPr>
              <w:t>Remission to Grade 0-1 or Baseline</w:t>
            </w:r>
          </w:p>
        </w:tc>
      </w:tr>
      <w:tr w:rsidR="00493DEE" w:rsidRPr="00575B25" w14:paraId="40A42D3C" w14:textId="77777777" w:rsidTr="007E2E80">
        <w:trPr>
          <w:jc w:val="center"/>
        </w:trPr>
        <w:tc>
          <w:tcPr>
            <w:tcW w:w="2001" w:type="dxa"/>
            <w:tcBorders>
              <w:bottom w:val="single" w:sz="4" w:space="0" w:color="auto"/>
            </w:tcBorders>
          </w:tcPr>
          <w:p w14:paraId="07EDFD56" w14:textId="77777777" w:rsidR="00493DEE" w:rsidRPr="00575B25" w:rsidRDefault="00493DEE" w:rsidP="007E2E80">
            <w:pPr>
              <w:jc w:val="left"/>
              <w:rPr>
                <w:szCs w:val="21"/>
              </w:rPr>
            </w:pPr>
          </w:p>
        </w:tc>
        <w:tc>
          <w:tcPr>
            <w:tcW w:w="2099" w:type="dxa"/>
            <w:tcBorders>
              <w:top w:val="single" w:sz="4" w:space="0" w:color="auto"/>
              <w:bottom w:val="single" w:sz="4" w:space="0" w:color="auto"/>
            </w:tcBorders>
          </w:tcPr>
          <w:p w14:paraId="501C80D7" w14:textId="77777777" w:rsidR="00493DEE" w:rsidRPr="00575B25" w:rsidRDefault="00493DEE" w:rsidP="007E2E80">
            <w:pPr>
              <w:jc w:val="left"/>
              <w:rPr>
                <w:szCs w:val="21"/>
              </w:rPr>
            </w:pPr>
            <w:r w:rsidRPr="00CB243D">
              <w:rPr>
                <w:szCs w:val="21"/>
              </w:rPr>
              <w:t>Grade</w:t>
            </w:r>
            <w:r w:rsidRPr="00413789">
              <w:rPr>
                <w:szCs w:val="21"/>
              </w:rPr>
              <w:t xml:space="preserve"> (despite medical management)</w:t>
            </w:r>
          </w:p>
        </w:tc>
        <w:tc>
          <w:tcPr>
            <w:tcW w:w="1161" w:type="dxa"/>
            <w:tcBorders>
              <w:top w:val="single" w:sz="4" w:space="0" w:color="auto"/>
              <w:bottom w:val="single" w:sz="4" w:space="0" w:color="auto"/>
            </w:tcBorders>
          </w:tcPr>
          <w:p w14:paraId="7087A593" w14:textId="77777777" w:rsidR="00493DEE" w:rsidRPr="00575B25" w:rsidRDefault="00493DEE" w:rsidP="007E2E80">
            <w:pPr>
              <w:jc w:val="left"/>
              <w:rPr>
                <w:szCs w:val="21"/>
              </w:rPr>
            </w:pPr>
            <w:r w:rsidRPr="00413789">
              <w:rPr>
                <w:szCs w:val="21"/>
              </w:rPr>
              <w:t>Drug withdrawal</w:t>
            </w:r>
          </w:p>
        </w:tc>
        <w:tc>
          <w:tcPr>
            <w:tcW w:w="3045" w:type="dxa"/>
            <w:tcBorders>
              <w:top w:val="single" w:sz="4" w:space="0" w:color="auto"/>
              <w:bottom w:val="single" w:sz="4" w:space="0" w:color="auto"/>
            </w:tcBorders>
          </w:tcPr>
          <w:p w14:paraId="1EE7E0B4" w14:textId="77777777" w:rsidR="00493DEE" w:rsidRPr="00575B25" w:rsidRDefault="00493DEE" w:rsidP="007E2E80">
            <w:pPr>
              <w:jc w:val="left"/>
              <w:rPr>
                <w:szCs w:val="21"/>
              </w:rPr>
            </w:pPr>
            <w:r w:rsidRPr="00413789">
              <w:rPr>
                <w:szCs w:val="21"/>
              </w:rPr>
              <w:t>Do not restart treatment</w:t>
            </w:r>
          </w:p>
        </w:tc>
      </w:tr>
    </w:tbl>
    <w:p w14:paraId="75683A73" w14:textId="77777777" w:rsidR="00493DEE" w:rsidRPr="00413789" w:rsidRDefault="00493DEE" w:rsidP="008C5093">
      <w:pPr>
        <w:pStyle w:val="P68B1DB1-a7"/>
        <w:snapToGrid w:val="0"/>
        <w:rPr>
          <w:szCs w:val="21"/>
        </w:rPr>
      </w:pPr>
    </w:p>
    <w:p w14:paraId="3A973DF2" w14:textId="77777777" w:rsidR="00493DEE" w:rsidRPr="00413789" w:rsidRDefault="00493DEE" w:rsidP="008C5093">
      <w:pPr>
        <w:pStyle w:val="P68B1DB1-a7"/>
        <w:snapToGrid w:val="0"/>
        <w:rPr>
          <w:szCs w:val="21"/>
        </w:rPr>
      </w:pPr>
    </w:p>
    <w:p w14:paraId="5730439B" w14:textId="77777777" w:rsidR="00493DEE" w:rsidRDefault="00493DEE" w:rsidP="008C5093">
      <w:pPr>
        <w:pStyle w:val="P68B1DB1-a7"/>
        <w:snapToGrid w:val="0"/>
        <w:rPr>
          <w:szCs w:val="21"/>
        </w:rPr>
      </w:pPr>
    </w:p>
    <w:p w14:paraId="719E7137" w14:textId="77777777" w:rsidR="00493DEE" w:rsidRDefault="00493DEE" w:rsidP="008C5093">
      <w:pPr>
        <w:pStyle w:val="P68B1DB1-a7"/>
        <w:snapToGrid w:val="0"/>
        <w:rPr>
          <w:szCs w:val="21"/>
        </w:rPr>
      </w:pPr>
    </w:p>
    <w:p w14:paraId="666A3800" w14:textId="77777777" w:rsidR="00493DEE" w:rsidRDefault="00493DEE" w:rsidP="008C5093">
      <w:pPr>
        <w:pStyle w:val="P68B1DB1-a7"/>
        <w:snapToGrid w:val="0"/>
        <w:rPr>
          <w:szCs w:val="21"/>
        </w:rPr>
      </w:pPr>
    </w:p>
    <w:p w14:paraId="13F33CEE" w14:textId="77777777" w:rsidR="00493DEE" w:rsidRDefault="00493DEE" w:rsidP="008C5093">
      <w:pPr>
        <w:pStyle w:val="P68B1DB1-a7"/>
        <w:snapToGrid w:val="0"/>
        <w:rPr>
          <w:szCs w:val="21"/>
        </w:rPr>
      </w:pPr>
    </w:p>
    <w:p w14:paraId="757543A2" w14:textId="77777777" w:rsidR="00493DEE" w:rsidRDefault="00493DEE" w:rsidP="008C5093">
      <w:pPr>
        <w:pStyle w:val="P68B1DB1-a7"/>
        <w:snapToGrid w:val="0"/>
        <w:rPr>
          <w:szCs w:val="21"/>
        </w:rPr>
        <w:sectPr w:rsidR="00493DEE" w:rsidSect="00313291">
          <w:headerReference w:type="default" r:id="rId8"/>
          <w:footerReference w:type="default" r:id="rId9"/>
          <w:pgSz w:w="11906" w:h="16838"/>
          <w:pgMar w:top="1440" w:right="1800" w:bottom="1440" w:left="1800" w:header="851" w:footer="992" w:gutter="0"/>
          <w:cols w:space="425"/>
          <w:docGrid w:type="lines" w:linePitch="312"/>
        </w:sectPr>
      </w:pPr>
    </w:p>
    <w:p w14:paraId="2EB0A181" w14:textId="77777777" w:rsidR="00493DEE" w:rsidRPr="00413789" w:rsidRDefault="00493DEE" w:rsidP="008C5093">
      <w:pPr>
        <w:pStyle w:val="1"/>
        <w:spacing w:line="240" w:lineRule="auto"/>
        <w:rPr>
          <w:sz w:val="21"/>
          <w:szCs w:val="21"/>
        </w:rPr>
      </w:pPr>
      <w:bookmarkStart w:id="71" w:name="_Toc210212499"/>
      <w:bookmarkStart w:id="72" w:name="_Toc208427276"/>
      <w:r w:rsidRPr="00413789">
        <w:rPr>
          <w:sz w:val="21"/>
          <w:szCs w:val="21"/>
        </w:rPr>
        <w:lastRenderedPageBreak/>
        <w:t xml:space="preserve">6 </w:t>
      </w:r>
      <w:r>
        <w:rPr>
          <w:rFonts w:hint="eastAsia"/>
          <w:sz w:val="21"/>
          <w:szCs w:val="21"/>
        </w:rPr>
        <w:t>CLINICAL AND LABORATORY EVULATIONS</w:t>
      </w:r>
      <w:bookmarkEnd w:id="71"/>
      <w:r>
        <w:rPr>
          <w:rFonts w:hint="eastAsia"/>
          <w:sz w:val="21"/>
          <w:szCs w:val="21"/>
        </w:rPr>
        <w:t xml:space="preserve"> </w:t>
      </w:r>
      <w:bookmarkEnd w:id="72"/>
    </w:p>
    <w:p w14:paraId="49308AE2" w14:textId="77777777" w:rsidR="00493DEE" w:rsidRPr="00413789" w:rsidRDefault="00493DEE" w:rsidP="008C5093">
      <w:pPr>
        <w:pStyle w:val="2"/>
        <w:spacing w:line="240" w:lineRule="auto"/>
        <w:rPr>
          <w:rFonts w:ascii="Times New Roman" w:hAnsi="Times New Roman" w:cs="Times New Roman"/>
          <w:sz w:val="21"/>
          <w:szCs w:val="21"/>
        </w:rPr>
      </w:pPr>
      <w:bookmarkStart w:id="73" w:name="_Toc208427277"/>
      <w:bookmarkStart w:id="74" w:name="_Toc210212500"/>
      <w:r w:rsidRPr="00413789">
        <w:rPr>
          <w:rFonts w:ascii="Times New Roman" w:hAnsi="Times New Roman" w:cs="Times New Roman" w:hint="eastAsia"/>
          <w:sz w:val="21"/>
          <w:szCs w:val="21"/>
        </w:rPr>
        <w:t xml:space="preserve">6.1 </w:t>
      </w:r>
      <w:r>
        <w:rPr>
          <w:rFonts w:ascii="Times New Roman" w:hAnsi="Times New Roman" w:cs="Times New Roman" w:hint="eastAsia"/>
          <w:sz w:val="21"/>
          <w:szCs w:val="21"/>
        </w:rPr>
        <w:t>S</w:t>
      </w:r>
      <w:r w:rsidRPr="00413789">
        <w:rPr>
          <w:rFonts w:ascii="Times New Roman" w:hAnsi="Times New Roman" w:cs="Times New Roman" w:hint="eastAsia"/>
          <w:sz w:val="21"/>
          <w:szCs w:val="21"/>
        </w:rPr>
        <w:t xml:space="preserve">tudy </w:t>
      </w:r>
      <w:bookmarkEnd w:id="73"/>
      <w:r>
        <w:rPr>
          <w:rFonts w:ascii="Times New Roman" w:hAnsi="Times New Roman" w:cs="Times New Roman" w:hint="eastAsia"/>
          <w:sz w:val="21"/>
          <w:szCs w:val="21"/>
        </w:rPr>
        <w:t>C</w:t>
      </w:r>
      <w:r w:rsidRPr="00413789">
        <w:rPr>
          <w:rFonts w:ascii="Times New Roman" w:hAnsi="Times New Roman" w:cs="Times New Roman" w:hint="eastAsia"/>
          <w:sz w:val="21"/>
          <w:szCs w:val="21"/>
        </w:rPr>
        <w:t>alendar</w:t>
      </w:r>
      <w:r>
        <w:rPr>
          <w:rFonts w:ascii="Times New Roman" w:hAnsi="Times New Roman" w:cs="Times New Roman" w:hint="eastAsia"/>
          <w:sz w:val="21"/>
          <w:szCs w:val="21"/>
        </w:rPr>
        <w:t xml:space="preserve"> (Table 5)</w:t>
      </w:r>
      <w:bookmarkEnd w:id="74"/>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903"/>
        <w:gridCol w:w="901"/>
        <w:gridCol w:w="903"/>
        <w:gridCol w:w="752"/>
        <w:gridCol w:w="752"/>
        <w:gridCol w:w="752"/>
        <w:gridCol w:w="752"/>
        <w:gridCol w:w="752"/>
        <w:gridCol w:w="752"/>
        <w:gridCol w:w="752"/>
        <w:gridCol w:w="752"/>
        <w:gridCol w:w="1086"/>
        <w:gridCol w:w="992"/>
        <w:gridCol w:w="992"/>
      </w:tblGrid>
      <w:tr w:rsidR="00493DEE" w:rsidRPr="00575B25" w14:paraId="3286F314" w14:textId="77777777" w:rsidTr="007E2E80">
        <w:tc>
          <w:tcPr>
            <w:tcW w:w="2519" w:type="dxa"/>
          </w:tcPr>
          <w:p w14:paraId="664CE2B5" w14:textId="77777777" w:rsidR="00493DEE" w:rsidRPr="00575B25" w:rsidRDefault="00493DEE" w:rsidP="005711A6">
            <w:pPr>
              <w:rPr>
                <w:szCs w:val="21"/>
              </w:rPr>
            </w:pPr>
            <w:r w:rsidRPr="007E2E80">
              <w:rPr>
                <w:b/>
                <w:bCs/>
                <w:szCs w:val="21"/>
              </w:rPr>
              <w:t>St</w:t>
            </w:r>
            <w:r w:rsidRPr="00413789">
              <w:rPr>
                <w:szCs w:val="21"/>
              </w:rPr>
              <w:t>udy Steps/Visits</w:t>
            </w:r>
          </w:p>
        </w:tc>
        <w:tc>
          <w:tcPr>
            <w:tcW w:w="2707" w:type="dxa"/>
            <w:gridSpan w:val="3"/>
          </w:tcPr>
          <w:p w14:paraId="2EA21518" w14:textId="77777777" w:rsidR="00493DEE" w:rsidRPr="00575B25" w:rsidRDefault="00493DEE" w:rsidP="005711A6">
            <w:pPr>
              <w:rPr>
                <w:szCs w:val="21"/>
              </w:rPr>
            </w:pPr>
            <w:r w:rsidRPr="00413789">
              <w:rPr>
                <w:szCs w:val="21"/>
              </w:rPr>
              <w:t>Screening period (-28 days)</w:t>
            </w:r>
          </w:p>
        </w:tc>
        <w:tc>
          <w:tcPr>
            <w:tcW w:w="6016" w:type="dxa"/>
            <w:gridSpan w:val="8"/>
          </w:tcPr>
          <w:p w14:paraId="1B0FFD4F" w14:textId="77777777" w:rsidR="00493DEE" w:rsidRPr="00575B25" w:rsidRDefault="00493DEE" w:rsidP="005711A6">
            <w:pPr>
              <w:rPr>
                <w:szCs w:val="21"/>
              </w:rPr>
            </w:pPr>
            <w:r w:rsidRPr="00413789">
              <w:rPr>
                <w:szCs w:val="21"/>
              </w:rPr>
              <w:t>Treatment period</w:t>
            </w:r>
          </w:p>
          <w:p w14:paraId="4F756D08" w14:textId="77777777" w:rsidR="00493DEE" w:rsidRPr="00575B25" w:rsidRDefault="00493DEE" w:rsidP="005711A6">
            <w:pPr>
              <w:textAlignment w:val="center"/>
              <w:rPr>
                <w:szCs w:val="21"/>
              </w:rPr>
            </w:pPr>
            <w:r w:rsidRPr="00413789">
              <w:rPr>
                <w:szCs w:val="21"/>
              </w:rPr>
              <w:t>(drug treatment every 3 weeks cycle)</w:t>
            </w:r>
          </w:p>
        </w:tc>
        <w:tc>
          <w:tcPr>
            <w:tcW w:w="1086" w:type="dxa"/>
            <w:vMerge w:val="restart"/>
          </w:tcPr>
          <w:p w14:paraId="66E4A19F" w14:textId="77777777" w:rsidR="00493DEE" w:rsidRPr="00575B25" w:rsidRDefault="00493DEE" w:rsidP="005711A6">
            <w:pPr>
              <w:textAlignment w:val="center"/>
              <w:rPr>
                <w:szCs w:val="21"/>
              </w:rPr>
            </w:pPr>
          </w:p>
          <w:p w14:paraId="6C19492B" w14:textId="77777777" w:rsidR="00493DEE" w:rsidRPr="007E2E80" w:rsidRDefault="00493DEE" w:rsidP="005711A6">
            <w:pPr>
              <w:textAlignment w:val="center"/>
              <w:rPr>
                <w:szCs w:val="21"/>
                <w:vertAlign w:val="superscript"/>
              </w:rPr>
            </w:pPr>
            <w:r w:rsidRPr="00413789">
              <w:rPr>
                <w:szCs w:val="21"/>
              </w:rPr>
              <w:t xml:space="preserve">End of </w:t>
            </w:r>
            <w:r>
              <w:rPr>
                <w:rFonts w:hint="eastAsia"/>
                <w:szCs w:val="21"/>
              </w:rPr>
              <w:t xml:space="preserve">C1-8 </w:t>
            </w:r>
            <w:r w:rsidRPr="00413789">
              <w:rPr>
                <w:szCs w:val="21"/>
              </w:rPr>
              <w:t xml:space="preserve">visit (± 3) </w:t>
            </w:r>
            <w:r w:rsidRPr="00413789">
              <w:rPr>
                <w:szCs w:val="21"/>
                <w:vertAlign w:val="superscript"/>
              </w:rPr>
              <w:t>4</w:t>
            </w:r>
            <w:r>
              <w:rPr>
                <w:rFonts w:hint="eastAsia"/>
                <w:szCs w:val="21"/>
                <w:vertAlign w:val="superscript"/>
              </w:rPr>
              <w:t xml:space="preserve"> </w:t>
            </w:r>
            <w:r w:rsidRPr="007E2E80">
              <w:rPr>
                <w:szCs w:val="21"/>
              </w:rPr>
              <w:t>&amp;</w:t>
            </w:r>
            <w:r>
              <w:rPr>
                <w:rFonts w:hint="eastAsia"/>
                <w:szCs w:val="21"/>
                <w:vertAlign w:val="superscript"/>
              </w:rPr>
              <w:t xml:space="preserve"> </w:t>
            </w:r>
            <w:r>
              <w:rPr>
                <w:rFonts w:hint="eastAsia"/>
                <w:szCs w:val="21"/>
              </w:rPr>
              <w:t>treatment continue</w:t>
            </w:r>
          </w:p>
        </w:tc>
        <w:tc>
          <w:tcPr>
            <w:tcW w:w="1984" w:type="dxa"/>
            <w:gridSpan w:val="2"/>
          </w:tcPr>
          <w:p w14:paraId="2118F2DB" w14:textId="77777777" w:rsidR="00493DEE" w:rsidRDefault="00493DEE" w:rsidP="005711A6">
            <w:pPr>
              <w:rPr>
                <w:szCs w:val="21"/>
              </w:rPr>
            </w:pPr>
            <w:r w:rsidRPr="00413789">
              <w:rPr>
                <w:szCs w:val="21"/>
              </w:rPr>
              <w:t>Follow-up period</w:t>
            </w:r>
          </w:p>
          <w:p w14:paraId="55297554" w14:textId="77777777" w:rsidR="00493DEE" w:rsidRPr="00575B25" w:rsidRDefault="00493DEE" w:rsidP="005711A6">
            <w:pPr>
              <w:rPr>
                <w:szCs w:val="21"/>
              </w:rPr>
            </w:pPr>
            <w:r w:rsidRPr="00413789">
              <w:rPr>
                <w:szCs w:val="21"/>
              </w:rPr>
              <w:t>(every 3 months ± 14 days)</w:t>
            </w:r>
          </w:p>
        </w:tc>
      </w:tr>
      <w:tr w:rsidR="00493DEE" w:rsidRPr="00575B25" w14:paraId="79ECE170" w14:textId="77777777" w:rsidTr="007E2E80">
        <w:tc>
          <w:tcPr>
            <w:tcW w:w="2519" w:type="dxa"/>
          </w:tcPr>
          <w:p w14:paraId="7E281EC1" w14:textId="77777777" w:rsidR="00493DEE" w:rsidRPr="00575B25" w:rsidRDefault="00493DEE" w:rsidP="005711A6">
            <w:pPr>
              <w:rPr>
                <w:szCs w:val="21"/>
              </w:rPr>
            </w:pPr>
          </w:p>
        </w:tc>
        <w:tc>
          <w:tcPr>
            <w:tcW w:w="903" w:type="dxa"/>
          </w:tcPr>
          <w:p w14:paraId="6430BFCE" w14:textId="77777777" w:rsidR="00493DEE" w:rsidRPr="00575B25" w:rsidRDefault="00493DEE" w:rsidP="005711A6">
            <w:pPr>
              <w:rPr>
                <w:szCs w:val="21"/>
              </w:rPr>
            </w:pPr>
            <w:bookmarkStart w:id="75" w:name="OLE_LINK44"/>
            <w:r w:rsidRPr="00413789">
              <w:rPr>
                <w:szCs w:val="21"/>
              </w:rPr>
              <w:t>Within</w:t>
            </w:r>
            <w:r>
              <w:rPr>
                <w:rFonts w:hint="eastAsia"/>
                <w:szCs w:val="21"/>
              </w:rPr>
              <w:t xml:space="preserve"> D</w:t>
            </w:r>
            <w:r w:rsidRPr="00413789">
              <w:rPr>
                <w:szCs w:val="21"/>
              </w:rPr>
              <w:t>-28</w:t>
            </w:r>
          </w:p>
          <w:bookmarkEnd w:id="75"/>
          <w:p w14:paraId="3D3B3F0B" w14:textId="77777777" w:rsidR="00493DEE" w:rsidRPr="00575B25" w:rsidRDefault="00493DEE" w:rsidP="005711A6">
            <w:pPr>
              <w:rPr>
                <w:szCs w:val="21"/>
              </w:rPr>
            </w:pPr>
          </w:p>
        </w:tc>
        <w:tc>
          <w:tcPr>
            <w:tcW w:w="901" w:type="dxa"/>
          </w:tcPr>
          <w:p w14:paraId="24EE507B" w14:textId="77777777" w:rsidR="00493DEE" w:rsidRPr="00575B25" w:rsidRDefault="00493DEE" w:rsidP="008C5485">
            <w:pPr>
              <w:rPr>
                <w:szCs w:val="21"/>
              </w:rPr>
            </w:pPr>
            <w:r w:rsidRPr="00413789">
              <w:rPr>
                <w:szCs w:val="21"/>
              </w:rPr>
              <w:t>Within</w:t>
            </w:r>
            <w:r>
              <w:rPr>
                <w:rFonts w:hint="eastAsia"/>
                <w:szCs w:val="21"/>
              </w:rPr>
              <w:t xml:space="preserve"> D</w:t>
            </w:r>
            <w:r w:rsidRPr="00413789">
              <w:rPr>
                <w:szCs w:val="21"/>
              </w:rPr>
              <w:t>-</w:t>
            </w:r>
            <w:r>
              <w:rPr>
                <w:rFonts w:hint="eastAsia"/>
                <w:szCs w:val="21"/>
              </w:rPr>
              <w:t>14</w:t>
            </w:r>
          </w:p>
          <w:p w14:paraId="65923D19" w14:textId="77777777" w:rsidR="00493DEE" w:rsidRPr="00575B25" w:rsidRDefault="00493DEE" w:rsidP="005711A6">
            <w:pPr>
              <w:rPr>
                <w:szCs w:val="21"/>
              </w:rPr>
            </w:pPr>
          </w:p>
        </w:tc>
        <w:tc>
          <w:tcPr>
            <w:tcW w:w="903" w:type="dxa"/>
          </w:tcPr>
          <w:p w14:paraId="363ECDB0" w14:textId="77777777" w:rsidR="00493DEE" w:rsidRPr="008C5485" w:rsidRDefault="00493DEE" w:rsidP="008C5485">
            <w:pPr>
              <w:rPr>
                <w:szCs w:val="21"/>
              </w:rPr>
            </w:pPr>
            <w:r w:rsidRPr="008C5485">
              <w:rPr>
                <w:szCs w:val="21"/>
              </w:rPr>
              <w:t>Within D-</w:t>
            </w:r>
            <w:r>
              <w:rPr>
                <w:rFonts w:hint="eastAsia"/>
                <w:szCs w:val="21"/>
              </w:rPr>
              <w:t>7</w:t>
            </w:r>
          </w:p>
          <w:p w14:paraId="2265981B" w14:textId="77777777" w:rsidR="00493DEE" w:rsidRPr="00575B25" w:rsidRDefault="00493DEE" w:rsidP="005711A6">
            <w:pPr>
              <w:rPr>
                <w:szCs w:val="21"/>
              </w:rPr>
            </w:pPr>
          </w:p>
        </w:tc>
        <w:tc>
          <w:tcPr>
            <w:tcW w:w="752" w:type="dxa"/>
          </w:tcPr>
          <w:p w14:paraId="2E88FC02" w14:textId="77777777" w:rsidR="00493DEE" w:rsidRPr="00575B25" w:rsidRDefault="00493DEE" w:rsidP="005711A6">
            <w:pPr>
              <w:rPr>
                <w:szCs w:val="21"/>
              </w:rPr>
            </w:pPr>
            <w:r w:rsidRPr="00413789">
              <w:rPr>
                <w:szCs w:val="21"/>
              </w:rPr>
              <w:t>C1</w:t>
            </w:r>
          </w:p>
          <w:p w14:paraId="5838950B" w14:textId="77777777" w:rsidR="00493DEE" w:rsidRPr="00575B25" w:rsidRDefault="00493DEE" w:rsidP="005711A6">
            <w:pPr>
              <w:rPr>
                <w:szCs w:val="21"/>
              </w:rPr>
            </w:pPr>
            <w:r w:rsidRPr="00413789">
              <w:rPr>
                <w:szCs w:val="21"/>
              </w:rPr>
              <w:t>D1</w:t>
            </w:r>
          </w:p>
        </w:tc>
        <w:tc>
          <w:tcPr>
            <w:tcW w:w="752" w:type="dxa"/>
          </w:tcPr>
          <w:p w14:paraId="0DBAA94E" w14:textId="77777777" w:rsidR="00493DEE" w:rsidRPr="00575B25" w:rsidRDefault="00493DEE" w:rsidP="005711A6">
            <w:pPr>
              <w:rPr>
                <w:szCs w:val="21"/>
              </w:rPr>
            </w:pPr>
            <w:r w:rsidRPr="00413789">
              <w:rPr>
                <w:szCs w:val="21"/>
              </w:rPr>
              <w:t>C2</w:t>
            </w:r>
          </w:p>
          <w:p w14:paraId="4CFDD4CD" w14:textId="77777777" w:rsidR="00493DEE" w:rsidRPr="00575B25" w:rsidRDefault="00493DEE" w:rsidP="005711A6">
            <w:pPr>
              <w:rPr>
                <w:szCs w:val="21"/>
              </w:rPr>
            </w:pPr>
            <w:r w:rsidRPr="00413789">
              <w:rPr>
                <w:szCs w:val="21"/>
              </w:rPr>
              <w:t>D1</w:t>
            </w:r>
          </w:p>
          <w:p w14:paraId="40D9908B" w14:textId="77777777" w:rsidR="00493DEE" w:rsidRPr="00575B25" w:rsidRDefault="00493DEE" w:rsidP="005711A6">
            <w:pPr>
              <w:rPr>
                <w:szCs w:val="21"/>
              </w:rPr>
            </w:pPr>
            <w:bookmarkStart w:id="76" w:name="OLE_LINK45"/>
            <w:r w:rsidRPr="00413789">
              <w:rPr>
                <w:szCs w:val="21"/>
              </w:rPr>
              <w:t>(± 3)</w:t>
            </w:r>
            <w:bookmarkEnd w:id="76"/>
          </w:p>
        </w:tc>
        <w:tc>
          <w:tcPr>
            <w:tcW w:w="752" w:type="dxa"/>
          </w:tcPr>
          <w:p w14:paraId="758AF6B1" w14:textId="77777777" w:rsidR="00493DEE" w:rsidRPr="00575B25" w:rsidRDefault="00493DEE" w:rsidP="005711A6">
            <w:pPr>
              <w:rPr>
                <w:szCs w:val="21"/>
              </w:rPr>
            </w:pPr>
            <w:r w:rsidRPr="00413789">
              <w:rPr>
                <w:szCs w:val="21"/>
              </w:rPr>
              <w:t>C3</w:t>
            </w:r>
          </w:p>
          <w:p w14:paraId="6F26C81A" w14:textId="77777777" w:rsidR="00493DEE" w:rsidRPr="00575B25" w:rsidRDefault="00493DEE" w:rsidP="005711A6">
            <w:pPr>
              <w:rPr>
                <w:szCs w:val="21"/>
              </w:rPr>
            </w:pPr>
            <w:r w:rsidRPr="00413789">
              <w:rPr>
                <w:szCs w:val="21"/>
              </w:rPr>
              <w:t>D1</w:t>
            </w:r>
          </w:p>
          <w:p w14:paraId="3DD78B8D" w14:textId="77777777" w:rsidR="00493DEE" w:rsidRPr="00575B25" w:rsidRDefault="00493DEE" w:rsidP="005711A6">
            <w:pPr>
              <w:rPr>
                <w:szCs w:val="21"/>
              </w:rPr>
            </w:pPr>
            <w:r w:rsidRPr="00413789">
              <w:rPr>
                <w:szCs w:val="21"/>
              </w:rPr>
              <w:t>(± 3)</w:t>
            </w:r>
          </w:p>
        </w:tc>
        <w:tc>
          <w:tcPr>
            <w:tcW w:w="752" w:type="dxa"/>
          </w:tcPr>
          <w:p w14:paraId="11116EAD" w14:textId="77777777" w:rsidR="00493DEE" w:rsidRPr="00575B25" w:rsidRDefault="00493DEE" w:rsidP="005711A6">
            <w:pPr>
              <w:rPr>
                <w:szCs w:val="21"/>
              </w:rPr>
            </w:pPr>
            <w:r w:rsidRPr="00413789">
              <w:rPr>
                <w:szCs w:val="21"/>
              </w:rPr>
              <w:t>C4</w:t>
            </w:r>
          </w:p>
          <w:p w14:paraId="64CF9D24" w14:textId="77777777" w:rsidR="00493DEE" w:rsidRPr="00575B25" w:rsidRDefault="00493DEE" w:rsidP="005711A6">
            <w:pPr>
              <w:rPr>
                <w:szCs w:val="21"/>
              </w:rPr>
            </w:pPr>
            <w:r w:rsidRPr="00413789">
              <w:rPr>
                <w:szCs w:val="21"/>
              </w:rPr>
              <w:t>D1</w:t>
            </w:r>
          </w:p>
          <w:p w14:paraId="0BCC540F" w14:textId="77777777" w:rsidR="00493DEE" w:rsidRPr="00575B25" w:rsidRDefault="00493DEE" w:rsidP="005711A6">
            <w:pPr>
              <w:rPr>
                <w:szCs w:val="21"/>
              </w:rPr>
            </w:pPr>
            <w:r w:rsidRPr="008C5485">
              <w:rPr>
                <w:szCs w:val="21"/>
              </w:rPr>
              <w:t>(± 3)</w:t>
            </w:r>
          </w:p>
        </w:tc>
        <w:tc>
          <w:tcPr>
            <w:tcW w:w="752" w:type="dxa"/>
          </w:tcPr>
          <w:p w14:paraId="38C17F18" w14:textId="77777777" w:rsidR="00493DEE" w:rsidRPr="00575B25" w:rsidRDefault="00493DEE" w:rsidP="005711A6">
            <w:pPr>
              <w:rPr>
                <w:szCs w:val="21"/>
              </w:rPr>
            </w:pPr>
            <w:r w:rsidRPr="00413789">
              <w:rPr>
                <w:szCs w:val="21"/>
              </w:rPr>
              <w:t>C5</w:t>
            </w:r>
          </w:p>
          <w:p w14:paraId="723585AC" w14:textId="77777777" w:rsidR="00493DEE" w:rsidRPr="00575B25" w:rsidRDefault="00493DEE" w:rsidP="005711A6">
            <w:pPr>
              <w:rPr>
                <w:szCs w:val="21"/>
              </w:rPr>
            </w:pPr>
            <w:r w:rsidRPr="00413789">
              <w:rPr>
                <w:szCs w:val="21"/>
              </w:rPr>
              <w:t>D1</w:t>
            </w:r>
          </w:p>
          <w:p w14:paraId="0A55FC0B" w14:textId="77777777" w:rsidR="00493DEE" w:rsidRPr="00575B25" w:rsidRDefault="00493DEE" w:rsidP="005711A6">
            <w:pPr>
              <w:rPr>
                <w:szCs w:val="21"/>
              </w:rPr>
            </w:pPr>
            <w:r w:rsidRPr="008C5485">
              <w:rPr>
                <w:szCs w:val="21"/>
              </w:rPr>
              <w:t>(± 3)</w:t>
            </w:r>
          </w:p>
        </w:tc>
        <w:tc>
          <w:tcPr>
            <w:tcW w:w="752" w:type="dxa"/>
          </w:tcPr>
          <w:p w14:paraId="1FB2DC7C" w14:textId="77777777" w:rsidR="00493DEE" w:rsidRPr="00575B25" w:rsidRDefault="00493DEE" w:rsidP="005711A6">
            <w:pPr>
              <w:rPr>
                <w:szCs w:val="21"/>
              </w:rPr>
            </w:pPr>
            <w:r w:rsidRPr="00413789">
              <w:rPr>
                <w:szCs w:val="21"/>
              </w:rPr>
              <w:t>C6</w:t>
            </w:r>
          </w:p>
          <w:p w14:paraId="2BC13426" w14:textId="77777777" w:rsidR="00493DEE" w:rsidRPr="00575B25" w:rsidRDefault="00493DEE" w:rsidP="005711A6">
            <w:pPr>
              <w:rPr>
                <w:szCs w:val="21"/>
              </w:rPr>
            </w:pPr>
            <w:r w:rsidRPr="00413789">
              <w:rPr>
                <w:szCs w:val="21"/>
              </w:rPr>
              <w:t>D1</w:t>
            </w:r>
          </w:p>
          <w:p w14:paraId="2DFA6B00" w14:textId="77777777" w:rsidR="00493DEE" w:rsidRPr="00575B25" w:rsidRDefault="00493DEE" w:rsidP="005711A6">
            <w:pPr>
              <w:rPr>
                <w:szCs w:val="21"/>
              </w:rPr>
            </w:pPr>
            <w:r w:rsidRPr="008C5485">
              <w:rPr>
                <w:szCs w:val="21"/>
              </w:rPr>
              <w:t>(± 3)</w:t>
            </w:r>
          </w:p>
        </w:tc>
        <w:tc>
          <w:tcPr>
            <w:tcW w:w="752" w:type="dxa"/>
          </w:tcPr>
          <w:p w14:paraId="7AE7A6A1" w14:textId="77777777" w:rsidR="00493DEE" w:rsidRPr="00575B25" w:rsidRDefault="00493DEE" w:rsidP="005711A6">
            <w:pPr>
              <w:rPr>
                <w:szCs w:val="21"/>
              </w:rPr>
            </w:pPr>
            <w:r w:rsidRPr="00413789">
              <w:rPr>
                <w:szCs w:val="21"/>
              </w:rPr>
              <w:t>C7</w:t>
            </w:r>
          </w:p>
          <w:p w14:paraId="23F06135" w14:textId="77777777" w:rsidR="00493DEE" w:rsidRPr="00575B25" w:rsidRDefault="00493DEE" w:rsidP="005711A6">
            <w:pPr>
              <w:rPr>
                <w:szCs w:val="21"/>
              </w:rPr>
            </w:pPr>
            <w:r w:rsidRPr="00413789">
              <w:rPr>
                <w:szCs w:val="21"/>
              </w:rPr>
              <w:t>D1</w:t>
            </w:r>
          </w:p>
          <w:p w14:paraId="57CDE553" w14:textId="77777777" w:rsidR="00493DEE" w:rsidRPr="00575B25" w:rsidRDefault="00493DEE" w:rsidP="005711A6">
            <w:pPr>
              <w:rPr>
                <w:szCs w:val="21"/>
              </w:rPr>
            </w:pPr>
            <w:r w:rsidRPr="008C5485">
              <w:rPr>
                <w:szCs w:val="21"/>
              </w:rPr>
              <w:t>(± 3)</w:t>
            </w:r>
          </w:p>
        </w:tc>
        <w:tc>
          <w:tcPr>
            <w:tcW w:w="752" w:type="dxa"/>
          </w:tcPr>
          <w:p w14:paraId="10E38E67" w14:textId="77777777" w:rsidR="00493DEE" w:rsidRPr="00575B25" w:rsidRDefault="00493DEE" w:rsidP="005711A6">
            <w:pPr>
              <w:rPr>
                <w:szCs w:val="21"/>
              </w:rPr>
            </w:pPr>
            <w:r w:rsidRPr="00413789">
              <w:rPr>
                <w:szCs w:val="21"/>
              </w:rPr>
              <w:t>C8</w:t>
            </w:r>
          </w:p>
          <w:p w14:paraId="04DAB274" w14:textId="77777777" w:rsidR="00493DEE" w:rsidRPr="00575B25" w:rsidRDefault="00493DEE" w:rsidP="005711A6">
            <w:pPr>
              <w:rPr>
                <w:szCs w:val="21"/>
              </w:rPr>
            </w:pPr>
            <w:r w:rsidRPr="00413789">
              <w:rPr>
                <w:szCs w:val="21"/>
              </w:rPr>
              <w:t>D1</w:t>
            </w:r>
          </w:p>
          <w:p w14:paraId="54FCC5FC" w14:textId="77777777" w:rsidR="00493DEE" w:rsidRPr="00575B25" w:rsidRDefault="00493DEE" w:rsidP="005711A6">
            <w:pPr>
              <w:rPr>
                <w:szCs w:val="21"/>
              </w:rPr>
            </w:pPr>
            <w:r w:rsidRPr="008C5485">
              <w:rPr>
                <w:szCs w:val="21"/>
              </w:rPr>
              <w:t>(± 3)</w:t>
            </w:r>
          </w:p>
        </w:tc>
        <w:tc>
          <w:tcPr>
            <w:tcW w:w="1086" w:type="dxa"/>
            <w:vMerge/>
          </w:tcPr>
          <w:p w14:paraId="00443715" w14:textId="77777777" w:rsidR="00493DEE" w:rsidRPr="00575B25" w:rsidRDefault="00493DEE" w:rsidP="005711A6">
            <w:pPr>
              <w:rPr>
                <w:szCs w:val="21"/>
              </w:rPr>
            </w:pPr>
          </w:p>
        </w:tc>
        <w:tc>
          <w:tcPr>
            <w:tcW w:w="992" w:type="dxa"/>
          </w:tcPr>
          <w:p w14:paraId="5401CEA2" w14:textId="77777777" w:rsidR="00493DEE" w:rsidRPr="00575B25" w:rsidRDefault="00493DEE" w:rsidP="005711A6">
            <w:pPr>
              <w:rPr>
                <w:szCs w:val="21"/>
              </w:rPr>
            </w:pPr>
            <w:r w:rsidRPr="00413789">
              <w:rPr>
                <w:szCs w:val="21"/>
              </w:rPr>
              <w:t xml:space="preserve">Safety follow-up </w:t>
            </w:r>
            <w:r w:rsidRPr="00413789">
              <w:rPr>
                <w:szCs w:val="21"/>
                <w:vertAlign w:val="superscript"/>
              </w:rPr>
              <w:t>5</w:t>
            </w:r>
          </w:p>
        </w:tc>
        <w:tc>
          <w:tcPr>
            <w:tcW w:w="992" w:type="dxa"/>
          </w:tcPr>
          <w:p w14:paraId="64610AEC" w14:textId="77777777" w:rsidR="00493DEE" w:rsidRPr="00575B25" w:rsidRDefault="00493DEE" w:rsidP="005711A6">
            <w:pPr>
              <w:rPr>
                <w:szCs w:val="21"/>
              </w:rPr>
            </w:pPr>
            <w:r w:rsidRPr="00413789">
              <w:rPr>
                <w:szCs w:val="21"/>
              </w:rPr>
              <w:t>Survival follow-up</w:t>
            </w:r>
            <w:r w:rsidRPr="00413789">
              <w:rPr>
                <w:szCs w:val="21"/>
                <w:vertAlign w:val="superscript"/>
              </w:rPr>
              <w:t>6</w:t>
            </w:r>
          </w:p>
        </w:tc>
      </w:tr>
      <w:tr w:rsidR="00493DEE" w:rsidRPr="00575B25" w14:paraId="6BC2334A" w14:textId="77777777" w:rsidTr="007E2E80">
        <w:tc>
          <w:tcPr>
            <w:tcW w:w="2519" w:type="dxa"/>
          </w:tcPr>
          <w:p w14:paraId="0F918080" w14:textId="77777777" w:rsidR="00493DEE" w:rsidRPr="00575B25" w:rsidRDefault="00493DEE" w:rsidP="007E2E80">
            <w:pPr>
              <w:jc w:val="left"/>
              <w:rPr>
                <w:szCs w:val="21"/>
              </w:rPr>
            </w:pPr>
            <w:r w:rsidRPr="00413789">
              <w:rPr>
                <w:szCs w:val="21"/>
              </w:rPr>
              <w:t>Sign Informed Consent Form</w:t>
            </w:r>
          </w:p>
        </w:tc>
        <w:tc>
          <w:tcPr>
            <w:tcW w:w="903" w:type="dxa"/>
          </w:tcPr>
          <w:p w14:paraId="5BFB56E3" w14:textId="77777777" w:rsidR="00493DEE" w:rsidRPr="00575B25" w:rsidRDefault="00493DEE" w:rsidP="008C5093">
            <w:pPr>
              <w:rPr>
                <w:szCs w:val="21"/>
              </w:rPr>
            </w:pPr>
            <w:r w:rsidRPr="00413789">
              <w:rPr>
                <w:rFonts w:hint="eastAsia"/>
                <w:szCs w:val="21"/>
              </w:rPr>
              <w:t>√</w:t>
            </w:r>
          </w:p>
        </w:tc>
        <w:tc>
          <w:tcPr>
            <w:tcW w:w="901" w:type="dxa"/>
          </w:tcPr>
          <w:p w14:paraId="544118A2" w14:textId="77777777" w:rsidR="00493DEE" w:rsidRPr="00575B25" w:rsidRDefault="00493DEE" w:rsidP="008C5093">
            <w:pPr>
              <w:rPr>
                <w:szCs w:val="21"/>
              </w:rPr>
            </w:pPr>
          </w:p>
        </w:tc>
        <w:tc>
          <w:tcPr>
            <w:tcW w:w="903" w:type="dxa"/>
          </w:tcPr>
          <w:p w14:paraId="605AD458" w14:textId="77777777" w:rsidR="00493DEE" w:rsidRPr="00575B25" w:rsidRDefault="00493DEE" w:rsidP="008C5093">
            <w:pPr>
              <w:rPr>
                <w:szCs w:val="21"/>
              </w:rPr>
            </w:pPr>
          </w:p>
        </w:tc>
        <w:tc>
          <w:tcPr>
            <w:tcW w:w="752" w:type="dxa"/>
          </w:tcPr>
          <w:p w14:paraId="1791177A" w14:textId="77777777" w:rsidR="00493DEE" w:rsidRPr="00575B25" w:rsidRDefault="00493DEE" w:rsidP="008C5093">
            <w:pPr>
              <w:rPr>
                <w:szCs w:val="21"/>
              </w:rPr>
            </w:pPr>
          </w:p>
        </w:tc>
        <w:tc>
          <w:tcPr>
            <w:tcW w:w="752" w:type="dxa"/>
          </w:tcPr>
          <w:p w14:paraId="343E5F30" w14:textId="77777777" w:rsidR="00493DEE" w:rsidRPr="00575B25" w:rsidRDefault="00493DEE" w:rsidP="008C5093">
            <w:pPr>
              <w:rPr>
                <w:szCs w:val="21"/>
              </w:rPr>
            </w:pPr>
          </w:p>
        </w:tc>
        <w:tc>
          <w:tcPr>
            <w:tcW w:w="752" w:type="dxa"/>
          </w:tcPr>
          <w:p w14:paraId="57D6934C" w14:textId="77777777" w:rsidR="00493DEE" w:rsidRPr="00575B25" w:rsidRDefault="00493DEE" w:rsidP="008C5093">
            <w:pPr>
              <w:rPr>
                <w:szCs w:val="21"/>
              </w:rPr>
            </w:pPr>
          </w:p>
        </w:tc>
        <w:tc>
          <w:tcPr>
            <w:tcW w:w="752" w:type="dxa"/>
          </w:tcPr>
          <w:p w14:paraId="5DDDA2CC" w14:textId="77777777" w:rsidR="00493DEE" w:rsidRPr="00575B25" w:rsidRDefault="00493DEE" w:rsidP="008C5093">
            <w:pPr>
              <w:rPr>
                <w:szCs w:val="21"/>
              </w:rPr>
            </w:pPr>
          </w:p>
        </w:tc>
        <w:tc>
          <w:tcPr>
            <w:tcW w:w="752" w:type="dxa"/>
          </w:tcPr>
          <w:p w14:paraId="1ABB644C" w14:textId="77777777" w:rsidR="00493DEE" w:rsidRPr="00575B25" w:rsidRDefault="00493DEE" w:rsidP="008C5093">
            <w:pPr>
              <w:rPr>
                <w:szCs w:val="21"/>
              </w:rPr>
            </w:pPr>
          </w:p>
        </w:tc>
        <w:tc>
          <w:tcPr>
            <w:tcW w:w="752" w:type="dxa"/>
          </w:tcPr>
          <w:p w14:paraId="22037893" w14:textId="77777777" w:rsidR="00493DEE" w:rsidRPr="00575B25" w:rsidRDefault="00493DEE" w:rsidP="008C5093">
            <w:pPr>
              <w:rPr>
                <w:szCs w:val="21"/>
              </w:rPr>
            </w:pPr>
          </w:p>
        </w:tc>
        <w:tc>
          <w:tcPr>
            <w:tcW w:w="752" w:type="dxa"/>
          </w:tcPr>
          <w:p w14:paraId="7A356562" w14:textId="77777777" w:rsidR="00493DEE" w:rsidRPr="00575B25" w:rsidRDefault="00493DEE" w:rsidP="008C5093">
            <w:pPr>
              <w:rPr>
                <w:szCs w:val="21"/>
              </w:rPr>
            </w:pPr>
          </w:p>
        </w:tc>
        <w:tc>
          <w:tcPr>
            <w:tcW w:w="752" w:type="dxa"/>
          </w:tcPr>
          <w:p w14:paraId="6D7F5377" w14:textId="77777777" w:rsidR="00493DEE" w:rsidRPr="00575B25" w:rsidRDefault="00493DEE" w:rsidP="008C5093">
            <w:pPr>
              <w:rPr>
                <w:szCs w:val="21"/>
              </w:rPr>
            </w:pPr>
          </w:p>
        </w:tc>
        <w:tc>
          <w:tcPr>
            <w:tcW w:w="1086" w:type="dxa"/>
          </w:tcPr>
          <w:p w14:paraId="48B1E79A" w14:textId="77777777" w:rsidR="00493DEE" w:rsidRPr="00575B25" w:rsidRDefault="00493DEE" w:rsidP="008C5093">
            <w:pPr>
              <w:rPr>
                <w:szCs w:val="21"/>
              </w:rPr>
            </w:pPr>
          </w:p>
        </w:tc>
        <w:tc>
          <w:tcPr>
            <w:tcW w:w="992" w:type="dxa"/>
          </w:tcPr>
          <w:p w14:paraId="6C0EE405" w14:textId="77777777" w:rsidR="00493DEE" w:rsidRPr="00575B25" w:rsidRDefault="00493DEE" w:rsidP="008C5093">
            <w:pPr>
              <w:rPr>
                <w:szCs w:val="21"/>
              </w:rPr>
            </w:pPr>
          </w:p>
        </w:tc>
        <w:tc>
          <w:tcPr>
            <w:tcW w:w="992" w:type="dxa"/>
          </w:tcPr>
          <w:p w14:paraId="124E954C" w14:textId="77777777" w:rsidR="00493DEE" w:rsidRPr="00575B25" w:rsidRDefault="00493DEE" w:rsidP="008C5093">
            <w:pPr>
              <w:rPr>
                <w:szCs w:val="21"/>
              </w:rPr>
            </w:pPr>
          </w:p>
        </w:tc>
      </w:tr>
      <w:tr w:rsidR="00493DEE" w:rsidRPr="00575B25" w14:paraId="79144E5D" w14:textId="77777777" w:rsidTr="007E2E80">
        <w:tc>
          <w:tcPr>
            <w:tcW w:w="2519" w:type="dxa"/>
          </w:tcPr>
          <w:p w14:paraId="14367DF2" w14:textId="77777777" w:rsidR="00493DEE" w:rsidRPr="00575B25" w:rsidRDefault="00493DEE" w:rsidP="007E2E80">
            <w:pPr>
              <w:jc w:val="left"/>
              <w:rPr>
                <w:szCs w:val="21"/>
              </w:rPr>
            </w:pPr>
            <w:r>
              <w:rPr>
                <w:rFonts w:hint="eastAsia"/>
                <w:szCs w:val="21"/>
              </w:rPr>
              <w:t>D</w:t>
            </w:r>
            <w:r w:rsidRPr="00413789">
              <w:rPr>
                <w:szCs w:val="21"/>
              </w:rPr>
              <w:t>emographic data</w:t>
            </w:r>
          </w:p>
        </w:tc>
        <w:tc>
          <w:tcPr>
            <w:tcW w:w="903" w:type="dxa"/>
          </w:tcPr>
          <w:p w14:paraId="098A5B4C" w14:textId="77777777" w:rsidR="00493DEE" w:rsidRPr="00575B25" w:rsidRDefault="00493DEE" w:rsidP="008C5093">
            <w:pPr>
              <w:rPr>
                <w:szCs w:val="21"/>
              </w:rPr>
            </w:pPr>
            <w:r w:rsidRPr="00413789">
              <w:rPr>
                <w:rFonts w:hint="eastAsia"/>
                <w:szCs w:val="21"/>
              </w:rPr>
              <w:t>√</w:t>
            </w:r>
          </w:p>
        </w:tc>
        <w:tc>
          <w:tcPr>
            <w:tcW w:w="901" w:type="dxa"/>
          </w:tcPr>
          <w:p w14:paraId="1BDD36CC" w14:textId="77777777" w:rsidR="00493DEE" w:rsidRPr="00575B25" w:rsidRDefault="00493DEE" w:rsidP="008C5093">
            <w:pPr>
              <w:rPr>
                <w:szCs w:val="21"/>
              </w:rPr>
            </w:pPr>
          </w:p>
        </w:tc>
        <w:tc>
          <w:tcPr>
            <w:tcW w:w="903" w:type="dxa"/>
          </w:tcPr>
          <w:p w14:paraId="108BEED4" w14:textId="77777777" w:rsidR="00493DEE" w:rsidRPr="00575B25" w:rsidRDefault="00493DEE" w:rsidP="008C5093">
            <w:pPr>
              <w:rPr>
                <w:szCs w:val="21"/>
              </w:rPr>
            </w:pPr>
          </w:p>
        </w:tc>
        <w:tc>
          <w:tcPr>
            <w:tcW w:w="752" w:type="dxa"/>
          </w:tcPr>
          <w:p w14:paraId="6355EFC3" w14:textId="77777777" w:rsidR="00493DEE" w:rsidRPr="00575B25" w:rsidRDefault="00493DEE" w:rsidP="008C5093">
            <w:pPr>
              <w:rPr>
                <w:szCs w:val="21"/>
              </w:rPr>
            </w:pPr>
          </w:p>
        </w:tc>
        <w:tc>
          <w:tcPr>
            <w:tcW w:w="752" w:type="dxa"/>
          </w:tcPr>
          <w:p w14:paraId="72DC073E" w14:textId="77777777" w:rsidR="00493DEE" w:rsidRPr="00575B25" w:rsidRDefault="00493DEE" w:rsidP="008C5093">
            <w:pPr>
              <w:rPr>
                <w:szCs w:val="21"/>
              </w:rPr>
            </w:pPr>
          </w:p>
        </w:tc>
        <w:tc>
          <w:tcPr>
            <w:tcW w:w="752" w:type="dxa"/>
          </w:tcPr>
          <w:p w14:paraId="7E0EDBF1" w14:textId="77777777" w:rsidR="00493DEE" w:rsidRPr="00575B25" w:rsidRDefault="00493DEE" w:rsidP="008C5093">
            <w:pPr>
              <w:rPr>
                <w:szCs w:val="21"/>
              </w:rPr>
            </w:pPr>
          </w:p>
        </w:tc>
        <w:tc>
          <w:tcPr>
            <w:tcW w:w="752" w:type="dxa"/>
          </w:tcPr>
          <w:p w14:paraId="1B18A7A9" w14:textId="77777777" w:rsidR="00493DEE" w:rsidRPr="00575B25" w:rsidRDefault="00493DEE" w:rsidP="008C5093">
            <w:pPr>
              <w:rPr>
                <w:szCs w:val="21"/>
              </w:rPr>
            </w:pPr>
          </w:p>
        </w:tc>
        <w:tc>
          <w:tcPr>
            <w:tcW w:w="752" w:type="dxa"/>
          </w:tcPr>
          <w:p w14:paraId="1BE4C2A8" w14:textId="77777777" w:rsidR="00493DEE" w:rsidRPr="00575B25" w:rsidRDefault="00493DEE" w:rsidP="008C5093">
            <w:pPr>
              <w:rPr>
                <w:szCs w:val="21"/>
              </w:rPr>
            </w:pPr>
          </w:p>
        </w:tc>
        <w:tc>
          <w:tcPr>
            <w:tcW w:w="752" w:type="dxa"/>
          </w:tcPr>
          <w:p w14:paraId="320C6CB7" w14:textId="77777777" w:rsidR="00493DEE" w:rsidRPr="00575B25" w:rsidRDefault="00493DEE" w:rsidP="008C5093">
            <w:pPr>
              <w:rPr>
                <w:szCs w:val="21"/>
              </w:rPr>
            </w:pPr>
          </w:p>
        </w:tc>
        <w:tc>
          <w:tcPr>
            <w:tcW w:w="752" w:type="dxa"/>
          </w:tcPr>
          <w:p w14:paraId="21B37F79" w14:textId="77777777" w:rsidR="00493DEE" w:rsidRPr="00575B25" w:rsidRDefault="00493DEE" w:rsidP="008C5093">
            <w:pPr>
              <w:rPr>
                <w:szCs w:val="21"/>
              </w:rPr>
            </w:pPr>
          </w:p>
        </w:tc>
        <w:tc>
          <w:tcPr>
            <w:tcW w:w="752" w:type="dxa"/>
          </w:tcPr>
          <w:p w14:paraId="7E2E1A5F" w14:textId="77777777" w:rsidR="00493DEE" w:rsidRPr="00575B25" w:rsidRDefault="00493DEE" w:rsidP="008C5093">
            <w:pPr>
              <w:rPr>
                <w:szCs w:val="21"/>
              </w:rPr>
            </w:pPr>
          </w:p>
        </w:tc>
        <w:tc>
          <w:tcPr>
            <w:tcW w:w="1086" w:type="dxa"/>
          </w:tcPr>
          <w:p w14:paraId="49B6B169" w14:textId="77777777" w:rsidR="00493DEE" w:rsidRPr="00575B25" w:rsidRDefault="00493DEE" w:rsidP="008C5093">
            <w:pPr>
              <w:rPr>
                <w:szCs w:val="21"/>
              </w:rPr>
            </w:pPr>
          </w:p>
        </w:tc>
        <w:tc>
          <w:tcPr>
            <w:tcW w:w="992" w:type="dxa"/>
          </w:tcPr>
          <w:p w14:paraId="00C0EF93" w14:textId="77777777" w:rsidR="00493DEE" w:rsidRPr="00575B25" w:rsidRDefault="00493DEE" w:rsidP="008C5093">
            <w:pPr>
              <w:rPr>
                <w:szCs w:val="21"/>
              </w:rPr>
            </w:pPr>
          </w:p>
        </w:tc>
        <w:tc>
          <w:tcPr>
            <w:tcW w:w="992" w:type="dxa"/>
          </w:tcPr>
          <w:p w14:paraId="04B3997F" w14:textId="77777777" w:rsidR="00493DEE" w:rsidRPr="00575B25" w:rsidRDefault="00493DEE" w:rsidP="008C5093">
            <w:pPr>
              <w:rPr>
                <w:szCs w:val="21"/>
              </w:rPr>
            </w:pPr>
          </w:p>
        </w:tc>
      </w:tr>
      <w:tr w:rsidR="00493DEE" w:rsidRPr="00575B25" w14:paraId="30C708BA" w14:textId="77777777" w:rsidTr="007E2E80">
        <w:tc>
          <w:tcPr>
            <w:tcW w:w="2519" w:type="dxa"/>
          </w:tcPr>
          <w:p w14:paraId="1B0F3816" w14:textId="77777777" w:rsidR="00493DEE" w:rsidRPr="00575B25" w:rsidRDefault="00493DEE" w:rsidP="007E2E80">
            <w:pPr>
              <w:pStyle w:val="P68B1DB1-a19"/>
              <w:jc w:val="left"/>
              <w:rPr>
                <w:rFonts w:hint="default"/>
                <w:szCs w:val="21"/>
              </w:rPr>
            </w:pPr>
            <w:r>
              <w:rPr>
                <w:szCs w:val="21"/>
              </w:rPr>
              <w:t>T</w:t>
            </w:r>
            <w:r w:rsidRPr="00413789">
              <w:rPr>
                <w:rFonts w:hint="default"/>
                <w:szCs w:val="21"/>
              </w:rPr>
              <w:t>umor diagnosis</w:t>
            </w:r>
          </w:p>
        </w:tc>
        <w:tc>
          <w:tcPr>
            <w:tcW w:w="903" w:type="dxa"/>
          </w:tcPr>
          <w:p w14:paraId="31E7669B" w14:textId="77777777" w:rsidR="00493DEE" w:rsidRPr="00575B25" w:rsidRDefault="00493DEE" w:rsidP="008C5093">
            <w:pPr>
              <w:rPr>
                <w:szCs w:val="21"/>
              </w:rPr>
            </w:pPr>
            <w:r w:rsidRPr="00413789">
              <w:rPr>
                <w:rFonts w:hint="eastAsia"/>
                <w:szCs w:val="21"/>
              </w:rPr>
              <w:t>√</w:t>
            </w:r>
          </w:p>
        </w:tc>
        <w:tc>
          <w:tcPr>
            <w:tcW w:w="901" w:type="dxa"/>
          </w:tcPr>
          <w:p w14:paraId="15580E25" w14:textId="77777777" w:rsidR="00493DEE" w:rsidRPr="00575B25" w:rsidRDefault="00493DEE" w:rsidP="008C5093">
            <w:pPr>
              <w:rPr>
                <w:szCs w:val="21"/>
              </w:rPr>
            </w:pPr>
          </w:p>
        </w:tc>
        <w:tc>
          <w:tcPr>
            <w:tcW w:w="903" w:type="dxa"/>
          </w:tcPr>
          <w:p w14:paraId="6E236001" w14:textId="77777777" w:rsidR="00493DEE" w:rsidRPr="00575B25" w:rsidRDefault="00493DEE" w:rsidP="008C5093">
            <w:pPr>
              <w:rPr>
                <w:szCs w:val="21"/>
              </w:rPr>
            </w:pPr>
          </w:p>
        </w:tc>
        <w:tc>
          <w:tcPr>
            <w:tcW w:w="752" w:type="dxa"/>
          </w:tcPr>
          <w:p w14:paraId="5E26F9E7" w14:textId="77777777" w:rsidR="00493DEE" w:rsidRPr="00575B25" w:rsidRDefault="00493DEE" w:rsidP="008C5093">
            <w:pPr>
              <w:rPr>
                <w:szCs w:val="21"/>
              </w:rPr>
            </w:pPr>
          </w:p>
        </w:tc>
        <w:tc>
          <w:tcPr>
            <w:tcW w:w="752" w:type="dxa"/>
          </w:tcPr>
          <w:p w14:paraId="184DF05B" w14:textId="77777777" w:rsidR="00493DEE" w:rsidRPr="00575B25" w:rsidRDefault="00493DEE" w:rsidP="008C5093">
            <w:pPr>
              <w:rPr>
                <w:szCs w:val="21"/>
              </w:rPr>
            </w:pPr>
          </w:p>
        </w:tc>
        <w:tc>
          <w:tcPr>
            <w:tcW w:w="752" w:type="dxa"/>
          </w:tcPr>
          <w:p w14:paraId="010A99F2" w14:textId="77777777" w:rsidR="00493DEE" w:rsidRPr="00575B25" w:rsidRDefault="00493DEE" w:rsidP="008C5093">
            <w:pPr>
              <w:rPr>
                <w:szCs w:val="21"/>
              </w:rPr>
            </w:pPr>
          </w:p>
        </w:tc>
        <w:tc>
          <w:tcPr>
            <w:tcW w:w="752" w:type="dxa"/>
          </w:tcPr>
          <w:p w14:paraId="0EC085F3" w14:textId="77777777" w:rsidR="00493DEE" w:rsidRPr="00575B25" w:rsidRDefault="00493DEE" w:rsidP="008C5093">
            <w:pPr>
              <w:rPr>
                <w:szCs w:val="21"/>
              </w:rPr>
            </w:pPr>
          </w:p>
        </w:tc>
        <w:tc>
          <w:tcPr>
            <w:tcW w:w="752" w:type="dxa"/>
          </w:tcPr>
          <w:p w14:paraId="0ADF7520" w14:textId="77777777" w:rsidR="00493DEE" w:rsidRPr="00575B25" w:rsidRDefault="00493DEE" w:rsidP="008C5093">
            <w:pPr>
              <w:rPr>
                <w:szCs w:val="21"/>
              </w:rPr>
            </w:pPr>
          </w:p>
        </w:tc>
        <w:tc>
          <w:tcPr>
            <w:tcW w:w="752" w:type="dxa"/>
          </w:tcPr>
          <w:p w14:paraId="399D144B" w14:textId="77777777" w:rsidR="00493DEE" w:rsidRPr="00575B25" w:rsidRDefault="00493DEE" w:rsidP="008C5093">
            <w:pPr>
              <w:rPr>
                <w:szCs w:val="21"/>
              </w:rPr>
            </w:pPr>
          </w:p>
        </w:tc>
        <w:tc>
          <w:tcPr>
            <w:tcW w:w="752" w:type="dxa"/>
          </w:tcPr>
          <w:p w14:paraId="5A206443" w14:textId="77777777" w:rsidR="00493DEE" w:rsidRPr="00575B25" w:rsidRDefault="00493DEE" w:rsidP="008C5093">
            <w:pPr>
              <w:rPr>
                <w:szCs w:val="21"/>
              </w:rPr>
            </w:pPr>
          </w:p>
        </w:tc>
        <w:tc>
          <w:tcPr>
            <w:tcW w:w="752" w:type="dxa"/>
          </w:tcPr>
          <w:p w14:paraId="27B34CC9" w14:textId="77777777" w:rsidR="00493DEE" w:rsidRPr="00575B25" w:rsidRDefault="00493DEE" w:rsidP="008C5093">
            <w:pPr>
              <w:rPr>
                <w:szCs w:val="21"/>
              </w:rPr>
            </w:pPr>
          </w:p>
        </w:tc>
        <w:tc>
          <w:tcPr>
            <w:tcW w:w="1086" w:type="dxa"/>
          </w:tcPr>
          <w:p w14:paraId="24958AD2" w14:textId="77777777" w:rsidR="00493DEE" w:rsidRPr="00575B25" w:rsidRDefault="00493DEE" w:rsidP="008C5093">
            <w:pPr>
              <w:rPr>
                <w:szCs w:val="21"/>
              </w:rPr>
            </w:pPr>
          </w:p>
        </w:tc>
        <w:tc>
          <w:tcPr>
            <w:tcW w:w="992" w:type="dxa"/>
          </w:tcPr>
          <w:p w14:paraId="17FB5EED" w14:textId="77777777" w:rsidR="00493DEE" w:rsidRPr="00575B25" w:rsidRDefault="00493DEE" w:rsidP="008C5093">
            <w:pPr>
              <w:rPr>
                <w:szCs w:val="21"/>
              </w:rPr>
            </w:pPr>
          </w:p>
        </w:tc>
        <w:tc>
          <w:tcPr>
            <w:tcW w:w="992" w:type="dxa"/>
          </w:tcPr>
          <w:p w14:paraId="21756C43" w14:textId="77777777" w:rsidR="00493DEE" w:rsidRPr="00575B25" w:rsidRDefault="00493DEE" w:rsidP="008C5093">
            <w:pPr>
              <w:rPr>
                <w:szCs w:val="21"/>
              </w:rPr>
            </w:pPr>
          </w:p>
        </w:tc>
      </w:tr>
      <w:tr w:rsidR="00493DEE" w:rsidRPr="00575B25" w14:paraId="6D141A19" w14:textId="77777777" w:rsidTr="007E2E80">
        <w:tc>
          <w:tcPr>
            <w:tcW w:w="2519" w:type="dxa"/>
          </w:tcPr>
          <w:p w14:paraId="5EA69EDC" w14:textId="77777777" w:rsidR="00493DEE" w:rsidRPr="00575B25" w:rsidRDefault="00493DEE" w:rsidP="007E2E80">
            <w:pPr>
              <w:jc w:val="left"/>
              <w:rPr>
                <w:szCs w:val="21"/>
              </w:rPr>
            </w:pPr>
            <w:r w:rsidRPr="00413789">
              <w:rPr>
                <w:szCs w:val="21"/>
              </w:rPr>
              <w:t>Previous history of cancer and treatment</w:t>
            </w:r>
          </w:p>
        </w:tc>
        <w:tc>
          <w:tcPr>
            <w:tcW w:w="903" w:type="dxa"/>
          </w:tcPr>
          <w:p w14:paraId="39294F37" w14:textId="77777777" w:rsidR="00493DEE" w:rsidRPr="00575B25" w:rsidRDefault="00493DEE" w:rsidP="008C5093">
            <w:pPr>
              <w:rPr>
                <w:szCs w:val="21"/>
              </w:rPr>
            </w:pPr>
            <w:r w:rsidRPr="00413789">
              <w:rPr>
                <w:rFonts w:hint="eastAsia"/>
                <w:szCs w:val="21"/>
              </w:rPr>
              <w:t>√</w:t>
            </w:r>
          </w:p>
        </w:tc>
        <w:tc>
          <w:tcPr>
            <w:tcW w:w="901" w:type="dxa"/>
          </w:tcPr>
          <w:p w14:paraId="00D0BD09" w14:textId="77777777" w:rsidR="00493DEE" w:rsidRPr="00575B25" w:rsidRDefault="00493DEE" w:rsidP="008C5093">
            <w:pPr>
              <w:rPr>
                <w:szCs w:val="21"/>
              </w:rPr>
            </w:pPr>
          </w:p>
        </w:tc>
        <w:tc>
          <w:tcPr>
            <w:tcW w:w="903" w:type="dxa"/>
          </w:tcPr>
          <w:p w14:paraId="62F0C3C1" w14:textId="77777777" w:rsidR="00493DEE" w:rsidRPr="00575B25" w:rsidRDefault="00493DEE" w:rsidP="008C5093">
            <w:pPr>
              <w:rPr>
                <w:szCs w:val="21"/>
              </w:rPr>
            </w:pPr>
          </w:p>
        </w:tc>
        <w:tc>
          <w:tcPr>
            <w:tcW w:w="752" w:type="dxa"/>
          </w:tcPr>
          <w:p w14:paraId="4992B9E0" w14:textId="77777777" w:rsidR="00493DEE" w:rsidRPr="00575B25" w:rsidRDefault="00493DEE" w:rsidP="008C5093">
            <w:pPr>
              <w:rPr>
                <w:szCs w:val="21"/>
              </w:rPr>
            </w:pPr>
          </w:p>
        </w:tc>
        <w:tc>
          <w:tcPr>
            <w:tcW w:w="752" w:type="dxa"/>
          </w:tcPr>
          <w:p w14:paraId="1CF1A7DC" w14:textId="77777777" w:rsidR="00493DEE" w:rsidRPr="00575B25" w:rsidRDefault="00493DEE" w:rsidP="008C5093">
            <w:pPr>
              <w:rPr>
                <w:szCs w:val="21"/>
              </w:rPr>
            </w:pPr>
          </w:p>
        </w:tc>
        <w:tc>
          <w:tcPr>
            <w:tcW w:w="752" w:type="dxa"/>
          </w:tcPr>
          <w:p w14:paraId="7DC16275" w14:textId="77777777" w:rsidR="00493DEE" w:rsidRPr="00575B25" w:rsidRDefault="00493DEE" w:rsidP="008C5093">
            <w:pPr>
              <w:rPr>
                <w:szCs w:val="21"/>
              </w:rPr>
            </w:pPr>
          </w:p>
        </w:tc>
        <w:tc>
          <w:tcPr>
            <w:tcW w:w="752" w:type="dxa"/>
          </w:tcPr>
          <w:p w14:paraId="7EEB23E7" w14:textId="77777777" w:rsidR="00493DEE" w:rsidRPr="00575B25" w:rsidRDefault="00493DEE" w:rsidP="008C5093">
            <w:pPr>
              <w:rPr>
                <w:szCs w:val="21"/>
              </w:rPr>
            </w:pPr>
          </w:p>
        </w:tc>
        <w:tc>
          <w:tcPr>
            <w:tcW w:w="752" w:type="dxa"/>
          </w:tcPr>
          <w:p w14:paraId="1DCD496F" w14:textId="77777777" w:rsidR="00493DEE" w:rsidRPr="00575B25" w:rsidRDefault="00493DEE" w:rsidP="008C5093">
            <w:pPr>
              <w:rPr>
                <w:szCs w:val="21"/>
              </w:rPr>
            </w:pPr>
          </w:p>
        </w:tc>
        <w:tc>
          <w:tcPr>
            <w:tcW w:w="752" w:type="dxa"/>
          </w:tcPr>
          <w:p w14:paraId="6786EC2E" w14:textId="77777777" w:rsidR="00493DEE" w:rsidRPr="00575B25" w:rsidRDefault="00493DEE" w:rsidP="008C5093">
            <w:pPr>
              <w:rPr>
                <w:szCs w:val="21"/>
              </w:rPr>
            </w:pPr>
          </w:p>
        </w:tc>
        <w:tc>
          <w:tcPr>
            <w:tcW w:w="752" w:type="dxa"/>
          </w:tcPr>
          <w:p w14:paraId="3E1F9E24" w14:textId="77777777" w:rsidR="00493DEE" w:rsidRPr="00575B25" w:rsidRDefault="00493DEE" w:rsidP="008C5093">
            <w:pPr>
              <w:rPr>
                <w:szCs w:val="21"/>
              </w:rPr>
            </w:pPr>
          </w:p>
        </w:tc>
        <w:tc>
          <w:tcPr>
            <w:tcW w:w="752" w:type="dxa"/>
          </w:tcPr>
          <w:p w14:paraId="5E02A777" w14:textId="77777777" w:rsidR="00493DEE" w:rsidRPr="00575B25" w:rsidRDefault="00493DEE" w:rsidP="008C5093">
            <w:pPr>
              <w:rPr>
                <w:szCs w:val="21"/>
              </w:rPr>
            </w:pPr>
          </w:p>
        </w:tc>
        <w:tc>
          <w:tcPr>
            <w:tcW w:w="1086" w:type="dxa"/>
          </w:tcPr>
          <w:p w14:paraId="26DF58A6" w14:textId="77777777" w:rsidR="00493DEE" w:rsidRPr="00575B25" w:rsidRDefault="00493DEE" w:rsidP="008C5093">
            <w:pPr>
              <w:rPr>
                <w:szCs w:val="21"/>
              </w:rPr>
            </w:pPr>
          </w:p>
        </w:tc>
        <w:tc>
          <w:tcPr>
            <w:tcW w:w="992" w:type="dxa"/>
          </w:tcPr>
          <w:p w14:paraId="615898AB" w14:textId="77777777" w:rsidR="00493DEE" w:rsidRPr="00575B25" w:rsidRDefault="00493DEE" w:rsidP="008C5093">
            <w:pPr>
              <w:rPr>
                <w:szCs w:val="21"/>
              </w:rPr>
            </w:pPr>
          </w:p>
        </w:tc>
        <w:tc>
          <w:tcPr>
            <w:tcW w:w="992" w:type="dxa"/>
          </w:tcPr>
          <w:p w14:paraId="1EE5B316" w14:textId="77777777" w:rsidR="00493DEE" w:rsidRPr="00575B25" w:rsidRDefault="00493DEE" w:rsidP="008C5093">
            <w:pPr>
              <w:rPr>
                <w:szCs w:val="21"/>
              </w:rPr>
            </w:pPr>
          </w:p>
        </w:tc>
      </w:tr>
      <w:tr w:rsidR="00493DEE" w:rsidRPr="00575B25" w14:paraId="33E60CF2" w14:textId="77777777" w:rsidTr="007E2E80">
        <w:tc>
          <w:tcPr>
            <w:tcW w:w="2519" w:type="dxa"/>
          </w:tcPr>
          <w:p w14:paraId="373A1962" w14:textId="77777777" w:rsidR="00493DEE" w:rsidRPr="00575B25" w:rsidRDefault="00493DEE" w:rsidP="007E2E80">
            <w:pPr>
              <w:jc w:val="left"/>
              <w:rPr>
                <w:szCs w:val="21"/>
              </w:rPr>
            </w:pPr>
            <w:r w:rsidRPr="00413789">
              <w:rPr>
                <w:szCs w:val="21"/>
              </w:rPr>
              <w:t>Concomitant disease</w:t>
            </w:r>
          </w:p>
        </w:tc>
        <w:tc>
          <w:tcPr>
            <w:tcW w:w="903" w:type="dxa"/>
          </w:tcPr>
          <w:p w14:paraId="4AEC9872" w14:textId="77777777" w:rsidR="00493DEE" w:rsidRPr="00575B25" w:rsidRDefault="00493DEE" w:rsidP="008C5093">
            <w:pPr>
              <w:rPr>
                <w:szCs w:val="21"/>
              </w:rPr>
            </w:pPr>
            <w:r w:rsidRPr="00413789">
              <w:rPr>
                <w:rFonts w:hint="eastAsia"/>
                <w:szCs w:val="21"/>
              </w:rPr>
              <w:t>√</w:t>
            </w:r>
          </w:p>
        </w:tc>
        <w:tc>
          <w:tcPr>
            <w:tcW w:w="901" w:type="dxa"/>
          </w:tcPr>
          <w:p w14:paraId="71A13111" w14:textId="77777777" w:rsidR="00493DEE" w:rsidRPr="00575B25" w:rsidRDefault="00493DEE" w:rsidP="008C5093">
            <w:pPr>
              <w:rPr>
                <w:szCs w:val="21"/>
              </w:rPr>
            </w:pPr>
          </w:p>
        </w:tc>
        <w:tc>
          <w:tcPr>
            <w:tcW w:w="903" w:type="dxa"/>
          </w:tcPr>
          <w:p w14:paraId="4FE44958" w14:textId="77777777" w:rsidR="00493DEE" w:rsidRPr="00575B25" w:rsidRDefault="00493DEE" w:rsidP="008C5093">
            <w:pPr>
              <w:rPr>
                <w:szCs w:val="21"/>
              </w:rPr>
            </w:pPr>
          </w:p>
        </w:tc>
        <w:tc>
          <w:tcPr>
            <w:tcW w:w="752" w:type="dxa"/>
          </w:tcPr>
          <w:p w14:paraId="03DE8BAA" w14:textId="77777777" w:rsidR="00493DEE" w:rsidRPr="00575B25" w:rsidRDefault="00493DEE" w:rsidP="008C5093">
            <w:pPr>
              <w:rPr>
                <w:szCs w:val="21"/>
              </w:rPr>
            </w:pPr>
          </w:p>
        </w:tc>
        <w:tc>
          <w:tcPr>
            <w:tcW w:w="752" w:type="dxa"/>
          </w:tcPr>
          <w:p w14:paraId="0BA0B24E" w14:textId="77777777" w:rsidR="00493DEE" w:rsidRPr="00575B25" w:rsidRDefault="00493DEE" w:rsidP="008C5093">
            <w:pPr>
              <w:rPr>
                <w:szCs w:val="21"/>
              </w:rPr>
            </w:pPr>
          </w:p>
        </w:tc>
        <w:tc>
          <w:tcPr>
            <w:tcW w:w="752" w:type="dxa"/>
          </w:tcPr>
          <w:p w14:paraId="2EE520FF" w14:textId="77777777" w:rsidR="00493DEE" w:rsidRPr="00575B25" w:rsidRDefault="00493DEE" w:rsidP="008C5093">
            <w:pPr>
              <w:rPr>
                <w:szCs w:val="21"/>
              </w:rPr>
            </w:pPr>
          </w:p>
        </w:tc>
        <w:tc>
          <w:tcPr>
            <w:tcW w:w="752" w:type="dxa"/>
          </w:tcPr>
          <w:p w14:paraId="272F9521" w14:textId="77777777" w:rsidR="00493DEE" w:rsidRPr="00575B25" w:rsidRDefault="00493DEE" w:rsidP="008C5093">
            <w:pPr>
              <w:rPr>
                <w:szCs w:val="21"/>
              </w:rPr>
            </w:pPr>
          </w:p>
        </w:tc>
        <w:tc>
          <w:tcPr>
            <w:tcW w:w="752" w:type="dxa"/>
          </w:tcPr>
          <w:p w14:paraId="6778D932" w14:textId="77777777" w:rsidR="00493DEE" w:rsidRPr="00575B25" w:rsidRDefault="00493DEE" w:rsidP="008C5093">
            <w:pPr>
              <w:rPr>
                <w:szCs w:val="21"/>
              </w:rPr>
            </w:pPr>
          </w:p>
        </w:tc>
        <w:tc>
          <w:tcPr>
            <w:tcW w:w="752" w:type="dxa"/>
          </w:tcPr>
          <w:p w14:paraId="22313493" w14:textId="77777777" w:rsidR="00493DEE" w:rsidRPr="00575B25" w:rsidRDefault="00493DEE" w:rsidP="008C5093">
            <w:pPr>
              <w:rPr>
                <w:szCs w:val="21"/>
              </w:rPr>
            </w:pPr>
          </w:p>
        </w:tc>
        <w:tc>
          <w:tcPr>
            <w:tcW w:w="752" w:type="dxa"/>
          </w:tcPr>
          <w:p w14:paraId="54BAA3F9" w14:textId="77777777" w:rsidR="00493DEE" w:rsidRPr="00575B25" w:rsidRDefault="00493DEE" w:rsidP="008C5093">
            <w:pPr>
              <w:rPr>
                <w:szCs w:val="21"/>
              </w:rPr>
            </w:pPr>
          </w:p>
        </w:tc>
        <w:tc>
          <w:tcPr>
            <w:tcW w:w="752" w:type="dxa"/>
          </w:tcPr>
          <w:p w14:paraId="1731669E" w14:textId="77777777" w:rsidR="00493DEE" w:rsidRPr="00575B25" w:rsidRDefault="00493DEE" w:rsidP="008C5093">
            <w:pPr>
              <w:rPr>
                <w:szCs w:val="21"/>
              </w:rPr>
            </w:pPr>
          </w:p>
        </w:tc>
        <w:tc>
          <w:tcPr>
            <w:tcW w:w="1086" w:type="dxa"/>
          </w:tcPr>
          <w:p w14:paraId="5D3A8919" w14:textId="77777777" w:rsidR="00493DEE" w:rsidRPr="00575B25" w:rsidRDefault="00493DEE" w:rsidP="008C5093">
            <w:pPr>
              <w:rPr>
                <w:szCs w:val="21"/>
              </w:rPr>
            </w:pPr>
          </w:p>
        </w:tc>
        <w:tc>
          <w:tcPr>
            <w:tcW w:w="992" w:type="dxa"/>
          </w:tcPr>
          <w:p w14:paraId="29AA6BC9" w14:textId="77777777" w:rsidR="00493DEE" w:rsidRPr="00575B25" w:rsidRDefault="00493DEE" w:rsidP="008C5093">
            <w:pPr>
              <w:rPr>
                <w:szCs w:val="21"/>
              </w:rPr>
            </w:pPr>
          </w:p>
        </w:tc>
        <w:tc>
          <w:tcPr>
            <w:tcW w:w="992" w:type="dxa"/>
          </w:tcPr>
          <w:p w14:paraId="09F5C07C" w14:textId="77777777" w:rsidR="00493DEE" w:rsidRPr="00575B25" w:rsidRDefault="00493DEE" w:rsidP="008C5093">
            <w:pPr>
              <w:rPr>
                <w:szCs w:val="21"/>
              </w:rPr>
            </w:pPr>
          </w:p>
        </w:tc>
      </w:tr>
      <w:tr w:rsidR="00493DEE" w:rsidRPr="00575B25" w14:paraId="1251D461" w14:textId="77777777" w:rsidTr="007E2E80">
        <w:tc>
          <w:tcPr>
            <w:tcW w:w="2519" w:type="dxa"/>
          </w:tcPr>
          <w:p w14:paraId="1B8B66B9" w14:textId="77777777" w:rsidR="00493DEE" w:rsidRPr="00575B25" w:rsidRDefault="00493DEE" w:rsidP="007E2E80">
            <w:pPr>
              <w:jc w:val="left"/>
              <w:rPr>
                <w:szCs w:val="21"/>
              </w:rPr>
            </w:pPr>
            <w:r w:rsidRPr="00413789">
              <w:rPr>
                <w:szCs w:val="21"/>
              </w:rPr>
              <w:t>Vital Signs</w:t>
            </w:r>
          </w:p>
        </w:tc>
        <w:tc>
          <w:tcPr>
            <w:tcW w:w="903" w:type="dxa"/>
          </w:tcPr>
          <w:p w14:paraId="4DF093A2" w14:textId="77777777" w:rsidR="00493DEE" w:rsidRPr="00575B25" w:rsidRDefault="00493DEE" w:rsidP="008C5093">
            <w:pPr>
              <w:rPr>
                <w:szCs w:val="21"/>
              </w:rPr>
            </w:pPr>
          </w:p>
        </w:tc>
        <w:tc>
          <w:tcPr>
            <w:tcW w:w="901" w:type="dxa"/>
          </w:tcPr>
          <w:p w14:paraId="215C922F" w14:textId="77777777" w:rsidR="00493DEE" w:rsidRPr="00575B25" w:rsidRDefault="00493DEE" w:rsidP="008C5093">
            <w:pPr>
              <w:rPr>
                <w:szCs w:val="21"/>
              </w:rPr>
            </w:pPr>
          </w:p>
        </w:tc>
        <w:tc>
          <w:tcPr>
            <w:tcW w:w="903" w:type="dxa"/>
          </w:tcPr>
          <w:p w14:paraId="7760D0DD" w14:textId="77777777" w:rsidR="00493DEE" w:rsidRPr="00575B25" w:rsidRDefault="00493DEE" w:rsidP="008C5093">
            <w:pPr>
              <w:rPr>
                <w:szCs w:val="21"/>
              </w:rPr>
            </w:pPr>
            <w:r w:rsidRPr="00413789">
              <w:rPr>
                <w:rFonts w:hint="eastAsia"/>
                <w:szCs w:val="21"/>
              </w:rPr>
              <w:t>√</w:t>
            </w:r>
          </w:p>
        </w:tc>
        <w:tc>
          <w:tcPr>
            <w:tcW w:w="752" w:type="dxa"/>
          </w:tcPr>
          <w:p w14:paraId="5839AC8A" w14:textId="77777777" w:rsidR="00493DEE" w:rsidRPr="00575B25" w:rsidRDefault="00493DEE" w:rsidP="008C5093">
            <w:pPr>
              <w:rPr>
                <w:szCs w:val="21"/>
              </w:rPr>
            </w:pPr>
            <w:r w:rsidRPr="00413789">
              <w:rPr>
                <w:rFonts w:hint="eastAsia"/>
                <w:szCs w:val="21"/>
              </w:rPr>
              <w:t>√</w:t>
            </w:r>
          </w:p>
        </w:tc>
        <w:tc>
          <w:tcPr>
            <w:tcW w:w="752" w:type="dxa"/>
          </w:tcPr>
          <w:p w14:paraId="379D0685" w14:textId="77777777" w:rsidR="00493DEE" w:rsidRPr="00575B25" w:rsidRDefault="00493DEE" w:rsidP="008C5093">
            <w:pPr>
              <w:rPr>
                <w:szCs w:val="21"/>
              </w:rPr>
            </w:pPr>
            <w:r w:rsidRPr="00413789">
              <w:rPr>
                <w:rFonts w:hint="eastAsia"/>
                <w:szCs w:val="21"/>
              </w:rPr>
              <w:t>√</w:t>
            </w:r>
          </w:p>
        </w:tc>
        <w:tc>
          <w:tcPr>
            <w:tcW w:w="752" w:type="dxa"/>
          </w:tcPr>
          <w:p w14:paraId="1E0FF4BC" w14:textId="77777777" w:rsidR="00493DEE" w:rsidRPr="00575B25" w:rsidRDefault="00493DEE" w:rsidP="008C5093">
            <w:pPr>
              <w:rPr>
                <w:szCs w:val="21"/>
              </w:rPr>
            </w:pPr>
            <w:r w:rsidRPr="00413789">
              <w:rPr>
                <w:rFonts w:hint="eastAsia"/>
                <w:szCs w:val="21"/>
              </w:rPr>
              <w:t>√</w:t>
            </w:r>
          </w:p>
        </w:tc>
        <w:tc>
          <w:tcPr>
            <w:tcW w:w="752" w:type="dxa"/>
          </w:tcPr>
          <w:p w14:paraId="652C90A9" w14:textId="77777777" w:rsidR="00493DEE" w:rsidRPr="00575B25" w:rsidRDefault="00493DEE" w:rsidP="008C5093">
            <w:pPr>
              <w:rPr>
                <w:szCs w:val="21"/>
              </w:rPr>
            </w:pPr>
            <w:r w:rsidRPr="00413789">
              <w:rPr>
                <w:rFonts w:hint="eastAsia"/>
                <w:szCs w:val="21"/>
              </w:rPr>
              <w:t>√</w:t>
            </w:r>
          </w:p>
        </w:tc>
        <w:tc>
          <w:tcPr>
            <w:tcW w:w="752" w:type="dxa"/>
          </w:tcPr>
          <w:p w14:paraId="79B67E5B" w14:textId="77777777" w:rsidR="00493DEE" w:rsidRPr="00575B25" w:rsidRDefault="00493DEE" w:rsidP="008C5093">
            <w:pPr>
              <w:rPr>
                <w:szCs w:val="21"/>
              </w:rPr>
            </w:pPr>
            <w:r w:rsidRPr="00413789">
              <w:rPr>
                <w:rFonts w:hint="eastAsia"/>
                <w:szCs w:val="21"/>
              </w:rPr>
              <w:t>√</w:t>
            </w:r>
          </w:p>
        </w:tc>
        <w:tc>
          <w:tcPr>
            <w:tcW w:w="752" w:type="dxa"/>
          </w:tcPr>
          <w:p w14:paraId="691A5687" w14:textId="77777777" w:rsidR="00493DEE" w:rsidRPr="00575B25" w:rsidRDefault="00493DEE" w:rsidP="008C5093">
            <w:pPr>
              <w:rPr>
                <w:szCs w:val="21"/>
              </w:rPr>
            </w:pPr>
            <w:r w:rsidRPr="00413789">
              <w:rPr>
                <w:rFonts w:hint="eastAsia"/>
                <w:szCs w:val="21"/>
              </w:rPr>
              <w:t>√</w:t>
            </w:r>
          </w:p>
        </w:tc>
        <w:tc>
          <w:tcPr>
            <w:tcW w:w="752" w:type="dxa"/>
          </w:tcPr>
          <w:p w14:paraId="3276616B" w14:textId="77777777" w:rsidR="00493DEE" w:rsidRPr="00575B25" w:rsidRDefault="00493DEE" w:rsidP="008C5093">
            <w:pPr>
              <w:rPr>
                <w:szCs w:val="21"/>
              </w:rPr>
            </w:pPr>
            <w:r w:rsidRPr="00413789">
              <w:rPr>
                <w:rFonts w:hint="eastAsia"/>
                <w:szCs w:val="21"/>
              </w:rPr>
              <w:t>√</w:t>
            </w:r>
          </w:p>
        </w:tc>
        <w:tc>
          <w:tcPr>
            <w:tcW w:w="752" w:type="dxa"/>
          </w:tcPr>
          <w:p w14:paraId="028420B0" w14:textId="77777777" w:rsidR="00493DEE" w:rsidRPr="00575B25" w:rsidRDefault="00493DEE" w:rsidP="008C5093">
            <w:pPr>
              <w:rPr>
                <w:szCs w:val="21"/>
              </w:rPr>
            </w:pPr>
            <w:r w:rsidRPr="00413789">
              <w:rPr>
                <w:rFonts w:hint="eastAsia"/>
                <w:szCs w:val="21"/>
              </w:rPr>
              <w:t>√</w:t>
            </w:r>
          </w:p>
        </w:tc>
        <w:tc>
          <w:tcPr>
            <w:tcW w:w="1086" w:type="dxa"/>
          </w:tcPr>
          <w:p w14:paraId="21E6B91C" w14:textId="77777777" w:rsidR="00493DEE" w:rsidRPr="00575B25" w:rsidRDefault="00493DEE" w:rsidP="008C5093">
            <w:pPr>
              <w:rPr>
                <w:szCs w:val="21"/>
              </w:rPr>
            </w:pPr>
            <w:r w:rsidRPr="00413789">
              <w:rPr>
                <w:rFonts w:hint="eastAsia"/>
                <w:szCs w:val="21"/>
              </w:rPr>
              <w:t>√</w:t>
            </w:r>
          </w:p>
        </w:tc>
        <w:tc>
          <w:tcPr>
            <w:tcW w:w="992" w:type="dxa"/>
          </w:tcPr>
          <w:p w14:paraId="2B58315B" w14:textId="77777777" w:rsidR="00493DEE" w:rsidRPr="00575B25" w:rsidRDefault="00493DEE" w:rsidP="008C5093">
            <w:pPr>
              <w:rPr>
                <w:szCs w:val="21"/>
              </w:rPr>
            </w:pPr>
            <w:r w:rsidRPr="00413789">
              <w:rPr>
                <w:rFonts w:hint="eastAsia"/>
                <w:szCs w:val="21"/>
              </w:rPr>
              <w:t>√</w:t>
            </w:r>
          </w:p>
        </w:tc>
        <w:tc>
          <w:tcPr>
            <w:tcW w:w="992" w:type="dxa"/>
          </w:tcPr>
          <w:p w14:paraId="716A33CB" w14:textId="77777777" w:rsidR="00493DEE" w:rsidRPr="00575B25" w:rsidRDefault="00493DEE" w:rsidP="008C5093">
            <w:pPr>
              <w:rPr>
                <w:szCs w:val="21"/>
              </w:rPr>
            </w:pPr>
          </w:p>
        </w:tc>
      </w:tr>
      <w:tr w:rsidR="00493DEE" w:rsidRPr="00575B25" w14:paraId="260C2791" w14:textId="77777777" w:rsidTr="007E2E80">
        <w:tc>
          <w:tcPr>
            <w:tcW w:w="2519" w:type="dxa"/>
          </w:tcPr>
          <w:p w14:paraId="684D5AC9" w14:textId="77777777" w:rsidR="00493DEE" w:rsidRPr="00575B25" w:rsidRDefault="00493DEE" w:rsidP="007E2E80">
            <w:pPr>
              <w:jc w:val="left"/>
              <w:rPr>
                <w:szCs w:val="21"/>
              </w:rPr>
            </w:pPr>
            <w:r w:rsidRPr="00413789">
              <w:rPr>
                <w:szCs w:val="21"/>
              </w:rPr>
              <w:t>ECOG Score</w:t>
            </w:r>
          </w:p>
        </w:tc>
        <w:tc>
          <w:tcPr>
            <w:tcW w:w="903" w:type="dxa"/>
          </w:tcPr>
          <w:p w14:paraId="7AA0D125" w14:textId="77777777" w:rsidR="00493DEE" w:rsidRPr="00575B25" w:rsidRDefault="00493DEE" w:rsidP="008C5093">
            <w:pPr>
              <w:rPr>
                <w:szCs w:val="21"/>
              </w:rPr>
            </w:pPr>
          </w:p>
        </w:tc>
        <w:tc>
          <w:tcPr>
            <w:tcW w:w="901" w:type="dxa"/>
          </w:tcPr>
          <w:p w14:paraId="06846983" w14:textId="77777777" w:rsidR="00493DEE" w:rsidRPr="00575B25" w:rsidRDefault="00493DEE" w:rsidP="008C5093">
            <w:pPr>
              <w:rPr>
                <w:szCs w:val="21"/>
              </w:rPr>
            </w:pPr>
          </w:p>
        </w:tc>
        <w:tc>
          <w:tcPr>
            <w:tcW w:w="903" w:type="dxa"/>
          </w:tcPr>
          <w:p w14:paraId="20D07DD0" w14:textId="77777777" w:rsidR="00493DEE" w:rsidRPr="00575B25" w:rsidRDefault="00493DEE" w:rsidP="008C5093">
            <w:pPr>
              <w:rPr>
                <w:szCs w:val="21"/>
              </w:rPr>
            </w:pPr>
            <w:r w:rsidRPr="00413789">
              <w:rPr>
                <w:rFonts w:hint="eastAsia"/>
                <w:szCs w:val="21"/>
              </w:rPr>
              <w:t>√</w:t>
            </w:r>
          </w:p>
        </w:tc>
        <w:tc>
          <w:tcPr>
            <w:tcW w:w="752" w:type="dxa"/>
          </w:tcPr>
          <w:p w14:paraId="79776961" w14:textId="77777777" w:rsidR="00493DEE" w:rsidRPr="00575B25" w:rsidRDefault="00493DEE" w:rsidP="008C5093">
            <w:pPr>
              <w:rPr>
                <w:szCs w:val="21"/>
              </w:rPr>
            </w:pPr>
          </w:p>
        </w:tc>
        <w:tc>
          <w:tcPr>
            <w:tcW w:w="752" w:type="dxa"/>
          </w:tcPr>
          <w:p w14:paraId="75129FC0" w14:textId="77777777" w:rsidR="00493DEE" w:rsidRPr="00575B25" w:rsidRDefault="00493DEE" w:rsidP="008C5093">
            <w:pPr>
              <w:rPr>
                <w:szCs w:val="21"/>
              </w:rPr>
            </w:pPr>
            <w:r w:rsidRPr="00413789">
              <w:rPr>
                <w:rFonts w:hint="eastAsia"/>
                <w:szCs w:val="21"/>
              </w:rPr>
              <w:t>√</w:t>
            </w:r>
          </w:p>
        </w:tc>
        <w:tc>
          <w:tcPr>
            <w:tcW w:w="752" w:type="dxa"/>
          </w:tcPr>
          <w:p w14:paraId="66879025" w14:textId="77777777" w:rsidR="00493DEE" w:rsidRPr="00575B25" w:rsidRDefault="00493DEE" w:rsidP="008C5093">
            <w:pPr>
              <w:rPr>
                <w:szCs w:val="21"/>
              </w:rPr>
            </w:pPr>
            <w:r w:rsidRPr="00413789">
              <w:rPr>
                <w:rFonts w:hint="eastAsia"/>
                <w:szCs w:val="21"/>
              </w:rPr>
              <w:t>√</w:t>
            </w:r>
          </w:p>
        </w:tc>
        <w:tc>
          <w:tcPr>
            <w:tcW w:w="752" w:type="dxa"/>
          </w:tcPr>
          <w:p w14:paraId="79B1BDF8" w14:textId="77777777" w:rsidR="00493DEE" w:rsidRPr="00575B25" w:rsidRDefault="00493DEE" w:rsidP="008C5093">
            <w:pPr>
              <w:rPr>
                <w:szCs w:val="21"/>
              </w:rPr>
            </w:pPr>
            <w:r w:rsidRPr="00413789">
              <w:rPr>
                <w:rFonts w:hint="eastAsia"/>
                <w:szCs w:val="21"/>
              </w:rPr>
              <w:t>√</w:t>
            </w:r>
          </w:p>
        </w:tc>
        <w:tc>
          <w:tcPr>
            <w:tcW w:w="752" w:type="dxa"/>
          </w:tcPr>
          <w:p w14:paraId="32D1CDD4" w14:textId="77777777" w:rsidR="00493DEE" w:rsidRPr="00575B25" w:rsidRDefault="00493DEE" w:rsidP="008C5093">
            <w:pPr>
              <w:rPr>
                <w:szCs w:val="21"/>
              </w:rPr>
            </w:pPr>
            <w:r w:rsidRPr="00413789">
              <w:rPr>
                <w:rFonts w:hint="eastAsia"/>
                <w:szCs w:val="21"/>
              </w:rPr>
              <w:t>√</w:t>
            </w:r>
          </w:p>
        </w:tc>
        <w:tc>
          <w:tcPr>
            <w:tcW w:w="752" w:type="dxa"/>
          </w:tcPr>
          <w:p w14:paraId="35D205DF" w14:textId="77777777" w:rsidR="00493DEE" w:rsidRPr="00575B25" w:rsidRDefault="00493DEE" w:rsidP="008C5093">
            <w:pPr>
              <w:rPr>
                <w:szCs w:val="21"/>
              </w:rPr>
            </w:pPr>
            <w:r w:rsidRPr="00413789">
              <w:rPr>
                <w:rFonts w:hint="eastAsia"/>
                <w:szCs w:val="21"/>
              </w:rPr>
              <w:t>√</w:t>
            </w:r>
          </w:p>
        </w:tc>
        <w:tc>
          <w:tcPr>
            <w:tcW w:w="752" w:type="dxa"/>
          </w:tcPr>
          <w:p w14:paraId="55381D45" w14:textId="77777777" w:rsidR="00493DEE" w:rsidRPr="00575B25" w:rsidRDefault="00493DEE" w:rsidP="008C5093">
            <w:pPr>
              <w:rPr>
                <w:szCs w:val="21"/>
              </w:rPr>
            </w:pPr>
            <w:r w:rsidRPr="00413789">
              <w:rPr>
                <w:rFonts w:hint="eastAsia"/>
                <w:szCs w:val="21"/>
              </w:rPr>
              <w:t>√</w:t>
            </w:r>
          </w:p>
        </w:tc>
        <w:tc>
          <w:tcPr>
            <w:tcW w:w="752" w:type="dxa"/>
          </w:tcPr>
          <w:p w14:paraId="64C7B110" w14:textId="77777777" w:rsidR="00493DEE" w:rsidRPr="00575B25" w:rsidRDefault="00493DEE" w:rsidP="008C5093">
            <w:pPr>
              <w:rPr>
                <w:szCs w:val="21"/>
              </w:rPr>
            </w:pPr>
            <w:r w:rsidRPr="00413789">
              <w:rPr>
                <w:rFonts w:hint="eastAsia"/>
                <w:szCs w:val="21"/>
              </w:rPr>
              <w:t>√</w:t>
            </w:r>
          </w:p>
        </w:tc>
        <w:tc>
          <w:tcPr>
            <w:tcW w:w="1086" w:type="dxa"/>
          </w:tcPr>
          <w:p w14:paraId="5BE09A36" w14:textId="77777777" w:rsidR="00493DEE" w:rsidRPr="00575B25" w:rsidRDefault="00493DEE" w:rsidP="008C5093">
            <w:pPr>
              <w:rPr>
                <w:szCs w:val="21"/>
              </w:rPr>
            </w:pPr>
            <w:r w:rsidRPr="00413789">
              <w:rPr>
                <w:rFonts w:hint="eastAsia"/>
                <w:szCs w:val="21"/>
              </w:rPr>
              <w:t>√</w:t>
            </w:r>
          </w:p>
        </w:tc>
        <w:tc>
          <w:tcPr>
            <w:tcW w:w="992" w:type="dxa"/>
          </w:tcPr>
          <w:p w14:paraId="5288FCEE" w14:textId="77777777" w:rsidR="00493DEE" w:rsidRPr="00575B25" w:rsidRDefault="00493DEE" w:rsidP="008C5093">
            <w:pPr>
              <w:rPr>
                <w:szCs w:val="21"/>
              </w:rPr>
            </w:pPr>
            <w:r w:rsidRPr="00413789">
              <w:rPr>
                <w:rFonts w:hint="eastAsia"/>
                <w:szCs w:val="21"/>
              </w:rPr>
              <w:t>√</w:t>
            </w:r>
          </w:p>
        </w:tc>
        <w:tc>
          <w:tcPr>
            <w:tcW w:w="992" w:type="dxa"/>
          </w:tcPr>
          <w:p w14:paraId="6C5C2534" w14:textId="77777777" w:rsidR="00493DEE" w:rsidRPr="00575B25" w:rsidRDefault="00493DEE" w:rsidP="008C5093">
            <w:pPr>
              <w:rPr>
                <w:szCs w:val="21"/>
              </w:rPr>
            </w:pPr>
          </w:p>
        </w:tc>
      </w:tr>
      <w:tr w:rsidR="00493DEE" w:rsidRPr="00575B25" w14:paraId="65D38B3E" w14:textId="77777777" w:rsidTr="007E2E80">
        <w:tc>
          <w:tcPr>
            <w:tcW w:w="2519" w:type="dxa"/>
          </w:tcPr>
          <w:p w14:paraId="3B5699E7" w14:textId="77777777" w:rsidR="00493DEE" w:rsidRPr="00575B25" w:rsidRDefault="00493DEE" w:rsidP="007E2E80">
            <w:pPr>
              <w:jc w:val="left"/>
              <w:rPr>
                <w:szCs w:val="21"/>
              </w:rPr>
            </w:pPr>
            <w:r>
              <w:rPr>
                <w:rFonts w:hint="eastAsia"/>
                <w:szCs w:val="21"/>
              </w:rPr>
              <w:t>P</w:t>
            </w:r>
            <w:r w:rsidRPr="00413789">
              <w:rPr>
                <w:szCs w:val="21"/>
              </w:rPr>
              <w:t>hysical examination</w:t>
            </w:r>
          </w:p>
        </w:tc>
        <w:tc>
          <w:tcPr>
            <w:tcW w:w="903" w:type="dxa"/>
          </w:tcPr>
          <w:p w14:paraId="045AFD8D" w14:textId="77777777" w:rsidR="00493DEE" w:rsidRPr="00575B25" w:rsidRDefault="00493DEE" w:rsidP="008C5093">
            <w:pPr>
              <w:rPr>
                <w:szCs w:val="21"/>
              </w:rPr>
            </w:pPr>
          </w:p>
        </w:tc>
        <w:tc>
          <w:tcPr>
            <w:tcW w:w="901" w:type="dxa"/>
          </w:tcPr>
          <w:p w14:paraId="31BDBA67" w14:textId="77777777" w:rsidR="00493DEE" w:rsidRPr="00575B25" w:rsidRDefault="00493DEE" w:rsidP="008C5093">
            <w:pPr>
              <w:rPr>
                <w:szCs w:val="21"/>
              </w:rPr>
            </w:pPr>
          </w:p>
        </w:tc>
        <w:tc>
          <w:tcPr>
            <w:tcW w:w="903" w:type="dxa"/>
          </w:tcPr>
          <w:p w14:paraId="56A4D363" w14:textId="77777777" w:rsidR="00493DEE" w:rsidRPr="00575B25" w:rsidRDefault="00493DEE" w:rsidP="008C5093">
            <w:pPr>
              <w:rPr>
                <w:szCs w:val="21"/>
              </w:rPr>
            </w:pPr>
            <w:r w:rsidRPr="00413789">
              <w:rPr>
                <w:rFonts w:hint="eastAsia"/>
                <w:szCs w:val="21"/>
              </w:rPr>
              <w:t>√</w:t>
            </w:r>
          </w:p>
        </w:tc>
        <w:tc>
          <w:tcPr>
            <w:tcW w:w="752" w:type="dxa"/>
          </w:tcPr>
          <w:p w14:paraId="0C4E723B" w14:textId="77777777" w:rsidR="00493DEE" w:rsidRPr="00575B25" w:rsidRDefault="00493DEE" w:rsidP="008C5093">
            <w:pPr>
              <w:rPr>
                <w:szCs w:val="21"/>
              </w:rPr>
            </w:pPr>
          </w:p>
        </w:tc>
        <w:tc>
          <w:tcPr>
            <w:tcW w:w="752" w:type="dxa"/>
          </w:tcPr>
          <w:p w14:paraId="3880FF2D" w14:textId="77777777" w:rsidR="00493DEE" w:rsidRPr="00575B25" w:rsidRDefault="00493DEE" w:rsidP="008C5093">
            <w:pPr>
              <w:rPr>
                <w:szCs w:val="21"/>
              </w:rPr>
            </w:pPr>
            <w:r w:rsidRPr="00413789">
              <w:rPr>
                <w:rFonts w:hint="eastAsia"/>
                <w:szCs w:val="21"/>
              </w:rPr>
              <w:t>√</w:t>
            </w:r>
          </w:p>
        </w:tc>
        <w:tc>
          <w:tcPr>
            <w:tcW w:w="752" w:type="dxa"/>
          </w:tcPr>
          <w:p w14:paraId="47CA2E99" w14:textId="77777777" w:rsidR="00493DEE" w:rsidRPr="00575B25" w:rsidRDefault="00493DEE" w:rsidP="008C5093">
            <w:pPr>
              <w:rPr>
                <w:szCs w:val="21"/>
              </w:rPr>
            </w:pPr>
            <w:r w:rsidRPr="00413789">
              <w:rPr>
                <w:rFonts w:hint="eastAsia"/>
                <w:szCs w:val="21"/>
              </w:rPr>
              <w:t>√</w:t>
            </w:r>
          </w:p>
        </w:tc>
        <w:tc>
          <w:tcPr>
            <w:tcW w:w="752" w:type="dxa"/>
          </w:tcPr>
          <w:p w14:paraId="326A87D6" w14:textId="77777777" w:rsidR="00493DEE" w:rsidRPr="00575B25" w:rsidRDefault="00493DEE" w:rsidP="008C5093">
            <w:pPr>
              <w:rPr>
                <w:szCs w:val="21"/>
              </w:rPr>
            </w:pPr>
            <w:r w:rsidRPr="00413789">
              <w:rPr>
                <w:rFonts w:hint="eastAsia"/>
                <w:szCs w:val="21"/>
              </w:rPr>
              <w:t>√</w:t>
            </w:r>
          </w:p>
        </w:tc>
        <w:tc>
          <w:tcPr>
            <w:tcW w:w="752" w:type="dxa"/>
          </w:tcPr>
          <w:p w14:paraId="3BE9F7EE" w14:textId="77777777" w:rsidR="00493DEE" w:rsidRPr="00575B25" w:rsidRDefault="00493DEE" w:rsidP="008C5093">
            <w:pPr>
              <w:rPr>
                <w:szCs w:val="21"/>
              </w:rPr>
            </w:pPr>
            <w:r w:rsidRPr="00413789">
              <w:rPr>
                <w:rFonts w:hint="eastAsia"/>
                <w:szCs w:val="21"/>
              </w:rPr>
              <w:t>√</w:t>
            </w:r>
          </w:p>
        </w:tc>
        <w:tc>
          <w:tcPr>
            <w:tcW w:w="752" w:type="dxa"/>
          </w:tcPr>
          <w:p w14:paraId="19D9417A" w14:textId="77777777" w:rsidR="00493DEE" w:rsidRPr="00575B25" w:rsidRDefault="00493DEE" w:rsidP="008C5093">
            <w:pPr>
              <w:rPr>
                <w:szCs w:val="21"/>
              </w:rPr>
            </w:pPr>
            <w:r w:rsidRPr="00413789">
              <w:rPr>
                <w:rFonts w:hint="eastAsia"/>
                <w:szCs w:val="21"/>
              </w:rPr>
              <w:t>√</w:t>
            </w:r>
          </w:p>
        </w:tc>
        <w:tc>
          <w:tcPr>
            <w:tcW w:w="752" w:type="dxa"/>
          </w:tcPr>
          <w:p w14:paraId="3EB19AE5" w14:textId="77777777" w:rsidR="00493DEE" w:rsidRPr="00575B25" w:rsidRDefault="00493DEE" w:rsidP="008C5093">
            <w:pPr>
              <w:rPr>
                <w:szCs w:val="21"/>
              </w:rPr>
            </w:pPr>
            <w:r w:rsidRPr="00413789">
              <w:rPr>
                <w:rFonts w:hint="eastAsia"/>
                <w:szCs w:val="21"/>
              </w:rPr>
              <w:t>√</w:t>
            </w:r>
          </w:p>
        </w:tc>
        <w:tc>
          <w:tcPr>
            <w:tcW w:w="752" w:type="dxa"/>
          </w:tcPr>
          <w:p w14:paraId="3E901829" w14:textId="77777777" w:rsidR="00493DEE" w:rsidRPr="00575B25" w:rsidRDefault="00493DEE" w:rsidP="008C5093">
            <w:pPr>
              <w:rPr>
                <w:szCs w:val="21"/>
              </w:rPr>
            </w:pPr>
            <w:r w:rsidRPr="00413789">
              <w:rPr>
                <w:rFonts w:hint="eastAsia"/>
                <w:szCs w:val="21"/>
              </w:rPr>
              <w:t>√</w:t>
            </w:r>
          </w:p>
        </w:tc>
        <w:tc>
          <w:tcPr>
            <w:tcW w:w="1086" w:type="dxa"/>
          </w:tcPr>
          <w:p w14:paraId="38FBB5FC" w14:textId="77777777" w:rsidR="00493DEE" w:rsidRPr="00575B25" w:rsidRDefault="00493DEE" w:rsidP="008C5093">
            <w:pPr>
              <w:rPr>
                <w:szCs w:val="21"/>
              </w:rPr>
            </w:pPr>
            <w:r w:rsidRPr="00413789">
              <w:rPr>
                <w:rFonts w:hint="eastAsia"/>
                <w:szCs w:val="21"/>
              </w:rPr>
              <w:t>√</w:t>
            </w:r>
          </w:p>
        </w:tc>
        <w:tc>
          <w:tcPr>
            <w:tcW w:w="992" w:type="dxa"/>
          </w:tcPr>
          <w:p w14:paraId="2B815D43" w14:textId="77777777" w:rsidR="00493DEE" w:rsidRPr="00575B25" w:rsidRDefault="00493DEE" w:rsidP="008C5093">
            <w:pPr>
              <w:rPr>
                <w:szCs w:val="21"/>
              </w:rPr>
            </w:pPr>
            <w:r w:rsidRPr="00413789">
              <w:rPr>
                <w:rFonts w:hint="eastAsia"/>
                <w:szCs w:val="21"/>
              </w:rPr>
              <w:t>√</w:t>
            </w:r>
          </w:p>
        </w:tc>
        <w:tc>
          <w:tcPr>
            <w:tcW w:w="992" w:type="dxa"/>
          </w:tcPr>
          <w:p w14:paraId="1CE3AF94" w14:textId="77777777" w:rsidR="00493DEE" w:rsidRPr="00575B25" w:rsidRDefault="00493DEE" w:rsidP="008C5093">
            <w:pPr>
              <w:rPr>
                <w:szCs w:val="21"/>
              </w:rPr>
            </w:pPr>
          </w:p>
        </w:tc>
      </w:tr>
      <w:tr w:rsidR="00493DEE" w:rsidRPr="00575B25" w14:paraId="70C83BB6" w14:textId="77777777" w:rsidTr="007E2E80">
        <w:tc>
          <w:tcPr>
            <w:tcW w:w="2519" w:type="dxa"/>
          </w:tcPr>
          <w:p w14:paraId="7F91B87D" w14:textId="77777777" w:rsidR="00493DEE" w:rsidRPr="00575B25" w:rsidRDefault="00493DEE" w:rsidP="007E2E80">
            <w:pPr>
              <w:jc w:val="left"/>
              <w:rPr>
                <w:szCs w:val="21"/>
              </w:rPr>
            </w:pPr>
            <w:r>
              <w:rPr>
                <w:rFonts w:hint="eastAsia"/>
                <w:szCs w:val="21"/>
              </w:rPr>
              <w:t>CBC</w:t>
            </w:r>
          </w:p>
        </w:tc>
        <w:tc>
          <w:tcPr>
            <w:tcW w:w="903" w:type="dxa"/>
          </w:tcPr>
          <w:p w14:paraId="145F93FD" w14:textId="77777777" w:rsidR="00493DEE" w:rsidRPr="00575B25" w:rsidRDefault="00493DEE" w:rsidP="008C5093">
            <w:pPr>
              <w:rPr>
                <w:szCs w:val="21"/>
              </w:rPr>
            </w:pPr>
          </w:p>
        </w:tc>
        <w:tc>
          <w:tcPr>
            <w:tcW w:w="901" w:type="dxa"/>
          </w:tcPr>
          <w:p w14:paraId="31BD1F10" w14:textId="77777777" w:rsidR="00493DEE" w:rsidRPr="00575B25" w:rsidRDefault="00493DEE" w:rsidP="008C5093">
            <w:pPr>
              <w:rPr>
                <w:szCs w:val="21"/>
              </w:rPr>
            </w:pPr>
          </w:p>
        </w:tc>
        <w:tc>
          <w:tcPr>
            <w:tcW w:w="903" w:type="dxa"/>
          </w:tcPr>
          <w:p w14:paraId="3F5D6D99" w14:textId="77777777" w:rsidR="00493DEE" w:rsidRPr="00575B25" w:rsidRDefault="00493DEE" w:rsidP="008C5093">
            <w:pPr>
              <w:rPr>
                <w:szCs w:val="21"/>
              </w:rPr>
            </w:pPr>
            <w:r w:rsidRPr="00413789">
              <w:rPr>
                <w:rFonts w:hint="eastAsia"/>
                <w:szCs w:val="21"/>
              </w:rPr>
              <w:t>√</w:t>
            </w:r>
          </w:p>
        </w:tc>
        <w:tc>
          <w:tcPr>
            <w:tcW w:w="752" w:type="dxa"/>
          </w:tcPr>
          <w:p w14:paraId="7E4256AD" w14:textId="77777777" w:rsidR="00493DEE" w:rsidRPr="00575B25" w:rsidRDefault="00493DEE" w:rsidP="008C5093">
            <w:pPr>
              <w:rPr>
                <w:szCs w:val="21"/>
              </w:rPr>
            </w:pPr>
          </w:p>
        </w:tc>
        <w:tc>
          <w:tcPr>
            <w:tcW w:w="752" w:type="dxa"/>
          </w:tcPr>
          <w:p w14:paraId="520431B8" w14:textId="77777777" w:rsidR="00493DEE" w:rsidRPr="00575B25" w:rsidRDefault="00493DEE" w:rsidP="008C5093">
            <w:pPr>
              <w:rPr>
                <w:szCs w:val="21"/>
              </w:rPr>
            </w:pPr>
            <w:r w:rsidRPr="00413789">
              <w:rPr>
                <w:rFonts w:hint="eastAsia"/>
                <w:szCs w:val="21"/>
              </w:rPr>
              <w:t>√</w:t>
            </w:r>
          </w:p>
        </w:tc>
        <w:tc>
          <w:tcPr>
            <w:tcW w:w="752" w:type="dxa"/>
          </w:tcPr>
          <w:p w14:paraId="05F437E3" w14:textId="77777777" w:rsidR="00493DEE" w:rsidRPr="00575B25" w:rsidRDefault="00493DEE" w:rsidP="008C5093">
            <w:pPr>
              <w:rPr>
                <w:szCs w:val="21"/>
              </w:rPr>
            </w:pPr>
            <w:r w:rsidRPr="00413789">
              <w:rPr>
                <w:rFonts w:hint="eastAsia"/>
                <w:szCs w:val="21"/>
              </w:rPr>
              <w:t>√</w:t>
            </w:r>
          </w:p>
        </w:tc>
        <w:tc>
          <w:tcPr>
            <w:tcW w:w="752" w:type="dxa"/>
          </w:tcPr>
          <w:p w14:paraId="0510C35B" w14:textId="77777777" w:rsidR="00493DEE" w:rsidRPr="00575B25" w:rsidRDefault="00493DEE" w:rsidP="008C5093">
            <w:pPr>
              <w:rPr>
                <w:szCs w:val="21"/>
              </w:rPr>
            </w:pPr>
            <w:r w:rsidRPr="00413789">
              <w:rPr>
                <w:rFonts w:hint="eastAsia"/>
                <w:szCs w:val="21"/>
              </w:rPr>
              <w:t>√</w:t>
            </w:r>
          </w:p>
        </w:tc>
        <w:tc>
          <w:tcPr>
            <w:tcW w:w="752" w:type="dxa"/>
          </w:tcPr>
          <w:p w14:paraId="6F231CE6" w14:textId="77777777" w:rsidR="00493DEE" w:rsidRPr="00575B25" w:rsidRDefault="00493DEE" w:rsidP="008C5093">
            <w:pPr>
              <w:rPr>
                <w:szCs w:val="21"/>
              </w:rPr>
            </w:pPr>
            <w:r w:rsidRPr="00413789">
              <w:rPr>
                <w:rFonts w:hint="eastAsia"/>
                <w:szCs w:val="21"/>
              </w:rPr>
              <w:t>√</w:t>
            </w:r>
          </w:p>
        </w:tc>
        <w:tc>
          <w:tcPr>
            <w:tcW w:w="752" w:type="dxa"/>
          </w:tcPr>
          <w:p w14:paraId="31188F27" w14:textId="77777777" w:rsidR="00493DEE" w:rsidRPr="00575B25" w:rsidRDefault="00493DEE" w:rsidP="008C5093">
            <w:pPr>
              <w:rPr>
                <w:szCs w:val="21"/>
              </w:rPr>
            </w:pPr>
            <w:r w:rsidRPr="00413789">
              <w:rPr>
                <w:rFonts w:hint="eastAsia"/>
                <w:szCs w:val="21"/>
              </w:rPr>
              <w:t>√</w:t>
            </w:r>
          </w:p>
        </w:tc>
        <w:tc>
          <w:tcPr>
            <w:tcW w:w="752" w:type="dxa"/>
          </w:tcPr>
          <w:p w14:paraId="16389EB7" w14:textId="77777777" w:rsidR="00493DEE" w:rsidRPr="00575B25" w:rsidRDefault="00493DEE" w:rsidP="008C5093">
            <w:pPr>
              <w:rPr>
                <w:szCs w:val="21"/>
              </w:rPr>
            </w:pPr>
            <w:r w:rsidRPr="00413789">
              <w:rPr>
                <w:rFonts w:hint="eastAsia"/>
                <w:szCs w:val="21"/>
              </w:rPr>
              <w:t>√</w:t>
            </w:r>
          </w:p>
        </w:tc>
        <w:tc>
          <w:tcPr>
            <w:tcW w:w="752" w:type="dxa"/>
          </w:tcPr>
          <w:p w14:paraId="152D9A44" w14:textId="77777777" w:rsidR="00493DEE" w:rsidRPr="00575B25" w:rsidRDefault="00493DEE" w:rsidP="008C5093">
            <w:pPr>
              <w:rPr>
                <w:szCs w:val="21"/>
              </w:rPr>
            </w:pPr>
            <w:r w:rsidRPr="00413789">
              <w:rPr>
                <w:rFonts w:hint="eastAsia"/>
                <w:szCs w:val="21"/>
              </w:rPr>
              <w:t>√</w:t>
            </w:r>
          </w:p>
        </w:tc>
        <w:tc>
          <w:tcPr>
            <w:tcW w:w="1086" w:type="dxa"/>
          </w:tcPr>
          <w:p w14:paraId="1183D6A2" w14:textId="77777777" w:rsidR="00493DEE" w:rsidRPr="00575B25" w:rsidRDefault="00493DEE" w:rsidP="008C5093">
            <w:pPr>
              <w:rPr>
                <w:szCs w:val="21"/>
              </w:rPr>
            </w:pPr>
            <w:r w:rsidRPr="00413789">
              <w:rPr>
                <w:rFonts w:hint="eastAsia"/>
                <w:szCs w:val="21"/>
              </w:rPr>
              <w:t>√</w:t>
            </w:r>
          </w:p>
        </w:tc>
        <w:tc>
          <w:tcPr>
            <w:tcW w:w="992" w:type="dxa"/>
          </w:tcPr>
          <w:p w14:paraId="09CDB39C" w14:textId="77777777" w:rsidR="00493DEE" w:rsidRPr="00575B25" w:rsidRDefault="00493DEE" w:rsidP="008C5093">
            <w:pPr>
              <w:rPr>
                <w:szCs w:val="21"/>
              </w:rPr>
            </w:pPr>
            <w:r w:rsidRPr="00413789">
              <w:rPr>
                <w:rFonts w:hint="eastAsia"/>
                <w:szCs w:val="21"/>
              </w:rPr>
              <w:t>√</w:t>
            </w:r>
          </w:p>
        </w:tc>
        <w:tc>
          <w:tcPr>
            <w:tcW w:w="992" w:type="dxa"/>
          </w:tcPr>
          <w:p w14:paraId="33702856" w14:textId="77777777" w:rsidR="00493DEE" w:rsidRPr="00575B25" w:rsidRDefault="00493DEE" w:rsidP="008C5093">
            <w:pPr>
              <w:rPr>
                <w:szCs w:val="21"/>
              </w:rPr>
            </w:pPr>
          </w:p>
        </w:tc>
      </w:tr>
      <w:tr w:rsidR="00493DEE" w:rsidRPr="00575B25" w14:paraId="167546C8" w14:textId="77777777" w:rsidTr="007E2E80">
        <w:tc>
          <w:tcPr>
            <w:tcW w:w="2519" w:type="dxa"/>
          </w:tcPr>
          <w:p w14:paraId="4CA7B877" w14:textId="77777777" w:rsidR="00493DEE" w:rsidRPr="00575B25" w:rsidRDefault="00493DEE" w:rsidP="007E2E80">
            <w:pPr>
              <w:jc w:val="left"/>
              <w:rPr>
                <w:szCs w:val="21"/>
              </w:rPr>
            </w:pPr>
            <w:r>
              <w:rPr>
                <w:rFonts w:hint="eastAsia"/>
                <w:szCs w:val="21"/>
              </w:rPr>
              <w:t>Urine analysis</w:t>
            </w:r>
          </w:p>
        </w:tc>
        <w:tc>
          <w:tcPr>
            <w:tcW w:w="903" w:type="dxa"/>
          </w:tcPr>
          <w:p w14:paraId="595C971A" w14:textId="77777777" w:rsidR="00493DEE" w:rsidRPr="00575B25" w:rsidRDefault="00493DEE" w:rsidP="008C5093">
            <w:pPr>
              <w:rPr>
                <w:szCs w:val="21"/>
              </w:rPr>
            </w:pPr>
          </w:p>
        </w:tc>
        <w:tc>
          <w:tcPr>
            <w:tcW w:w="901" w:type="dxa"/>
          </w:tcPr>
          <w:p w14:paraId="501DB389" w14:textId="77777777" w:rsidR="00493DEE" w:rsidRPr="00575B25" w:rsidRDefault="00493DEE" w:rsidP="008C5093">
            <w:pPr>
              <w:rPr>
                <w:szCs w:val="21"/>
              </w:rPr>
            </w:pPr>
          </w:p>
        </w:tc>
        <w:tc>
          <w:tcPr>
            <w:tcW w:w="903" w:type="dxa"/>
          </w:tcPr>
          <w:p w14:paraId="1E7D689C" w14:textId="77777777" w:rsidR="00493DEE" w:rsidRPr="00575B25" w:rsidRDefault="00493DEE" w:rsidP="008C5093">
            <w:pPr>
              <w:rPr>
                <w:szCs w:val="21"/>
              </w:rPr>
            </w:pPr>
            <w:r w:rsidRPr="00413789">
              <w:rPr>
                <w:rFonts w:hint="eastAsia"/>
                <w:szCs w:val="21"/>
              </w:rPr>
              <w:t>√</w:t>
            </w:r>
          </w:p>
        </w:tc>
        <w:tc>
          <w:tcPr>
            <w:tcW w:w="752" w:type="dxa"/>
          </w:tcPr>
          <w:p w14:paraId="4C22FA58" w14:textId="77777777" w:rsidR="00493DEE" w:rsidRPr="00575B25" w:rsidRDefault="00493DEE" w:rsidP="008C5093">
            <w:pPr>
              <w:rPr>
                <w:szCs w:val="21"/>
              </w:rPr>
            </w:pPr>
          </w:p>
        </w:tc>
        <w:tc>
          <w:tcPr>
            <w:tcW w:w="752" w:type="dxa"/>
          </w:tcPr>
          <w:p w14:paraId="74EADB5B" w14:textId="77777777" w:rsidR="00493DEE" w:rsidRPr="00575B25" w:rsidRDefault="00493DEE" w:rsidP="008C5093">
            <w:pPr>
              <w:rPr>
                <w:szCs w:val="21"/>
              </w:rPr>
            </w:pPr>
            <w:r w:rsidRPr="00413789">
              <w:rPr>
                <w:rFonts w:hint="eastAsia"/>
                <w:szCs w:val="21"/>
              </w:rPr>
              <w:t>√</w:t>
            </w:r>
          </w:p>
        </w:tc>
        <w:tc>
          <w:tcPr>
            <w:tcW w:w="752" w:type="dxa"/>
          </w:tcPr>
          <w:p w14:paraId="70EE26A5" w14:textId="77777777" w:rsidR="00493DEE" w:rsidRPr="00575B25" w:rsidRDefault="00493DEE" w:rsidP="008C5093">
            <w:pPr>
              <w:rPr>
                <w:szCs w:val="21"/>
              </w:rPr>
            </w:pPr>
            <w:r w:rsidRPr="00413789">
              <w:rPr>
                <w:rFonts w:hint="eastAsia"/>
                <w:szCs w:val="21"/>
              </w:rPr>
              <w:t>√</w:t>
            </w:r>
          </w:p>
        </w:tc>
        <w:tc>
          <w:tcPr>
            <w:tcW w:w="752" w:type="dxa"/>
          </w:tcPr>
          <w:p w14:paraId="7B4D7A0E" w14:textId="77777777" w:rsidR="00493DEE" w:rsidRPr="00575B25" w:rsidRDefault="00493DEE" w:rsidP="008C5093">
            <w:pPr>
              <w:rPr>
                <w:szCs w:val="21"/>
              </w:rPr>
            </w:pPr>
            <w:r w:rsidRPr="00413789">
              <w:rPr>
                <w:rFonts w:hint="eastAsia"/>
                <w:szCs w:val="21"/>
              </w:rPr>
              <w:t>√</w:t>
            </w:r>
          </w:p>
        </w:tc>
        <w:tc>
          <w:tcPr>
            <w:tcW w:w="752" w:type="dxa"/>
          </w:tcPr>
          <w:p w14:paraId="66505D80" w14:textId="77777777" w:rsidR="00493DEE" w:rsidRPr="00575B25" w:rsidRDefault="00493DEE" w:rsidP="008C5093">
            <w:pPr>
              <w:rPr>
                <w:szCs w:val="21"/>
              </w:rPr>
            </w:pPr>
            <w:r w:rsidRPr="00413789">
              <w:rPr>
                <w:rFonts w:hint="eastAsia"/>
                <w:szCs w:val="21"/>
              </w:rPr>
              <w:t>√</w:t>
            </w:r>
          </w:p>
        </w:tc>
        <w:tc>
          <w:tcPr>
            <w:tcW w:w="752" w:type="dxa"/>
          </w:tcPr>
          <w:p w14:paraId="341FDF6D" w14:textId="77777777" w:rsidR="00493DEE" w:rsidRPr="00575B25" w:rsidRDefault="00493DEE" w:rsidP="008C5093">
            <w:pPr>
              <w:rPr>
                <w:szCs w:val="21"/>
              </w:rPr>
            </w:pPr>
            <w:r w:rsidRPr="00413789">
              <w:rPr>
                <w:rFonts w:hint="eastAsia"/>
                <w:szCs w:val="21"/>
              </w:rPr>
              <w:t>√</w:t>
            </w:r>
          </w:p>
        </w:tc>
        <w:tc>
          <w:tcPr>
            <w:tcW w:w="752" w:type="dxa"/>
          </w:tcPr>
          <w:p w14:paraId="45CB2FF7" w14:textId="77777777" w:rsidR="00493DEE" w:rsidRPr="00575B25" w:rsidRDefault="00493DEE" w:rsidP="008C5093">
            <w:pPr>
              <w:rPr>
                <w:szCs w:val="21"/>
              </w:rPr>
            </w:pPr>
            <w:r w:rsidRPr="00413789">
              <w:rPr>
                <w:rFonts w:hint="eastAsia"/>
                <w:szCs w:val="21"/>
              </w:rPr>
              <w:t>√</w:t>
            </w:r>
          </w:p>
        </w:tc>
        <w:tc>
          <w:tcPr>
            <w:tcW w:w="752" w:type="dxa"/>
          </w:tcPr>
          <w:p w14:paraId="1EFBE8A1" w14:textId="77777777" w:rsidR="00493DEE" w:rsidRPr="00575B25" w:rsidRDefault="00493DEE" w:rsidP="008C5093">
            <w:pPr>
              <w:rPr>
                <w:szCs w:val="21"/>
              </w:rPr>
            </w:pPr>
            <w:r w:rsidRPr="00413789">
              <w:rPr>
                <w:rFonts w:hint="eastAsia"/>
                <w:szCs w:val="21"/>
              </w:rPr>
              <w:t>√</w:t>
            </w:r>
          </w:p>
        </w:tc>
        <w:tc>
          <w:tcPr>
            <w:tcW w:w="1086" w:type="dxa"/>
          </w:tcPr>
          <w:p w14:paraId="4118306B" w14:textId="77777777" w:rsidR="00493DEE" w:rsidRPr="00575B25" w:rsidRDefault="00493DEE" w:rsidP="008C5093">
            <w:pPr>
              <w:rPr>
                <w:szCs w:val="21"/>
              </w:rPr>
            </w:pPr>
            <w:r w:rsidRPr="00413789">
              <w:rPr>
                <w:rFonts w:hint="eastAsia"/>
                <w:szCs w:val="21"/>
              </w:rPr>
              <w:t>√</w:t>
            </w:r>
          </w:p>
        </w:tc>
        <w:tc>
          <w:tcPr>
            <w:tcW w:w="992" w:type="dxa"/>
          </w:tcPr>
          <w:p w14:paraId="58066118" w14:textId="77777777" w:rsidR="00493DEE" w:rsidRPr="00575B25" w:rsidRDefault="00493DEE" w:rsidP="008C5093">
            <w:pPr>
              <w:rPr>
                <w:szCs w:val="21"/>
              </w:rPr>
            </w:pPr>
            <w:r w:rsidRPr="00413789">
              <w:rPr>
                <w:rFonts w:hint="eastAsia"/>
                <w:szCs w:val="21"/>
              </w:rPr>
              <w:t>√</w:t>
            </w:r>
          </w:p>
        </w:tc>
        <w:tc>
          <w:tcPr>
            <w:tcW w:w="992" w:type="dxa"/>
          </w:tcPr>
          <w:p w14:paraId="07C7C8F6" w14:textId="77777777" w:rsidR="00493DEE" w:rsidRPr="00575B25" w:rsidRDefault="00493DEE" w:rsidP="008C5093">
            <w:pPr>
              <w:rPr>
                <w:szCs w:val="21"/>
              </w:rPr>
            </w:pPr>
          </w:p>
        </w:tc>
      </w:tr>
      <w:tr w:rsidR="00493DEE" w:rsidRPr="00575B25" w14:paraId="6492863F" w14:textId="77777777" w:rsidTr="007E2E80">
        <w:tc>
          <w:tcPr>
            <w:tcW w:w="2519" w:type="dxa"/>
          </w:tcPr>
          <w:p w14:paraId="2C293016" w14:textId="77777777" w:rsidR="00493DEE" w:rsidRPr="00575B25" w:rsidRDefault="00493DEE" w:rsidP="007E2E80">
            <w:pPr>
              <w:jc w:val="left"/>
              <w:rPr>
                <w:szCs w:val="21"/>
              </w:rPr>
            </w:pPr>
            <w:r>
              <w:rPr>
                <w:rFonts w:hint="eastAsia"/>
                <w:szCs w:val="21"/>
              </w:rPr>
              <w:t>Metabolic panel</w:t>
            </w:r>
          </w:p>
        </w:tc>
        <w:tc>
          <w:tcPr>
            <w:tcW w:w="903" w:type="dxa"/>
          </w:tcPr>
          <w:p w14:paraId="43269622" w14:textId="77777777" w:rsidR="00493DEE" w:rsidRPr="00575B25" w:rsidRDefault="00493DEE" w:rsidP="008C5093">
            <w:pPr>
              <w:rPr>
                <w:szCs w:val="21"/>
              </w:rPr>
            </w:pPr>
          </w:p>
        </w:tc>
        <w:tc>
          <w:tcPr>
            <w:tcW w:w="901" w:type="dxa"/>
          </w:tcPr>
          <w:p w14:paraId="3A5A5D89" w14:textId="77777777" w:rsidR="00493DEE" w:rsidRPr="00575B25" w:rsidRDefault="00493DEE" w:rsidP="008C5093">
            <w:pPr>
              <w:rPr>
                <w:szCs w:val="21"/>
              </w:rPr>
            </w:pPr>
          </w:p>
        </w:tc>
        <w:tc>
          <w:tcPr>
            <w:tcW w:w="903" w:type="dxa"/>
          </w:tcPr>
          <w:p w14:paraId="37C319AD" w14:textId="77777777" w:rsidR="00493DEE" w:rsidRPr="00575B25" w:rsidRDefault="00493DEE" w:rsidP="008C5093">
            <w:pPr>
              <w:rPr>
                <w:szCs w:val="21"/>
              </w:rPr>
            </w:pPr>
            <w:r w:rsidRPr="00413789">
              <w:rPr>
                <w:rFonts w:hint="eastAsia"/>
                <w:szCs w:val="21"/>
              </w:rPr>
              <w:t>√</w:t>
            </w:r>
          </w:p>
        </w:tc>
        <w:tc>
          <w:tcPr>
            <w:tcW w:w="752" w:type="dxa"/>
          </w:tcPr>
          <w:p w14:paraId="52BCD192" w14:textId="77777777" w:rsidR="00493DEE" w:rsidRPr="00575B25" w:rsidRDefault="00493DEE" w:rsidP="008C5093">
            <w:pPr>
              <w:rPr>
                <w:szCs w:val="21"/>
              </w:rPr>
            </w:pPr>
          </w:p>
        </w:tc>
        <w:tc>
          <w:tcPr>
            <w:tcW w:w="752" w:type="dxa"/>
          </w:tcPr>
          <w:p w14:paraId="30C0B212" w14:textId="77777777" w:rsidR="00493DEE" w:rsidRPr="00575B25" w:rsidRDefault="00493DEE" w:rsidP="008C5093">
            <w:pPr>
              <w:rPr>
                <w:szCs w:val="21"/>
              </w:rPr>
            </w:pPr>
            <w:r w:rsidRPr="00413789">
              <w:rPr>
                <w:rFonts w:hint="eastAsia"/>
                <w:szCs w:val="21"/>
              </w:rPr>
              <w:t>√</w:t>
            </w:r>
          </w:p>
        </w:tc>
        <w:tc>
          <w:tcPr>
            <w:tcW w:w="752" w:type="dxa"/>
          </w:tcPr>
          <w:p w14:paraId="6B7C22D2" w14:textId="77777777" w:rsidR="00493DEE" w:rsidRPr="00575B25" w:rsidRDefault="00493DEE" w:rsidP="008C5093">
            <w:pPr>
              <w:rPr>
                <w:szCs w:val="21"/>
              </w:rPr>
            </w:pPr>
            <w:r w:rsidRPr="00413789">
              <w:rPr>
                <w:rFonts w:hint="eastAsia"/>
                <w:szCs w:val="21"/>
              </w:rPr>
              <w:t>√</w:t>
            </w:r>
          </w:p>
        </w:tc>
        <w:tc>
          <w:tcPr>
            <w:tcW w:w="752" w:type="dxa"/>
          </w:tcPr>
          <w:p w14:paraId="1450BAAB" w14:textId="77777777" w:rsidR="00493DEE" w:rsidRPr="00575B25" w:rsidRDefault="00493DEE" w:rsidP="008C5093">
            <w:pPr>
              <w:rPr>
                <w:szCs w:val="21"/>
              </w:rPr>
            </w:pPr>
            <w:r w:rsidRPr="00413789">
              <w:rPr>
                <w:rFonts w:hint="eastAsia"/>
                <w:szCs w:val="21"/>
              </w:rPr>
              <w:t>√</w:t>
            </w:r>
          </w:p>
        </w:tc>
        <w:tc>
          <w:tcPr>
            <w:tcW w:w="752" w:type="dxa"/>
          </w:tcPr>
          <w:p w14:paraId="7815E6A5" w14:textId="77777777" w:rsidR="00493DEE" w:rsidRPr="00575B25" w:rsidRDefault="00493DEE" w:rsidP="008C5093">
            <w:pPr>
              <w:rPr>
                <w:szCs w:val="21"/>
              </w:rPr>
            </w:pPr>
            <w:r w:rsidRPr="00413789">
              <w:rPr>
                <w:rFonts w:hint="eastAsia"/>
                <w:szCs w:val="21"/>
              </w:rPr>
              <w:t>√</w:t>
            </w:r>
          </w:p>
        </w:tc>
        <w:tc>
          <w:tcPr>
            <w:tcW w:w="752" w:type="dxa"/>
          </w:tcPr>
          <w:p w14:paraId="7B3E2E71" w14:textId="77777777" w:rsidR="00493DEE" w:rsidRPr="00575B25" w:rsidRDefault="00493DEE" w:rsidP="008C5093">
            <w:pPr>
              <w:rPr>
                <w:szCs w:val="21"/>
              </w:rPr>
            </w:pPr>
            <w:r w:rsidRPr="00413789">
              <w:rPr>
                <w:rFonts w:hint="eastAsia"/>
                <w:szCs w:val="21"/>
              </w:rPr>
              <w:t>√</w:t>
            </w:r>
          </w:p>
        </w:tc>
        <w:tc>
          <w:tcPr>
            <w:tcW w:w="752" w:type="dxa"/>
          </w:tcPr>
          <w:p w14:paraId="1B889179" w14:textId="77777777" w:rsidR="00493DEE" w:rsidRPr="00575B25" w:rsidRDefault="00493DEE" w:rsidP="008C5093">
            <w:pPr>
              <w:rPr>
                <w:szCs w:val="21"/>
              </w:rPr>
            </w:pPr>
            <w:r w:rsidRPr="00413789">
              <w:rPr>
                <w:rFonts w:hint="eastAsia"/>
                <w:szCs w:val="21"/>
              </w:rPr>
              <w:t>√</w:t>
            </w:r>
          </w:p>
        </w:tc>
        <w:tc>
          <w:tcPr>
            <w:tcW w:w="752" w:type="dxa"/>
          </w:tcPr>
          <w:p w14:paraId="6141A280" w14:textId="77777777" w:rsidR="00493DEE" w:rsidRPr="00575B25" w:rsidRDefault="00493DEE" w:rsidP="008C5093">
            <w:pPr>
              <w:rPr>
                <w:szCs w:val="21"/>
              </w:rPr>
            </w:pPr>
            <w:r w:rsidRPr="00413789">
              <w:rPr>
                <w:rFonts w:hint="eastAsia"/>
                <w:szCs w:val="21"/>
              </w:rPr>
              <w:t>√</w:t>
            </w:r>
          </w:p>
        </w:tc>
        <w:tc>
          <w:tcPr>
            <w:tcW w:w="1086" w:type="dxa"/>
          </w:tcPr>
          <w:p w14:paraId="2E03F6A5" w14:textId="77777777" w:rsidR="00493DEE" w:rsidRPr="00575B25" w:rsidRDefault="00493DEE" w:rsidP="008C5093">
            <w:pPr>
              <w:rPr>
                <w:szCs w:val="21"/>
              </w:rPr>
            </w:pPr>
            <w:r w:rsidRPr="00413789">
              <w:rPr>
                <w:rFonts w:hint="eastAsia"/>
                <w:szCs w:val="21"/>
              </w:rPr>
              <w:t>√</w:t>
            </w:r>
          </w:p>
        </w:tc>
        <w:tc>
          <w:tcPr>
            <w:tcW w:w="992" w:type="dxa"/>
          </w:tcPr>
          <w:p w14:paraId="6919F23A" w14:textId="77777777" w:rsidR="00493DEE" w:rsidRPr="00575B25" w:rsidRDefault="00493DEE" w:rsidP="008C5093">
            <w:pPr>
              <w:rPr>
                <w:szCs w:val="21"/>
              </w:rPr>
            </w:pPr>
            <w:r w:rsidRPr="00413789">
              <w:rPr>
                <w:rFonts w:hint="eastAsia"/>
                <w:szCs w:val="21"/>
              </w:rPr>
              <w:t>√</w:t>
            </w:r>
          </w:p>
        </w:tc>
        <w:tc>
          <w:tcPr>
            <w:tcW w:w="992" w:type="dxa"/>
          </w:tcPr>
          <w:p w14:paraId="236E968E" w14:textId="77777777" w:rsidR="00493DEE" w:rsidRPr="00575B25" w:rsidRDefault="00493DEE" w:rsidP="008C5093">
            <w:pPr>
              <w:rPr>
                <w:szCs w:val="21"/>
              </w:rPr>
            </w:pPr>
          </w:p>
        </w:tc>
      </w:tr>
      <w:tr w:rsidR="00493DEE" w:rsidRPr="00575B25" w14:paraId="5653DA90" w14:textId="77777777" w:rsidTr="007E2E80">
        <w:tc>
          <w:tcPr>
            <w:tcW w:w="2519" w:type="dxa"/>
          </w:tcPr>
          <w:p w14:paraId="643515B9" w14:textId="77777777" w:rsidR="00493DEE" w:rsidRPr="00575B25" w:rsidRDefault="00493DEE" w:rsidP="007E2E80">
            <w:pPr>
              <w:jc w:val="left"/>
              <w:rPr>
                <w:szCs w:val="21"/>
              </w:rPr>
            </w:pPr>
            <w:r>
              <w:rPr>
                <w:rFonts w:hint="eastAsia"/>
                <w:szCs w:val="21"/>
              </w:rPr>
              <w:t>C</w:t>
            </w:r>
            <w:r w:rsidRPr="00413789">
              <w:rPr>
                <w:szCs w:val="21"/>
              </w:rPr>
              <w:t>oagulation function</w:t>
            </w:r>
          </w:p>
        </w:tc>
        <w:tc>
          <w:tcPr>
            <w:tcW w:w="903" w:type="dxa"/>
          </w:tcPr>
          <w:p w14:paraId="638F3731" w14:textId="77777777" w:rsidR="00493DEE" w:rsidRPr="00575B25" w:rsidRDefault="00493DEE" w:rsidP="008C5093">
            <w:pPr>
              <w:rPr>
                <w:szCs w:val="21"/>
              </w:rPr>
            </w:pPr>
          </w:p>
        </w:tc>
        <w:tc>
          <w:tcPr>
            <w:tcW w:w="901" w:type="dxa"/>
          </w:tcPr>
          <w:p w14:paraId="08453C9A" w14:textId="77777777" w:rsidR="00493DEE" w:rsidRPr="00575B25" w:rsidRDefault="00493DEE" w:rsidP="008C5093">
            <w:pPr>
              <w:rPr>
                <w:szCs w:val="21"/>
              </w:rPr>
            </w:pPr>
          </w:p>
        </w:tc>
        <w:tc>
          <w:tcPr>
            <w:tcW w:w="903" w:type="dxa"/>
          </w:tcPr>
          <w:p w14:paraId="6332A5B4" w14:textId="77777777" w:rsidR="00493DEE" w:rsidRPr="00575B25" w:rsidRDefault="00493DEE" w:rsidP="008C5093">
            <w:pPr>
              <w:rPr>
                <w:szCs w:val="21"/>
              </w:rPr>
            </w:pPr>
            <w:r w:rsidRPr="00413789">
              <w:rPr>
                <w:rFonts w:hint="eastAsia"/>
                <w:szCs w:val="21"/>
              </w:rPr>
              <w:t>√</w:t>
            </w:r>
          </w:p>
        </w:tc>
        <w:tc>
          <w:tcPr>
            <w:tcW w:w="752" w:type="dxa"/>
          </w:tcPr>
          <w:p w14:paraId="290BC85A" w14:textId="77777777" w:rsidR="00493DEE" w:rsidRPr="00575B25" w:rsidRDefault="00493DEE" w:rsidP="008C5093">
            <w:pPr>
              <w:rPr>
                <w:szCs w:val="21"/>
              </w:rPr>
            </w:pPr>
          </w:p>
        </w:tc>
        <w:tc>
          <w:tcPr>
            <w:tcW w:w="752" w:type="dxa"/>
          </w:tcPr>
          <w:p w14:paraId="4411F5FE" w14:textId="77777777" w:rsidR="00493DEE" w:rsidRPr="00575B25" w:rsidRDefault="00493DEE" w:rsidP="008C5093">
            <w:pPr>
              <w:rPr>
                <w:szCs w:val="21"/>
              </w:rPr>
            </w:pPr>
          </w:p>
        </w:tc>
        <w:tc>
          <w:tcPr>
            <w:tcW w:w="752" w:type="dxa"/>
          </w:tcPr>
          <w:p w14:paraId="0016EE30" w14:textId="77777777" w:rsidR="00493DEE" w:rsidRPr="00575B25" w:rsidRDefault="00493DEE" w:rsidP="008C5093">
            <w:pPr>
              <w:rPr>
                <w:szCs w:val="21"/>
              </w:rPr>
            </w:pPr>
            <w:r w:rsidRPr="00413789">
              <w:rPr>
                <w:rFonts w:hint="eastAsia"/>
                <w:szCs w:val="21"/>
              </w:rPr>
              <w:t>√</w:t>
            </w:r>
          </w:p>
        </w:tc>
        <w:tc>
          <w:tcPr>
            <w:tcW w:w="752" w:type="dxa"/>
          </w:tcPr>
          <w:p w14:paraId="0ABC63E9" w14:textId="77777777" w:rsidR="00493DEE" w:rsidRPr="00575B25" w:rsidRDefault="00493DEE" w:rsidP="008C5093">
            <w:pPr>
              <w:rPr>
                <w:szCs w:val="21"/>
              </w:rPr>
            </w:pPr>
          </w:p>
        </w:tc>
        <w:tc>
          <w:tcPr>
            <w:tcW w:w="752" w:type="dxa"/>
          </w:tcPr>
          <w:p w14:paraId="78518529" w14:textId="77777777" w:rsidR="00493DEE" w:rsidRPr="00575B25" w:rsidRDefault="00493DEE" w:rsidP="008C5093">
            <w:pPr>
              <w:rPr>
                <w:szCs w:val="21"/>
              </w:rPr>
            </w:pPr>
            <w:r w:rsidRPr="00413789">
              <w:rPr>
                <w:rFonts w:hint="eastAsia"/>
                <w:szCs w:val="21"/>
              </w:rPr>
              <w:t>√</w:t>
            </w:r>
          </w:p>
        </w:tc>
        <w:tc>
          <w:tcPr>
            <w:tcW w:w="752" w:type="dxa"/>
          </w:tcPr>
          <w:p w14:paraId="6A6E6122" w14:textId="77777777" w:rsidR="00493DEE" w:rsidRPr="00575B25" w:rsidRDefault="00493DEE" w:rsidP="008C5093">
            <w:pPr>
              <w:rPr>
                <w:szCs w:val="21"/>
              </w:rPr>
            </w:pPr>
          </w:p>
        </w:tc>
        <w:tc>
          <w:tcPr>
            <w:tcW w:w="752" w:type="dxa"/>
          </w:tcPr>
          <w:p w14:paraId="27914B11" w14:textId="77777777" w:rsidR="00493DEE" w:rsidRPr="00575B25" w:rsidRDefault="00493DEE" w:rsidP="008C5093">
            <w:pPr>
              <w:rPr>
                <w:szCs w:val="21"/>
              </w:rPr>
            </w:pPr>
            <w:r w:rsidRPr="00413789">
              <w:rPr>
                <w:rFonts w:hint="eastAsia"/>
                <w:szCs w:val="21"/>
              </w:rPr>
              <w:t>√</w:t>
            </w:r>
          </w:p>
        </w:tc>
        <w:tc>
          <w:tcPr>
            <w:tcW w:w="752" w:type="dxa"/>
          </w:tcPr>
          <w:p w14:paraId="0BF98C5E" w14:textId="77777777" w:rsidR="00493DEE" w:rsidRPr="00575B25" w:rsidRDefault="00493DEE" w:rsidP="008C5093">
            <w:pPr>
              <w:rPr>
                <w:szCs w:val="21"/>
              </w:rPr>
            </w:pPr>
          </w:p>
        </w:tc>
        <w:tc>
          <w:tcPr>
            <w:tcW w:w="1086" w:type="dxa"/>
          </w:tcPr>
          <w:p w14:paraId="7F8AA6AB" w14:textId="77777777" w:rsidR="00493DEE" w:rsidRPr="00575B25" w:rsidRDefault="00493DEE" w:rsidP="008C5093">
            <w:pPr>
              <w:rPr>
                <w:szCs w:val="21"/>
              </w:rPr>
            </w:pPr>
            <w:r w:rsidRPr="00413789">
              <w:rPr>
                <w:rFonts w:hint="eastAsia"/>
                <w:szCs w:val="21"/>
              </w:rPr>
              <w:t>√</w:t>
            </w:r>
          </w:p>
        </w:tc>
        <w:tc>
          <w:tcPr>
            <w:tcW w:w="992" w:type="dxa"/>
          </w:tcPr>
          <w:p w14:paraId="0528FAFD" w14:textId="77777777" w:rsidR="00493DEE" w:rsidRPr="00575B25" w:rsidRDefault="00493DEE" w:rsidP="008C5093">
            <w:pPr>
              <w:rPr>
                <w:szCs w:val="21"/>
              </w:rPr>
            </w:pPr>
            <w:bookmarkStart w:id="77" w:name="OLE_LINK46"/>
            <w:r w:rsidRPr="00413789">
              <w:rPr>
                <w:rFonts w:hint="eastAsia"/>
                <w:szCs w:val="21"/>
              </w:rPr>
              <w:t>√</w:t>
            </w:r>
            <w:bookmarkEnd w:id="77"/>
          </w:p>
        </w:tc>
        <w:tc>
          <w:tcPr>
            <w:tcW w:w="992" w:type="dxa"/>
          </w:tcPr>
          <w:p w14:paraId="103181F9" w14:textId="77777777" w:rsidR="00493DEE" w:rsidRPr="00575B25" w:rsidRDefault="00493DEE" w:rsidP="008C5093">
            <w:pPr>
              <w:rPr>
                <w:szCs w:val="21"/>
              </w:rPr>
            </w:pPr>
          </w:p>
        </w:tc>
      </w:tr>
      <w:tr w:rsidR="00493DEE" w:rsidRPr="00575B25" w14:paraId="67B0AD4B" w14:textId="77777777" w:rsidTr="007E2E80">
        <w:tc>
          <w:tcPr>
            <w:tcW w:w="2519" w:type="dxa"/>
          </w:tcPr>
          <w:p w14:paraId="69F4AD7D" w14:textId="77777777" w:rsidR="00493DEE" w:rsidRPr="00575B25" w:rsidRDefault="00493DEE" w:rsidP="007E2E80">
            <w:pPr>
              <w:jc w:val="left"/>
              <w:rPr>
                <w:szCs w:val="21"/>
              </w:rPr>
            </w:pPr>
            <w:r w:rsidRPr="00413789">
              <w:rPr>
                <w:szCs w:val="21"/>
              </w:rPr>
              <w:t>Pregnancy test</w:t>
            </w:r>
          </w:p>
        </w:tc>
        <w:tc>
          <w:tcPr>
            <w:tcW w:w="903" w:type="dxa"/>
          </w:tcPr>
          <w:p w14:paraId="6AB072D1" w14:textId="77777777" w:rsidR="00493DEE" w:rsidRPr="00575B25" w:rsidRDefault="00493DEE" w:rsidP="008C5093">
            <w:pPr>
              <w:rPr>
                <w:szCs w:val="21"/>
              </w:rPr>
            </w:pPr>
          </w:p>
        </w:tc>
        <w:tc>
          <w:tcPr>
            <w:tcW w:w="901" w:type="dxa"/>
          </w:tcPr>
          <w:p w14:paraId="0E31B709" w14:textId="77777777" w:rsidR="00493DEE" w:rsidRPr="00575B25" w:rsidRDefault="00493DEE" w:rsidP="008C5093">
            <w:pPr>
              <w:rPr>
                <w:szCs w:val="21"/>
              </w:rPr>
            </w:pPr>
          </w:p>
        </w:tc>
        <w:tc>
          <w:tcPr>
            <w:tcW w:w="903" w:type="dxa"/>
          </w:tcPr>
          <w:p w14:paraId="24479875" w14:textId="77777777" w:rsidR="00493DEE" w:rsidRPr="00575B25" w:rsidRDefault="00493DEE" w:rsidP="008C5093">
            <w:pPr>
              <w:rPr>
                <w:szCs w:val="21"/>
              </w:rPr>
            </w:pPr>
            <w:r w:rsidRPr="00413789">
              <w:rPr>
                <w:rFonts w:hint="eastAsia"/>
                <w:szCs w:val="21"/>
              </w:rPr>
              <w:t>√</w:t>
            </w:r>
          </w:p>
        </w:tc>
        <w:tc>
          <w:tcPr>
            <w:tcW w:w="752" w:type="dxa"/>
          </w:tcPr>
          <w:p w14:paraId="69B07F37" w14:textId="77777777" w:rsidR="00493DEE" w:rsidRPr="00575B25" w:rsidRDefault="00493DEE" w:rsidP="008C5093">
            <w:pPr>
              <w:rPr>
                <w:szCs w:val="21"/>
              </w:rPr>
            </w:pPr>
          </w:p>
        </w:tc>
        <w:tc>
          <w:tcPr>
            <w:tcW w:w="752" w:type="dxa"/>
          </w:tcPr>
          <w:p w14:paraId="330D6275" w14:textId="77777777" w:rsidR="00493DEE" w:rsidRPr="00575B25" w:rsidRDefault="00493DEE" w:rsidP="008C5093">
            <w:pPr>
              <w:rPr>
                <w:szCs w:val="21"/>
              </w:rPr>
            </w:pPr>
          </w:p>
        </w:tc>
        <w:tc>
          <w:tcPr>
            <w:tcW w:w="752" w:type="dxa"/>
          </w:tcPr>
          <w:p w14:paraId="2386F78D" w14:textId="77777777" w:rsidR="00493DEE" w:rsidRPr="00575B25" w:rsidRDefault="00493DEE" w:rsidP="008C5093">
            <w:pPr>
              <w:rPr>
                <w:szCs w:val="21"/>
              </w:rPr>
            </w:pPr>
          </w:p>
        </w:tc>
        <w:tc>
          <w:tcPr>
            <w:tcW w:w="752" w:type="dxa"/>
          </w:tcPr>
          <w:p w14:paraId="0BD395EC" w14:textId="77777777" w:rsidR="00493DEE" w:rsidRPr="00575B25" w:rsidRDefault="00493DEE" w:rsidP="008C5093">
            <w:pPr>
              <w:rPr>
                <w:szCs w:val="21"/>
              </w:rPr>
            </w:pPr>
          </w:p>
        </w:tc>
        <w:tc>
          <w:tcPr>
            <w:tcW w:w="752" w:type="dxa"/>
          </w:tcPr>
          <w:p w14:paraId="4F2B2CF7" w14:textId="77777777" w:rsidR="00493DEE" w:rsidRPr="00575B25" w:rsidRDefault="00493DEE" w:rsidP="008C5093">
            <w:pPr>
              <w:rPr>
                <w:szCs w:val="21"/>
              </w:rPr>
            </w:pPr>
            <w:r w:rsidRPr="00413789">
              <w:rPr>
                <w:rFonts w:hint="eastAsia"/>
                <w:szCs w:val="21"/>
              </w:rPr>
              <w:t>√</w:t>
            </w:r>
          </w:p>
        </w:tc>
        <w:tc>
          <w:tcPr>
            <w:tcW w:w="752" w:type="dxa"/>
          </w:tcPr>
          <w:p w14:paraId="4668DC57" w14:textId="77777777" w:rsidR="00493DEE" w:rsidRPr="00575B25" w:rsidRDefault="00493DEE" w:rsidP="008C5093">
            <w:pPr>
              <w:rPr>
                <w:szCs w:val="21"/>
              </w:rPr>
            </w:pPr>
          </w:p>
        </w:tc>
        <w:tc>
          <w:tcPr>
            <w:tcW w:w="752" w:type="dxa"/>
          </w:tcPr>
          <w:p w14:paraId="3FD9E2ED" w14:textId="77777777" w:rsidR="00493DEE" w:rsidRPr="00575B25" w:rsidRDefault="00493DEE" w:rsidP="008C5093">
            <w:pPr>
              <w:rPr>
                <w:szCs w:val="21"/>
              </w:rPr>
            </w:pPr>
          </w:p>
        </w:tc>
        <w:tc>
          <w:tcPr>
            <w:tcW w:w="752" w:type="dxa"/>
          </w:tcPr>
          <w:p w14:paraId="24E37877" w14:textId="77777777" w:rsidR="00493DEE" w:rsidRPr="00575B25" w:rsidRDefault="00493DEE" w:rsidP="008C5093">
            <w:pPr>
              <w:rPr>
                <w:szCs w:val="21"/>
              </w:rPr>
            </w:pPr>
          </w:p>
        </w:tc>
        <w:tc>
          <w:tcPr>
            <w:tcW w:w="1086" w:type="dxa"/>
          </w:tcPr>
          <w:p w14:paraId="459122F4" w14:textId="77777777" w:rsidR="00493DEE" w:rsidRPr="00575B25" w:rsidRDefault="00493DEE" w:rsidP="008C5093">
            <w:pPr>
              <w:rPr>
                <w:szCs w:val="21"/>
              </w:rPr>
            </w:pPr>
            <w:r w:rsidRPr="00413789">
              <w:rPr>
                <w:rFonts w:hint="eastAsia"/>
                <w:szCs w:val="21"/>
              </w:rPr>
              <w:t>√</w:t>
            </w:r>
          </w:p>
        </w:tc>
        <w:tc>
          <w:tcPr>
            <w:tcW w:w="992" w:type="dxa"/>
          </w:tcPr>
          <w:p w14:paraId="6BF6CD8B" w14:textId="77777777" w:rsidR="00493DEE" w:rsidRPr="00575B25" w:rsidRDefault="00493DEE" w:rsidP="008C5093">
            <w:pPr>
              <w:rPr>
                <w:szCs w:val="21"/>
              </w:rPr>
            </w:pPr>
          </w:p>
        </w:tc>
        <w:tc>
          <w:tcPr>
            <w:tcW w:w="992" w:type="dxa"/>
          </w:tcPr>
          <w:p w14:paraId="763844B4" w14:textId="77777777" w:rsidR="00493DEE" w:rsidRPr="00575B25" w:rsidRDefault="00493DEE" w:rsidP="008C5093">
            <w:pPr>
              <w:rPr>
                <w:szCs w:val="21"/>
              </w:rPr>
            </w:pPr>
          </w:p>
        </w:tc>
      </w:tr>
      <w:tr w:rsidR="00493DEE" w:rsidRPr="00575B25" w14:paraId="508484DF" w14:textId="77777777" w:rsidTr="007E2E80">
        <w:tc>
          <w:tcPr>
            <w:tcW w:w="2519" w:type="dxa"/>
          </w:tcPr>
          <w:p w14:paraId="7FF4F27B" w14:textId="77777777" w:rsidR="00493DEE" w:rsidRPr="00575B25" w:rsidRDefault="00493DEE" w:rsidP="007E2E80">
            <w:pPr>
              <w:jc w:val="left"/>
              <w:rPr>
                <w:szCs w:val="21"/>
              </w:rPr>
            </w:pPr>
            <w:r>
              <w:rPr>
                <w:rFonts w:hint="eastAsia"/>
                <w:szCs w:val="21"/>
              </w:rPr>
              <w:lastRenderedPageBreak/>
              <w:t>T</w:t>
            </w:r>
            <w:r w:rsidRPr="00413789">
              <w:rPr>
                <w:szCs w:val="21"/>
              </w:rPr>
              <w:t>hyroid function</w:t>
            </w:r>
          </w:p>
        </w:tc>
        <w:tc>
          <w:tcPr>
            <w:tcW w:w="903" w:type="dxa"/>
          </w:tcPr>
          <w:p w14:paraId="73074986" w14:textId="77777777" w:rsidR="00493DEE" w:rsidRPr="00575B25" w:rsidRDefault="00493DEE" w:rsidP="008C5093">
            <w:pPr>
              <w:rPr>
                <w:szCs w:val="21"/>
              </w:rPr>
            </w:pPr>
          </w:p>
        </w:tc>
        <w:tc>
          <w:tcPr>
            <w:tcW w:w="901" w:type="dxa"/>
          </w:tcPr>
          <w:p w14:paraId="799C88CC" w14:textId="77777777" w:rsidR="00493DEE" w:rsidRPr="00575B25" w:rsidRDefault="00493DEE" w:rsidP="008C5093">
            <w:pPr>
              <w:rPr>
                <w:szCs w:val="21"/>
              </w:rPr>
            </w:pPr>
            <w:r w:rsidRPr="00413789">
              <w:rPr>
                <w:rFonts w:hint="eastAsia"/>
                <w:szCs w:val="21"/>
              </w:rPr>
              <w:t>√</w:t>
            </w:r>
          </w:p>
        </w:tc>
        <w:tc>
          <w:tcPr>
            <w:tcW w:w="903" w:type="dxa"/>
          </w:tcPr>
          <w:p w14:paraId="0538E257" w14:textId="77777777" w:rsidR="00493DEE" w:rsidRPr="00575B25" w:rsidRDefault="00493DEE" w:rsidP="008C5093">
            <w:pPr>
              <w:rPr>
                <w:szCs w:val="21"/>
              </w:rPr>
            </w:pPr>
          </w:p>
        </w:tc>
        <w:tc>
          <w:tcPr>
            <w:tcW w:w="752" w:type="dxa"/>
          </w:tcPr>
          <w:p w14:paraId="724FCA31" w14:textId="77777777" w:rsidR="00493DEE" w:rsidRPr="00575B25" w:rsidRDefault="00493DEE" w:rsidP="008C5093">
            <w:pPr>
              <w:rPr>
                <w:szCs w:val="21"/>
              </w:rPr>
            </w:pPr>
          </w:p>
        </w:tc>
        <w:tc>
          <w:tcPr>
            <w:tcW w:w="752" w:type="dxa"/>
          </w:tcPr>
          <w:p w14:paraId="7A0CA88B" w14:textId="77777777" w:rsidR="00493DEE" w:rsidRPr="00575B25" w:rsidRDefault="00493DEE" w:rsidP="008C5093">
            <w:pPr>
              <w:rPr>
                <w:szCs w:val="21"/>
              </w:rPr>
            </w:pPr>
          </w:p>
        </w:tc>
        <w:tc>
          <w:tcPr>
            <w:tcW w:w="752" w:type="dxa"/>
          </w:tcPr>
          <w:p w14:paraId="52AAC851" w14:textId="77777777" w:rsidR="00493DEE" w:rsidRPr="00575B25" w:rsidRDefault="00493DEE" w:rsidP="008C5093">
            <w:pPr>
              <w:rPr>
                <w:szCs w:val="21"/>
              </w:rPr>
            </w:pPr>
            <w:r w:rsidRPr="00413789">
              <w:rPr>
                <w:rFonts w:hint="eastAsia"/>
                <w:szCs w:val="21"/>
              </w:rPr>
              <w:t>√</w:t>
            </w:r>
          </w:p>
        </w:tc>
        <w:tc>
          <w:tcPr>
            <w:tcW w:w="752" w:type="dxa"/>
          </w:tcPr>
          <w:p w14:paraId="7CD3B3F3" w14:textId="77777777" w:rsidR="00493DEE" w:rsidRPr="00575B25" w:rsidRDefault="00493DEE" w:rsidP="008C5093">
            <w:pPr>
              <w:rPr>
                <w:szCs w:val="21"/>
              </w:rPr>
            </w:pPr>
          </w:p>
        </w:tc>
        <w:tc>
          <w:tcPr>
            <w:tcW w:w="752" w:type="dxa"/>
          </w:tcPr>
          <w:p w14:paraId="60AB5A07" w14:textId="77777777" w:rsidR="00493DEE" w:rsidRPr="00575B25" w:rsidRDefault="00493DEE" w:rsidP="008C5093">
            <w:pPr>
              <w:rPr>
                <w:szCs w:val="21"/>
              </w:rPr>
            </w:pPr>
            <w:r w:rsidRPr="00413789">
              <w:rPr>
                <w:rFonts w:hint="eastAsia"/>
                <w:szCs w:val="21"/>
              </w:rPr>
              <w:t>√</w:t>
            </w:r>
          </w:p>
        </w:tc>
        <w:tc>
          <w:tcPr>
            <w:tcW w:w="752" w:type="dxa"/>
          </w:tcPr>
          <w:p w14:paraId="28A995FC" w14:textId="77777777" w:rsidR="00493DEE" w:rsidRPr="00575B25" w:rsidRDefault="00493DEE" w:rsidP="008C5093">
            <w:pPr>
              <w:rPr>
                <w:szCs w:val="21"/>
              </w:rPr>
            </w:pPr>
          </w:p>
        </w:tc>
        <w:tc>
          <w:tcPr>
            <w:tcW w:w="752" w:type="dxa"/>
          </w:tcPr>
          <w:p w14:paraId="0CEBBD6A" w14:textId="77777777" w:rsidR="00493DEE" w:rsidRPr="00575B25" w:rsidRDefault="00493DEE" w:rsidP="008C5093">
            <w:pPr>
              <w:rPr>
                <w:szCs w:val="21"/>
              </w:rPr>
            </w:pPr>
            <w:r w:rsidRPr="00413789">
              <w:rPr>
                <w:rFonts w:hint="eastAsia"/>
                <w:szCs w:val="21"/>
              </w:rPr>
              <w:t>√</w:t>
            </w:r>
          </w:p>
        </w:tc>
        <w:tc>
          <w:tcPr>
            <w:tcW w:w="752" w:type="dxa"/>
          </w:tcPr>
          <w:p w14:paraId="4ACE4F51" w14:textId="77777777" w:rsidR="00493DEE" w:rsidRPr="00575B25" w:rsidRDefault="00493DEE" w:rsidP="008C5093">
            <w:pPr>
              <w:rPr>
                <w:szCs w:val="21"/>
              </w:rPr>
            </w:pPr>
          </w:p>
        </w:tc>
        <w:tc>
          <w:tcPr>
            <w:tcW w:w="1086" w:type="dxa"/>
          </w:tcPr>
          <w:p w14:paraId="67C5BF06" w14:textId="77777777" w:rsidR="00493DEE" w:rsidRPr="00575B25" w:rsidRDefault="00493DEE" w:rsidP="008C5093">
            <w:pPr>
              <w:rPr>
                <w:szCs w:val="21"/>
              </w:rPr>
            </w:pPr>
            <w:r w:rsidRPr="00413789">
              <w:rPr>
                <w:rFonts w:hint="eastAsia"/>
                <w:szCs w:val="21"/>
              </w:rPr>
              <w:t>√</w:t>
            </w:r>
          </w:p>
        </w:tc>
        <w:tc>
          <w:tcPr>
            <w:tcW w:w="992" w:type="dxa"/>
          </w:tcPr>
          <w:p w14:paraId="283E38E6" w14:textId="77777777" w:rsidR="00493DEE" w:rsidRPr="00575B25" w:rsidRDefault="00493DEE" w:rsidP="008C5093">
            <w:pPr>
              <w:rPr>
                <w:szCs w:val="21"/>
              </w:rPr>
            </w:pPr>
            <w:r w:rsidRPr="00413789">
              <w:rPr>
                <w:rFonts w:hint="eastAsia"/>
                <w:szCs w:val="21"/>
              </w:rPr>
              <w:t>√</w:t>
            </w:r>
          </w:p>
        </w:tc>
        <w:tc>
          <w:tcPr>
            <w:tcW w:w="992" w:type="dxa"/>
          </w:tcPr>
          <w:p w14:paraId="7619A2B9" w14:textId="77777777" w:rsidR="00493DEE" w:rsidRPr="00575B25" w:rsidRDefault="00493DEE" w:rsidP="008C5093">
            <w:pPr>
              <w:rPr>
                <w:szCs w:val="21"/>
              </w:rPr>
            </w:pPr>
          </w:p>
        </w:tc>
      </w:tr>
      <w:tr w:rsidR="00493DEE" w:rsidRPr="00575B25" w14:paraId="61199654" w14:textId="77777777" w:rsidTr="007E2E80">
        <w:tc>
          <w:tcPr>
            <w:tcW w:w="2519" w:type="dxa"/>
          </w:tcPr>
          <w:p w14:paraId="06EA4DFC" w14:textId="77777777" w:rsidR="00493DEE" w:rsidRPr="00575B25" w:rsidRDefault="00493DEE" w:rsidP="007E2E80">
            <w:pPr>
              <w:jc w:val="left"/>
              <w:rPr>
                <w:szCs w:val="21"/>
              </w:rPr>
            </w:pPr>
            <w:r w:rsidRPr="00413789">
              <w:rPr>
                <w:szCs w:val="21"/>
              </w:rPr>
              <w:t>12-lead ECG</w:t>
            </w:r>
          </w:p>
        </w:tc>
        <w:tc>
          <w:tcPr>
            <w:tcW w:w="903" w:type="dxa"/>
          </w:tcPr>
          <w:p w14:paraId="65BE7065" w14:textId="77777777" w:rsidR="00493DEE" w:rsidRPr="00575B25" w:rsidRDefault="00493DEE" w:rsidP="008C5093">
            <w:pPr>
              <w:rPr>
                <w:szCs w:val="21"/>
              </w:rPr>
            </w:pPr>
          </w:p>
        </w:tc>
        <w:tc>
          <w:tcPr>
            <w:tcW w:w="901" w:type="dxa"/>
          </w:tcPr>
          <w:p w14:paraId="55EAC734" w14:textId="77777777" w:rsidR="00493DEE" w:rsidRPr="00575B25" w:rsidRDefault="00493DEE" w:rsidP="008C5093">
            <w:pPr>
              <w:rPr>
                <w:szCs w:val="21"/>
              </w:rPr>
            </w:pPr>
            <w:r w:rsidRPr="00413789">
              <w:rPr>
                <w:rFonts w:hint="eastAsia"/>
                <w:szCs w:val="21"/>
              </w:rPr>
              <w:t>√</w:t>
            </w:r>
          </w:p>
        </w:tc>
        <w:tc>
          <w:tcPr>
            <w:tcW w:w="903" w:type="dxa"/>
          </w:tcPr>
          <w:p w14:paraId="2AE9010A" w14:textId="77777777" w:rsidR="00493DEE" w:rsidRPr="00575B25" w:rsidRDefault="00493DEE" w:rsidP="008C5093">
            <w:pPr>
              <w:rPr>
                <w:szCs w:val="21"/>
              </w:rPr>
            </w:pPr>
          </w:p>
        </w:tc>
        <w:tc>
          <w:tcPr>
            <w:tcW w:w="752" w:type="dxa"/>
          </w:tcPr>
          <w:p w14:paraId="47D9ACBB" w14:textId="77777777" w:rsidR="00493DEE" w:rsidRPr="00575B25" w:rsidRDefault="00493DEE" w:rsidP="008C5093">
            <w:pPr>
              <w:rPr>
                <w:szCs w:val="21"/>
              </w:rPr>
            </w:pPr>
          </w:p>
        </w:tc>
        <w:tc>
          <w:tcPr>
            <w:tcW w:w="752" w:type="dxa"/>
          </w:tcPr>
          <w:p w14:paraId="04C46272" w14:textId="77777777" w:rsidR="00493DEE" w:rsidRPr="00575B25" w:rsidRDefault="00493DEE" w:rsidP="008C5093">
            <w:pPr>
              <w:rPr>
                <w:szCs w:val="21"/>
              </w:rPr>
            </w:pPr>
          </w:p>
        </w:tc>
        <w:tc>
          <w:tcPr>
            <w:tcW w:w="752" w:type="dxa"/>
          </w:tcPr>
          <w:p w14:paraId="7D016117" w14:textId="77777777" w:rsidR="00493DEE" w:rsidRPr="00575B25" w:rsidRDefault="00493DEE" w:rsidP="008C5093">
            <w:pPr>
              <w:rPr>
                <w:szCs w:val="21"/>
              </w:rPr>
            </w:pPr>
            <w:r w:rsidRPr="00413789">
              <w:rPr>
                <w:rFonts w:hint="eastAsia"/>
                <w:szCs w:val="21"/>
              </w:rPr>
              <w:t>√</w:t>
            </w:r>
          </w:p>
        </w:tc>
        <w:tc>
          <w:tcPr>
            <w:tcW w:w="752" w:type="dxa"/>
          </w:tcPr>
          <w:p w14:paraId="38F6999B" w14:textId="77777777" w:rsidR="00493DEE" w:rsidRPr="00575B25" w:rsidRDefault="00493DEE" w:rsidP="008C5093">
            <w:pPr>
              <w:rPr>
                <w:szCs w:val="21"/>
              </w:rPr>
            </w:pPr>
          </w:p>
        </w:tc>
        <w:tc>
          <w:tcPr>
            <w:tcW w:w="752" w:type="dxa"/>
          </w:tcPr>
          <w:p w14:paraId="676F98A9" w14:textId="77777777" w:rsidR="00493DEE" w:rsidRPr="00575B25" w:rsidRDefault="00493DEE" w:rsidP="008C5093">
            <w:pPr>
              <w:rPr>
                <w:szCs w:val="21"/>
              </w:rPr>
            </w:pPr>
            <w:r w:rsidRPr="00413789">
              <w:rPr>
                <w:rFonts w:hint="eastAsia"/>
                <w:szCs w:val="21"/>
              </w:rPr>
              <w:t>√</w:t>
            </w:r>
          </w:p>
        </w:tc>
        <w:tc>
          <w:tcPr>
            <w:tcW w:w="752" w:type="dxa"/>
          </w:tcPr>
          <w:p w14:paraId="3F4084EE" w14:textId="77777777" w:rsidR="00493DEE" w:rsidRPr="00575B25" w:rsidRDefault="00493DEE" w:rsidP="008C5093">
            <w:pPr>
              <w:rPr>
                <w:szCs w:val="21"/>
              </w:rPr>
            </w:pPr>
          </w:p>
        </w:tc>
        <w:tc>
          <w:tcPr>
            <w:tcW w:w="752" w:type="dxa"/>
          </w:tcPr>
          <w:p w14:paraId="293869C4" w14:textId="77777777" w:rsidR="00493DEE" w:rsidRPr="00575B25" w:rsidRDefault="00493DEE" w:rsidP="008C5093">
            <w:pPr>
              <w:rPr>
                <w:szCs w:val="21"/>
              </w:rPr>
            </w:pPr>
            <w:r w:rsidRPr="00413789">
              <w:rPr>
                <w:rFonts w:hint="eastAsia"/>
                <w:szCs w:val="21"/>
              </w:rPr>
              <w:t>√</w:t>
            </w:r>
          </w:p>
        </w:tc>
        <w:tc>
          <w:tcPr>
            <w:tcW w:w="752" w:type="dxa"/>
          </w:tcPr>
          <w:p w14:paraId="743E4CBB" w14:textId="77777777" w:rsidR="00493DEE" w:rsidRPr="00575B25" w:rsidRDefault="00493DEE" w:rsidP="008C5093">
            <w:pPr>
              <w:rPr>
                <w:szCs w:val="21"/>
              </w:rPr>
            </w:pPr>
          </w:p>
        </w:tc>
        <w:tc>
          <w:tcPr>
            <w:tcW w:w="1086" w:type="dxa"/>
          </w:tcPr>
          <w:p w14:paraId="15129B8C" w14:textId="77777777" w:rsidR="00493DEE" w:rsidRPr="00575B25" w:rsidRDefault="00493DEE" w:rsidP="008C5093">
            <w:pPr>
              <w:rPr>
                <w:szCs w:val="21"/>
              </w:rPr>
            </w:pPr>
            <w:r w:rsidRPr="00413789">
              <w:rPr>
                <w:rFonts w:hint="eastAsia"/>
                <w:szCs w:val="21"/>
              </w:rPr>
              <w:t>√</w:t>
            </w:r>
          </w:p>
        </w:tc>
        <w:tc>
          <w:tcPr>
            <w:tcW w:w="992" w:type="dxa"/>
          </w:tcPr>
          <w:p w14:paraId="05E5F5D9" w14:textId="77777777" w:rsidR="00493DEE" w:rsidRPr="00575B25" w:rsidRDefault="00493DEE" w:rsidP="008C5093">
            <w:pPr>
              <w:rPr>
                <w:szCs w:val="21"/>
              </w:rPr>
            </w:pPr>
            <w:r w:rsidRPr="00413789">
              <w:rPr>
                <w:rFonts w:hint="eastAsia"/>
                <w:szCs w:val="21"/>
              </w:rPr>
              <w:t>√</w:t>
            </w:r>
          </w:p>
        </w:tc>
        <w:tc>
          <w:tcPr>
            <w:tcW w:w="992" w:type="dxa"/>
          </w:tcPr>
          <w:p w14:paraId="62152AD8" w14:textId="77777777" w:rsidR="00493DEE" w:rsidRPr="00575B25" w:rsidRDefault="00493DEE" w:rsidP="008C5093">
            <w:pPr>
              <w:rPr>
                <w:szCs w:val="21"/>
              </w:rPr>
            </w:pPr>
          </w:p>
        </w:tc>
      </w:tr>
      <w:tr w:rsidR="00493DEE" w:rsidRPr="00575B25" w14:paraId="54CF913C" w14:textId="77777777" w:rsidTr="007E2E80">
        <w:tc>
          <w:tcPr>
            <w:tcW w:w="2519" w:type="dxa"/>
          </w:tcPr>
          <w:p w14:paraId="2DA90A01" w14:textId="77777777" w:rsidR="00493DEE" w:rsidRPr="00575B25" w:rsidRDefault="00493DEE" w:rsidP="007E2E80">
            <w:pPr>
              <w:jc w:val="left"/>
              <w:rPr>
                <w:szCs w:val="21"/>
              </w:rPr>
            </w:pPr>
            <w:r w:rsidRPr="00413789">
              <w:rPr>
                <w:szCs w:val="21"/>
              </w:rPr>
              <w:t>Echocardiography</w:t>
            </w:r>
          </w:p>
        </w:tc>
        <w:tc>
          <w:tcPr>
            <w:tcW w:w="903" w:type="dxa"/>
          </w:tcPr>
          <w:p w14:paraId="48F19B02" w14:textId="77777777" w:rsidR="00493DEE" w:rsidRPr="00575B25" w:rsidRDefault="00493DEE" w:rsidP="008C5093">
            <w:pPr>
              <w:rPr>
                <w:szCs w:val="21"/>
              </w:rPr>
            </w:pPr>
          </w:p>
        </w:tc>
        <w:tc>
          <w:tcPr>
            <w:tcW w:w="901" w:type="dxa"/>
          </w:tcPr>
          <w:p w14:paraId="77D482FA" w14:textId="77777777" w:rsidR="00493DEE" w:rsidRPr="00575B25" w:rsidRDefault="00493DEE" w:rsidP="008C5093">
            <w:pPr>
              <w:rPr>
                <w:szCs w:val="21"/>
              </w:rPr>
            </w:pPr>
            <w:r w:rsidRPr="00413789">
              <w:rPr>
                <w:rFonts w:hint="eastAsia"/>
                <w:szCs w:val="21"/>
              </w:rPr>
              <w:t>√</w:t>
            </w:r>
          </w:p>
        </w:tc>
        <w:tc>
          <w:tcPr>
            <w:tcW w:w="903" w:type="dxa"/>
          </w:tcPr>
          <w:p w14:paraId="2EB19633" w14:textId="77777777" w:rsidR="00493DEE" w:rsidRPr="00575B25" w:rsidRDefault="00493DEE" w:rsidP="008C5093">
            <w:pPr>
              <w:rPr>
                <w:szCs w:val="21"/>
              </w:rPr>
            </w:pPr>
          </w:p>
        </w:tc>
        <w:tc>
          <w:tcPr>
            <w:tcW w:w="752" w:type="dxa"/>
          </w:tcPr>
          <w:p w14:paraId="6DDBF339" w14:textId="77777777" w:rsidR="00493DEE" w:rsidRPr="00575B25" w:rsidRDefault="00493DEE" w:rsidP="008C5093">
            <w:pPr>
              <w:rPr>
                <w:szCs w:val="21"/>
              </w:rPr>
            </w:pPr>
          </w:p>
        </w:tc>
        <w:tc>
          <w:tcPr>
            <w:tcW w:w="752" w:type="dxa"/>
          </w:tcPr>
          <w:p w14:paraId="2A0EC39A" w14:textId="77777777" w:rsidR="00493DEE" w:rsidRPr="00575B25" w:rsidRDefault="00493DEE" w:rsidP="008C5093">
            <w:pPr>
              <w:rPr>
                <w:szCs w:val="21"/>
              </w:rPr>
            </w:pPr>
          </w:p>
        </w:tc>
        <w:tc>
          <w:tcPr>
            <w:tcW w:w="752" w:type="dxa"/>
          </w:tcPr>
          <w:p w14:paraId="1372A205" w14:textId="77777777" w:rsidR="00493DEE" w:rsidRPr="00575B25" w:rsidRDefault="00493DEE" w:rsidP="008C5093">
            <w:pPr>
              <w:rPr>
                <w:szCs w:val="21"/>
              </w:rPr>
            </w:pPr>
          </w:p>
        </w:tc>
        <w:tc>
          <w:tcPr>
            <w:tcW w:w="752" w:type="dxa"/>
          </w:tcPr>
          <w:p w14:paraId="2FBE60B3" w14:textId="77777777" w:rsidR="00493DEE" w:rsidRPr="00575B25" w:rsidRDefault="00493DEE" w:rsidP="008C5093">
            <w:pPr>
              <w:rPr>
                <w:szCs w:val="21"/>
              </w:rPr>
            </w:pPr>
          </w:p>
        </w:tc>
        <w:tc>
          <w:tcPr>
            <w:tcW w:w="752" w:type="dxa"/>
          </w:tcPr>
          <w:p w14:paraId="3590866C" w14:textId="77777777" w:rsidR="00493DEE" w:rsidRPr="00575B25" w:rsidRDefault="00493DEE" w:rsidP="008C5093">
            <w:pPr>
              <w:rPr>
                <w:szCs w:val="21"/>
              </w:rPr>
            </w:pPr>
          </w:p>
        </w:tc>
        <w:tc>
          <w:tcPr>
            <w:tcW w:w="752" w:type="dxa"/>
          </w:tcPr>
          <w:p w14:paraId="0481BD72" w14:textId="77777777" w:rsidR="00493DEE" w:rsidRPr="00575B25" w:rsidRDefault="00493DEE" w:rsidP="008C5093">
            <w:pPr>
              <w:rPr>
                <w:szCs w:val="21"/>
              </w:rPr>
            </w:pPr>
          </w:p>
        </w:tc>
        <w:tc>
          <w:tcPr>
            <w:tcW w:w="752" w:type="dxa"/>
          </w:tcPr>
          <w:p w14:paraId="004D7A96" w14:textId="77777777" w:rsidR="00493DEE" w:rsidRPr="00575B25" w:rsidRDefault="00493DEE" w:rsidP="008C5093">
            <w:pPr>
              <w:rPr>
                <w:szCs w:val="21"/>
              </w:rPr>
            </w:pPr>
          </w:p>
        </w:tc>
        <w:tc>
          <w:tcPr>
            <w:tcW w:w="752" w:type="dxa"/>
          </w:tcPr>
          <w:p w14:paraId="37647A80" w14:textId="77777777" w:rsidR="00493DEE" w:rsidRPr="00575B25" w:rsidRDefault="00493DEE" w:rsidP="008C5093">
            <w:pPr>
              <w:rPr>
                <w:b/>
                <w:szCs w:val="21"/>
              </w:rPr>
            </w:pPr>
          </w:p>
        </w:tc>
        <w:tc>
          <w:tcPr>
            <w:tcW w:w="1086" w:type="dxa"/>
          </w:tcPr>
          <w:p w14:paraId="24BC4836" w14:textId="77777777" w:rsidR="00493DEE" w:rsidRPr="00575B25" w:rsidRDefault="00493DEE" w:rsidP="008C5093">
            <w:pPr>
              <w:rPr>
                <w:b/>
                <w:szCs w:val="21"/>
              </w:rPr>
            </w:pPr>
          </w:p>
        </w:tc>
        <w:tc>
          <w:tcPr>
            <w:tcW w:w="992" w:type="dxa"/>
          </w:tcPr>
          <w:p w14:paraId="662AFAF5" w14:textId="77777777" w:rsidR="00493DEE" w:rsidRPr="00575B25" w:rsidRDefault="00493DEE" w:rsidP="008C5093">
            <w:pPr>
              <w:rPr>
                <w:b/>
                <w:szCs w:val="21"/>
              </w:rPr>
            </w:pPr>
          </w:p>
        </w:tc>
        <w:tc>
          <w:tcPr>
            <w:tcW w:w="992" w:type="dxa"/>
          </w:tcPr>
          <w:p w14:paraId="19EA83D0" w14:textId="77777777" w:rsidR="00493DEE" w:rsidRPr="00575B25" w:rsidRDefault="00493DEE" w:rsidP="008C5093">
            <w:pPr>
              <w:rPr>
                <w:szCs w:val="21"/>
              </w:rPr>
            </w:pPr>
          </w:p>
        </w:tc>
      </w:tr>
      <w:tr w:rsidR="00493DEE" w:rsidRPr="00575B25" w14:paraId="21FAAFBF" w14:textId="77777777" w:rsidTr="007E2E80">
        <w:tc>
          <w:tcPr>
            <w:tcW w:w="2519" w:type="dxa"/>
          </w:tcPr>
          <w:p w14:paraId="3A03A05C" w14:textId="77777777" w:rsidR="00493DEE" w:rsidRPr="00575B25" w:rsidRDefault="00493DEE" w:rsidP="007E2E80">
            <w:pPr>
              <w:jc w:val="left"/>
              <w:rPr>
                <w:szCs w:val="21"/>
              </w:rPr>
            </w:pPr>
            <w:r w:rsidRPr="00413789">
              <w:rPr>
                <w:szCs w:val="21"/>
              </w:rPr>
              <w:t>Virus Check</w:t>
            </w:r>
          </w:p>
        </w:tc>
        <w:tc>
          <w:tcPr>
            <w:tcW w:w="903" w:type="dxa"/>
          </w:tcPr>
          <w:p w14:paraId="382BC309" w14:textId="77777777" w:rsidR="00493DEE" w:rsidRPr="00575B25" w:rsidRDefault="00493DEE" w:rsidP="008C5093">
            <w:pPr>
              <w:rPr>
                <w:szCs w:val="21"/>
              </w:rPr>
            </w:pPr>
            <w:r w:rsidRPr="00413789">
              <w:rPr>
                <w:rFonts w:hint="eastAsia"/>
                <w:szCs w:val="21"/>
              </w:rPr>
              <w:t>√</w:t>
            </w:r>
          </w:p>
        </w:tc>
        <w:tc>
          <w:tcPr>
            <w:tcW w:w="901" w:type="dxa"/>
          </w:tcPr>
          <w:p w14:paraId="01E61367" w14:textId="77777777" w:rsidR="00493DEE" w:rsidRPr="00575B25" w:rsidRDefault="00493DEE" w:rsidP="008C5093">
            <w:pPr>
              <w:rPr>
                <w:szCs w:val="21"/>
              </w:rPr>
            </w:pPr>
          </w:p>
        </w:tc>
        <w:tc>
          <w:tcPr>
            <w:tcW w:w="903" w:type="dxa"/>
          </w:tcPr>
          <w:p w14:paraId="728315CE" w14:textId="77777777" w:rsidR="00493DEE" w:rsidRPr="00575B25" w:rsidRDefault="00493DEE" w:rsidP="008C5093">
            <w:pPr>
              <w:rPr>
                <w:szCs w:val="21"/>
              </w:rPr>
            </w:pPr>
          </w:p>
        </w:tc>
        <w:tc>
          <w:tcPr>
            <w:tcW w:w="752" w:type="dxa"/>
          </w:tcPr>
          <w:p w14:paraId="29E8734E" w14:textId="77777777" w:rsidR="00493DEE" w:rsidRPr="00575B25" w:rsidRDefault="00493DEE" w:rsidP="008C5093">
            <w:pPr>
              <w:rPr>
                <w:szCs w:val="21"/>
              </w:rPr>
            </w:pPr>
          </w:p>
        </w:tc>
        <w:tc>
          <w:tcPr>
            <w:tcW w:w="752" w:type="dxa"/>
          </w:tcPr>
          <w:p w14:paraId="559C3E4B" w14:textId="77777777" w:rsidR="00493DEE" w:rsidRPr="00575B25" w:rsidRDefault="00493DEE" w:rsidP="008C5093">
            <w:pPr>
              <w:rPr>
                <w:szCs w:val="21"/>
              </w:rPr>
            </w:pPr>
          </w:p>
        </w:tc>
        <w:tc>
          <w:tcPr>
            <w:tcW w:w="752" w:type="dxa"/>
          </w:tcPr>
          <w:p w14:paraId="660E9D9C" w14:textId="77777777" w:rsidR="00493DEE" w:rsidRPr="00575B25" w:rsidRDefault="00493DEE" w:rsidP="008C5093">
            <w:pPr>
              <w:rPr>
                <w:szCs w:val="21"/>
              </w:rPr>
            </w:pPr>
          </w:p>
        </w:tc>
        <w:tc>
          <w:tcPr>
            <w:tcW w:w="752" w:type="dxa"/>
          </w:tcPr>
          <w:p w14:paraId="59C145C2" w14:textId="77777777" w:rsidR="00493DEE" w:rsidRPr="00575B25" w:rsidRDefault="00493DEE" w:rsidP="008C5093">
            <w:pPr>
              <w:rPr>
                <w:szCs w:val="21"/>
              </w:rPr>
            </w:pPr>
          </w:p>
        </w:tc>
        <w:tc>
          <w:tcPr>
            <w:tcW w:w="752" w:type="dxa"/>
          </w:tcPr>
          <w:p w14:paraId="669E0661" w14:textId="77777777" w:rsidR="00493DEE" w:rsidRPr="00575B25" w:rsidRDefault="00493DEE" w:rsidP="008C5093">
            <w:pPr>
              <w:rPr>
                <w:szCs w:val="21"/>
              </w:rPr>
            </w:pPr>
          </w:p>
        </w:tc>
        <w:tc>
          <w:tcPr>
            <w:tcW w:w="752" w:type="dxa"/>
          </w:tcPr>
          <w:p w14:paraId="5767AE73" w14:textId="77777777" w:rsidR="00493DEE" w:rsidRPr="00575B25" w:rsidRDefault="00493DEE" w:rsidP="008C5093">
            <w:pPr>
              <w:rPr>
                <w:szCs w:val="21"/>
              </w:rPr>
            </w:pPr>
          </w:p>
        </w:tc>
        <w:tc>
          <w:tcPr>
            <w:tcW w:w="752" w:type="dxa"/>
          </w:tcPr>
          <w:p w14:paraId="3F9C4B3E" w14:textId="77777777" w:rsidR="00493DEE" w:rsidRPr="00575B25" w:rsidRDefault="00493DEE" w:rsidP="008C5093">
            <w:pPr>
              <w:rPr>
                <w:szCs w:val="21"/>
              </w:rPr>
            </w:pPr>
          </w:p>
        </w:tc>
        <w:tc>
          <w:tcPr>
            <w:tcW w:w="752" w:type="dxa"/>
          </w:tcPr>
          <w:p w14:paraId="69FF5EB7" w14:textId="77777777" w:rsidR="00493DEE" w:rsidRPr="00575B25" w:rsidRDefault="00493DEE" w:rsidP="008C5093">
            <w:pPr>
              <w:rPr>
                <w:szCs w:val="21"/>
              </w:rPr>
            </w:pPr>
          </w:p>
        </w:tc>
        <w:tc>
          <w:tcPr>
            <w:tcW w:w="1086" w:type="dxa"/>
          </w:tcPr>
          <w:p w14:paraId="04E1807B" w14:textId="77777777" w:rsidR="00493DEE" w:rsidRPr="00575B25" w:rsidRDefault="00493DEE" w:rsidP="008C5093">
            <w:pPr>
              <w:rPr>
                <w:szCs w:val="21"/>
              </w:rPr>
            </w:pPr>
          </w:p>
        </w:tc>
        <w:tc>
          <w:tcPr>
            <w:tcW w:w="992" w:type="dxa"/>
          </w:tcPr>
          <w:p w14:paraId="5A0A94AC" w14:textId="77777777" w:rsidR="00493DEE" w:rsidRPr="00575B25" w:rsidRDefault="00493DEE" w:rsidP="008C5093">
            <w:pPr>
              <w:rPr>
                <w:szCs w:val="21"/>
              </w:rPr>
            </w:pPr>
          </w:p>
        </w:tc>
        <w:tc>
          <w:tcPr>
            <w:tcW w:w="992" w:type="dxa"/>
          </w:tcPr>
          <w:p w14:paraId="62F667D8" w14:textId="77777777" w:rsidR="00493DEE" w:rsidRPr="00575B25" w:rsidRDefault="00493DEE" w:rsidP="008C5093">
            <w:pPr>
              <w:rPr>
                <w:szCs w:val="21"/>
              </w:rPr>
            </w:pPr>
          </w:p>
        </w:tc>
      </w:tr>
      <w:tr w:rsidR="00493DEE" w:rsidRPr="00575B25" w14:paraId="46F04032" w14:textId="77777777" w:rsidTr="007E2E80">
        <w:tc>
          <w:tcPr>
            <w:tcW w:w="2519" w:type="dxa"/>
          </w:tcPr>
          <w:p w14:paraId="293509E8" w14:textId="77777777" w:rsidR="00493DEE" w:rsidRPr="00575B25" w:rsidRDefault="00493DEE" w:rsidP="007E2E80">
            <w:pPr>
              <w:jc w:val="left"/>
              <w:rPr>
                <w:szCs w:val="21"/>
              </w:rPr>
            </w:pPr>
            <w:r>
              <w:rPr>
                <w:rFonts w:hint="eastAsia"/>
                <w:szCs w:val="21"/>
              </w:rPr>
              <w:t xml:space="preserve">Chest </w:t>
            </w:r>
            <w:r w:rsidRPr="00413789">
              <w:rPr>
                <w:szCs w:val="21"/>
              </w:rPr>
              <w:t xml:space="preserve">CT </w:t>
            </w:r>
            <w:r w:rsidRPr="00413789">
              <w:rPr>
                <w:szCs w:val="21"/>
                <w:vertAlign w:val="superscript"/>
              </w:rPr>
              <w:t>1</w:t>
            </w:r>
            <w:r w:rsidRPr="00413789">
              <w:rPr>
                <w:szCs w:val="21"/>
              </w:rPr>
              <w:t xml:space="preserve"> </w:t>
            </w:r>
          </w:p>
        </w:tc>
        <w:tc>
          <w:tcPr>
            <w:tcW w:w="903" w:type="dxa"/>
          </w:tcPr>
          <w:p w14:paraId="72C9C2C0" w14:textId="77777777" w:rsidR="00493DEE" w:rsidRPr="00575B25" w:rsidRDefault="00493DEE" w:rsidP="008C5093">
            <w:pPr>
              <w:rPr>
                <w:szCs w:val="21"/>
              </w:rPr>
            </w:pPr>
            <w:r w:rsidRPr="00413789">
              <w:rPr>
                <w:rFonts w:hint="eastAsia"/>
                <w:szCs w:val="21"/>
              </w:rPr>
              <w:t>√</w:t>
            </w:r>
          </w:p>
        </w:tc>
        <w:tc>
          <w:tcPr>
            <w:tcW w:w="901" w:type="dxa"/>
          </w:tcPr>
          <w:p w14:paraId="414125CD" w14:textId="77777777" w:rsidR="00493DEE" w:rsidRPr="00575B25" w:rsidRDefault="00493DEE" w:rsidP="008C5093">
            <w:pPr>
              <w:rPr>
                <w:szCs w:val="21"/>
              </w:rPr>
            </w:pPr>
          </w:p>
        </w:tc>
        <w:tc>
          <w:tcPr>
            <w:tcW w:w="903" w:type="dxa"/>
          </w:tcPr>
          <w:p w14:paraId="7B541298" w14:textId="77777777" w:rsidR="00493DEE" w:rsidRPr="00575B25" w:rsidRDefault="00493DEE" w:rsidP="008C5093">
            <w:pPr>
              <w:rPr>
                <w:szCs w:val="21"/>
              </w:rPr>
            </w:pPr>
          </w:p>
        </w:tc>
        <w:tc>
          <w:tcPr>
            <w:tcW w:w="752" w:type="dxa"/>
          </w:tcPr>
          <w:p w14:paraId="635A4B5A" w14:textId="77777777" w:rsidR="00493DEE" w:rsidRPr="00575B25" w:rsidRDefault="00493DEE" w:rsidP="008C5093">
            <w:pPr>
              <w:rPr>
                <w:szCs w:val="21"/>
              </w:rPr>
            </w:pPr>
          </w:p>
        </w:tc>
        <w:tc>
          <w:tcPr>
            <w:tcW w:w="752" w:type="dxa"/>
          </w:tcPr>
          <w:p w14:paraId="1A099889" w14:textId="77777777" w:rsidR="00493DEE" w:rsidRPr="00575B25" w:rsidRDefault="00493DEE" w:rsidP="008C5093">
            <w:pPr>
              <w:rPr>
                <w:szCs w:val="21"/>
              </w:rPr>
            </w:pPr>
          </w:p>
        </w:tc>
        <w:tc>
          <w:tcPr>
            <w:tcW w:w="752" w:type="dxa"/>
          </w:tcPr>
          <w:p w14:paraId="7D2D7544" w14:textId="77777777" w:rsidR="00493DEE" w:rsidRPr="00575B25" w:rsidRDefault="00493DEE" w:rsidP="008C5093">
            <w:pPr>
              <w:rPr>
                <w:szCs w:val="21"/>
              </w:rPr>
            </w:pPr>
            <w:r w:rsidRPr="00413789">
              <w:rPr>
                <w:rFonts w:hint="eastAsia"/>
                <w:szCs w:val="21"/>
              </w:rPr>
              <w:t>√</w:t>
            </w:r>
          </w:p>
        </w:tc>
        <w:tc>
          <w:tcPr>
            <w:tcW w:w="752" w:type="dxa"/>
          </w:tcPr>
          <w:p w14:paraId="53F8A611" w14:textId="77777777" w:rsidR="00493DEE" w:rsidRPr="00575B25" w:rsidRDefault="00493DEE" w:rsidP="008C5093">
            <w:pPr>
              <w:rPr>
                <w:szCs w:val="21"/>
              </w:rPr>
            </w:pPr>
          </w:p>
        </w:tc>
        <w:tc>
          <w:tcPr>
            <w:tcW w:w="752" w:type="dxa"/>
          </w:tcPr>
          <w:p w14:paraId="0507B777" w14:textId="77777777" w:rsidR="00493DEE" w:rsidRPr="00575B25" w:rsidRDefault="00493DEE" w:rsidP="008C5093">
            <w:pPr>
              <w:rPr>
                <w:szCs w:val="21"/>
              </w:rPr>
            </w:pPr>
            <w:r w:rsidRPr="00413789">
              <w:rPr>
                <w:rFonts w:hint="eastAsia"/>
                <w:szCs w:val="21"/>
              </w:rPr>
              <w:t>√</w:t>
            </w:r>
          </w:p>
        </w:tc>
        <w:tc>
          <w:tcPr>
            <w:tcW w:w="752" w:type="dxa"/>
          </w:tcPr>
          <w:p w14:paraId="1416092E" w14:textId="77777777" w:rsidR="00493DEE" w:rsidRPr="00575B25" w:rsidRDefault="00493DEE" w:rsidP="008C5093">
            <w:pPr>
              <w:rPr>
                <w:szCs w:val="21"/>
              </w:rPr>
            </w:pPr>
          </w:p>
        </w:tc>
        <w:tc>
          <w:tcPr>
            <w:tcW w:w="752" w:type="dxa"/>
          </w:tcPr>
          <w:p w14:paraId="2C6ADEFD" w14:textId="77777777" w:rsidR="00493DEE" w:rsidRPr="00575B25" w:rsidRDefault="00493DEE" w:rsidP="008C5093">
            <w:pPr>
              <w:rPr>
                <w:szCs w:val="21"/>
              </w:rPr>
            </w:pPr>
            <w:r w:rsidRPr="00413789">
              <w:rPr>
                <w:rFonts w:hint="eastAsia"/>
                <w:szCs w:val="21"/>
              </w:rPr>
              <w:t>√</w:t>
            </w:r>
          </w:p>
        </w:tc>
        <w:tc>
          <w:tcPr>
            <w:tcW w:w="752" w:type="dxa"/>
          </w:tcPr>
          <w:p w14:paraId="1AF94902" w14:textId="77777777" w:rsidR="00493DEE" w:rsidRPr="00575B25" w:rsidRDefault="00493DEE" w:rsidP="008C5093">
            <w:pPr>
              <w:rPr>
                <w:szCs w:val="21"/>
              </w:rPr>
            </w:pPr>
          </w:p>
        </w:tc>
        <w:tc>
          <w:tcPr>
            <w:tcW w:w="1086" w:type="dxa"/>
          </w:tcPr>
          <w:p w14:paraId="687294EF" w14:textId="77777777" w:rsidR="00493DEE" w:rsidRPr="00575B25" w:rsidRDefault="00493DEE" w:rsidP="008C5093">
            <w:pPr>
              <w:rPr>
                <w:szCs w:val="21"/>
              </w:rPr>
            </w:pPr>
            <w:r w:rsidRPr="00413789">
              <w:rPr>
                <w:rFonts w:hint="eastAsia"/>
                <w:szCs w:val="21"/>
              </w:rPr>
              <w:t>√</w:t>
            </w:r>
          </w:p>
        </w:tc>
        <w:tc>
          <w:tcPr>
            <w:tcW w:w="992" w:type="dxa"/>
          </w:tcPr>
          <w:p w14:paraId="0EC89268" w14:textId="77777777" w:rsidR="00493DEE" w:rsidRPr="00575B25" w:rsidRDefault="00493DEE" w:rsidP="008C5093">
            <w:pPr>
              <w:rPr>
                <w:szCs w:val="21"/>
              </w:rPr>
            </w:pPr>
          </w:p>
        </w:tc>
        <w:tc>
          <w:tcPr>
            <w:tcW w:w="992" w:type="dxa"/>
          </w:tcPr>
          <w:p w14:paraId="3FA563BE" w14:textId="77777777" w:rsidR="00493DEE" w:rsidRPr="00575B25" w:rsidRDefault="00493DEE" w:rsidP="008C5093">
            <w:pPr>
              <w:rPr>
                <w:szCs w:val="21"/>
              </w:rPr>
            </w:pPr>
            <w:r w:rsidRPr="00413789">
              <w:rPr>
                <w:rFonts w:hint="eastAsia"/>
                <w:szCs w:val="21"/>
              </w:rPr>
              <w:t>√</w:t>
            </w:r>
          </w:p>
        </w:tc>
      </w:tr>
      <w:tr w:rsidR="00493DEE" w:rsidRPr="00575B25" w14:paraId="234009AC" w14:textId="77777777" w:rsidTr="007E2E80">
        <w:tc>
          <w:tcPr>
            <w:tcW w:w="2519" w:type="dxa"/>
          </w:tcPr>
          <w:p w14:paraId="09DBA5A5" w14:textId="77777777" w:rsidR="00493DEE" w:rsidRPr="00575B25" w:rsidRDefault="00493DEE" w:rsidP="007E2E80">
            <w:pPr>
              <w:jc w:val="left"/>
              <w:rPr>
                <w:szCs w:val="21"/>
              </w:rPr>
            </w:pPr>
            <w:r w:rsidRPr="00413789">
              <w:rPr>
                <w:szCs w:val="21"/>
              </w:rPr>
              <w:t xml:space="preserve">Contrast-enhanced CT or MRI </w:t>
            </w:r>
            <w:r w:rsidRPr="00413789">
              <w:rPr>
                <w:szCs w:val="21"/>
                <w:vertAlign w:val="superscript"/>
              </w:rPr>
              <w:t>1</w:t>
            </w:r>
            <w:r w:rsidRPr="00413789">
              <w:rPr>
                <w:szCs w:val="21"/>
              </w:rPr>
              <w:t xml:space="preserve"> of the abdomen</w:t>
            </w:r>
          </w:p>
        </w:tc>
        <w:tc>
          <w:tcPr>
            <w:tcW w:w="903" w:type="dxa"/>
          </w:tcPr>
          <w:p w14:paraId="4A6E587F" w14:textId="77777777" w:rsidR="00493DEE" w:rsidRPr="00575B25" w:rsidRDefault="00493DEE" w:rsidP="008C5093">
            <w:pPr>
              <w:rPr>
                <w:szCs w:val="21"/>
              </w:rPr>
            </w:pPr>
            <w:r w:rsidRPr="00413789">
              <w:rPr>
                <w:rFonts w:hint="eastAsia"/>
                <w:szCs w:val="21"/>
              </w:rPr>
              <w:t>√</w:t>
            </w:r>
          </w:p>
        </w:tc>
        <w:tc>
          <w:tcPr>
            <w:tcW w:w="901" w:type="dxa"/>
          </w:tcPr>
          <w:p w14:paraId="0645EAC3" w14:textId="77777777" w:rsidR="00493DEE" w:rsidRPr="00575B25" w:rsidRDefault="00493DEE" w:rsidP="008C5093">
            <w:pPr>
              <w:rPr>
                <w:szCs w:val="21"/>
              </w:rPr>
            </w:pPr>
          </w:p>
        </w:tc>
        <w:tc>
          <w:tcPr>
            <w:tcW w:w="903" w:type="dxa"/>
          </w:tcPr>
          <w:p w14:paraId="434C0086" w14:textId="77777777" w:rsidR="00493DEE" w:rsidRPr="00575B25" w:rsidRDefault="00493DEE" w:rsidP="008C5093">
            <w:pPr>
              <w:rPr>
                <w:szCs w:val="21"/>
              </w:rPr>
            </w:pPr>
          </w:p>
        </w:tc>
        <w:tc>
          <w:tcPr>
            <w:tcW w:w="752" w:type="dxa"/>
          </w:tcPr>
          <w:p w14:paraId="55BCEBAC" w14:textId="77777777" w:rsidR="00493DEE" w:rsidRPr="00575B25" w:rsidRDefault="00493DEE" w:rsidP="008C5093">
            <w:pPr>
              <w:rPr>
                <w:szCs w:val="21"/>
              </w:rPr>
            </w:pPr>
          </w:p>
        </w:tc>
        <w:tc>
          <w:tcPr>
            <w:tcW w:w="752" w:type="dxa"/>
          </w:tcPr>
          <w:p w14:paraId="4BA9FAE7" w14:textId="77777777" w:rsidR="00493DEE" w:rsidRPr="00575B25" w:rsidRDefault="00493DEE" w:rsidP="008C5093">
            <w:pPr>
              <w:rPr>
                <w:szCs w:val="21"/>
              </w:rPr>
            </w:pPr>
          </w:p>
        </w:tc>
        <w:tc>
          <w:tcPr>
            <w:tcW w:w="752" w:type="dxa"/>
          </w:tcPr>
          <w:p w14:paraId="530B4C74" w14:textId="77777777" w:rsidR="00493DEE" w:rsidRPr="00575B25" w:rsidRDefault="00493DEE" w:rsidP="008C5093">
            <w:pPr>
              <w:rPr>
                <w:szCs w:val="21"/>
              </w:rPr>
            </w:pPr>
            <w:r w:rsidRPr="00413789">
              <w:rPr>
                <w:rFonts w:hint="eastAsia"/>
                <w:szCs w:val="21"/>
              </w:rPr>
              <w:t>√</w:t>
            </w:r>
          </w:p>
        </w:tc>
        <w:tc>
          <w:tcPr>
            <w:tcW w:w="752" w:type="dxa"/>
          </w:tcPr>
          <w:p w14:paraId="7380E47D" w14:textId="77777777" w:rsidR="00493DEE" w:rsidRPr="00575B25" w:rsidRDefault="00493DEE" w:rsidP="008C5093">
            <w:pPr>
              <w:rPr>
                <w:szCs w:val="21"/>
              </w:rPr>
            </w:pPr>
          </w:p>
        </w:tc>
        <w:tc>
          <w:tcPr>
            <w:tcW w:w="752" w:type="dxa"/>
          </w:tcPr>
          <w:p w14:paraId="32CA9442" w14:textId="77777777" w:rsidR="00493DEE" w:rsidRPr="00575B25" w:rsidRDefault="00493DEE" w:rsidP="008C5093">
            <w:pPr>
              <w:rPr>
                <w:szCs w:val="21"/>
              </w:rPr>
            </w:pPr>
            <w:r w:rsidRPr="00413789">
              <w:rPr>
                <w:rFonts w:hint="eastAsia"/>
                <w:szCs w:val="21"/>
              </w:rPr>
              <w:t>√</w:t>
            </w:r>
          </w:p>
        </w:tc>
        <w:tc>
          <w:tcPr>
            <w:tcW w:w="752" w:type="dxa"/>
          </w:tcPr>
          <w:p w14:paraId="20A683C4" w14:textId="77777777" w:rsidR="00493DEE" w:rsidRPr="00575B25" w:rsidRDefault="00493DEE" w:rsidP="008C5093">
            <w:pPr>
              <w:rPr>
                <w:szCs w:val="21"/>
              </w:rPr>
            </w:pPr>
          </w:p>
        </w:tc>
        <w:tc>
          <w:tcPr>
            <w:tcW w:w="752" w:type="dxa"/>
          </w:tcPr>
          <w:p w14:paraId="2F19BD3D" w14:textId="77777777" w:rsidR="00493DEE" w:rsidRPr="00575B25" w:rsidRDefault="00493DEE" w:rsidP="008C5093">
            <w:pPr>
              <w:rPr>
                <w:szCs w:val="21"/>
              </w:rPr>
            </w:pPr>
            <w:r w:rsidRPr="00413789">
              <w:rPr>
                <w:rFonts w:hint="eastAsia"/>
                <w:szCs w:val="21"/>
              </w:rPr>
              <w:t>√</w:t>
            </w:r>
          </w:p>
        </w:tc>
        <w:tc>
          <w:tcPr>
            <w:tcW w:w="752" w:type="dxa"/>
          </w:tcPr>
          <w:p w14:paraId="097D8822" w14:textId="77777777" w:rsidR="00493DEE" w:rsidRPr="00575B25" w:rsidRDefault="00493DEE" w:rsidP="008C5093">
            <w:pPr>
              <w:rPr>
                <w:szCs w:val="21"/>
              </w:rPr>
            </w:pPr>
          </w:p>
        </w:tc>
        <w:tc>
          <w:tcPr>
            <w:tcW w:w="1086" w:type="dxa"/>
          </w:tcPr>
          <w:p w14:paraId="2FDC31F5" w14:textId="77777777" w:rsidR="00493DEE" w:rsidRPr="00575B25" w:rsidRDefault="00493DEE" w:rsidP="008C5093">
            <w:pPr>
              <w:rPr>
                <w:szCs w:val="21"/>
              </w:rPr>
            </w:pPr>
            <w:r w:rsidRPr="00413789">
              <w:rPr>
                <w:rFonts w:hint="eastAsia"/>
                <w:szCs w:val="21"/>
              </w:rPr>
              <w:t>√</w:t>
            </w:r>
          </w:p>
        </w:tc>
        <w:tc>
          <w:tcPr>
            <w:tcW w:w="992" w:type="dxa"/>
          </w:tcPr>
          <w:p w14:paraId="2D7540EC" w14:textId="77777777" w:rsidR="00493DEE" w:rsidRPr="00575B25" w:rsidRDefault="00493DEE" w:rsidP="008C5093">
            <w:pPr>
              <w:rPr>
                <w:szCs w:val="21"/>
              </w:rPr>
            </w:pPr>
          </w:p>
        </w:tc>
        <w:tc>
          <w:tcPr>
            <w:tcW w:w="992" w:type="dxa"/>
          </w:tcPr>
          <w:p w14:paraId="06486B10" w14:textId="77777777" w:rsidR="00493DEE" w:rsidRPr="00575B25" w:rsidRDefault="00493DEE" w:rsidP="008C5093">
            <w:pPr>
              <w:rPr>
                <w:szCs w:val="21"/>
              </w:rPr>
            </w:pPr>
            <w:r w:rsidRPr="00413789">
              <w:rPr>
                <w:rFonts w:hint="eastAsia"/>
                <w:szCs w:val="21"/>
              </w:rPr>
              <w:t>√</w:t>
            </w:r>
          </w:p>
        </w:tc>
      </w:tr>
      <w:tr w:rsidR="00493DEE" w:rsidRPr="00575B25" w14:paraId="58EC4730" w14:textId="77777777" w:rsidTr="007E2E80">
        <w:tc>
          <w:tcPr>
            <w:tcW w:w="2519" w:type="dxa"/>
          </w:tcPr>
          <w:p w14:paraId="6ABFE28C" w14:textId="77777777" w:rsidR="00493DEE" w:rsidRPr="00575B25" w:rsidRDefault="00493DEE" w:rsidP="007E2E80">
            <w:pPr>
              <w:jc w:val="left"/>
              <w:rPr>
                <w:szCs w:val="21"/>
              </w:rPr>
            </w:pPr>
            <w:r w:rsidRPr="00413789">
              <w:rPr>
                <w:szCs w:val="21"/>
              </w:rPr>
              <w:t xml:space="preserve">Contrast-enhanced Brain MRI </w:t>
            </w:r>
            <w:r w:rsidRPr="00413789">
              <w:rPr>
                <w:szCs w:val="21"/>
                <w:vertAlign w:val="superscript"/>
              </w:rPr>
              <w:t>1</w:t>
            </w:r>
          </w:p>
        </w:tc>
        <w:tc>
          <w:tcPr>
            <w:tcW w:w="903" w:type="dxa"/>
          </w:tcPr>
          <w:p w14:paraId="5E63179C" w14:textId="77777777" w:rsidR="00493DEE" w:rsidRPr="00575B25" w:rsidRDefault="00493DEE" w:rsidP="008C5093">
            <w:pPr>
              <w:rPr>
                <w:szCs w:val="21"/>
              </w:rPr>
            </w:pPr>
            <w:r w:rsidRPr="00413789">
              <w:rPr>
                <w:rFonts w:hint="eastAsia"/>
                <w:szCs w:val="21"/>
              </w:rPr>
              <w:t>√</w:t>
            </w:r>
          </w:p>
        </w:tc>
        <w:tc>
          <w:tcPr>
            <w:tcW w:w="901" w:type="dxa"/>
          </w:tcPr>
          <w:p w14:paraId="1A8D9417" w14:textId="77777777" w:rsidR="00493DEE" w:rsidRPr="00575B25" w:rsidRDefault="00493DEE" w:rsidP="008C5093">
            <w:pPr>
              <w:rPr>
                <w:szCs w:val="21"/>
              </w:rPr>
            </w:pPr>
          </w:p>
        </w:tc>
        <w:tc>
          <w:tcPr>
            <w:tcW w:w="903" w:type="dxa"/>
          </w:tcPr>
          <w:p w14:paraId="4476F6B8" w14:textId="77777777" w:rsidR="00493DEE" w:rsidRPr="00575B25" w:rsidRDefault="00493DEE" w:rsidP="008C5093">
            <w:pPr>
              <w:rPr>
                <w:szCs w:val="21"/>
              </w:rPr>
            </w:pPr>
          </w:p>
        </w:tc>
        <w:tc>
          <w:tcPr>
            <w:tcW w:w="752" w:type="dxa"/>
          </w:tcPr>
          <w:p w14:paraId="22E3CBCF" w14:textId="77777777" w:rsidR="00493DEE" w:rsidRPr="00575B25" w:rsidRDefault="00493DEE" w:rsidP="008C5093">
            <w:pPr>
              <w:rPr>
                <w:szCs w:val="21"/>
              </w:rPr>
            </w:pPr>
          </w:p>
        </w:tc>
        <w:tc>
          <w:tcPr>
            <w:tcW w:w="752" w:type="dxa"/>
          </w:tcPr>
          <w:p w14:paraId="180E8B4F" w14:textId="77777777" w:rsidR="00493DEE" w:rsidRPr="00575B25" w:rsidRDefault="00493DEE" w:rsidP="008C5093">
            <w:pPr>
              <w:rPr>
                <w:szCs w:val="21"/>
              </w:rPr>
            </w:pPr>
          </w:p>
        </w:tc>
        <w:tc>
          <w:tcPr>
            <w:tcW w:w="752" w:type="dxa"/>
          </w:tcPr>
          <w:p w14:paraId="010317A4" w14:textId="77777777" w:rsidR="00493DEE" w:rsidRPr="00575B25" w:rsidRDefault="00493DEE" w:rsidP="008C5093">
            <w:pPr>
              <w:rPr>
                <w:szCs w:val="21"/>
              </w:rPr>
            </w:pPr>
            <w:r w:rsidRPr="00413789">
              <w:rPr>
                <w:rFonts w:hint="eastAsia"/>
                <w:szCs w:val="21"/>
              </w:rPr>
              <w:t>√</w:t>
            </w:r>
          </w:p>
        </w:tc>
        <w:tc>
          <w:tcPr>
            <w:tcW w:w="752" w:type="dxa"/>
          </w:tcPr>
          <w:p w14:paraId="6EAE9C0F" w14:textId="77777777" w:rsidR="00493DEE" w:rsidRPr="00575B25" w:rsidRDefault="00493DEE" w:rsidP="008C5093">
            <w:pPr>
              <w:rPr>
                <w:szCs w:val="21"/>
              </w:rPr>
            </w:pPr>
          </w:p>
        </w:tc>
        <w:tc>
          <w:tcPr>
            <w:tcW w:w="752" w:type="dxa"/>
          </w:tcPr>
          <w:p w14:paraId="3BA5CF1B" w14:textId="77777777" w:rsidR="00493DEE" w:rsidRPr="00575B25" w:rsidRDefault="00493DEE" w:rsidP="008C5093">
            <w:pPr>
              <w:rPr>
                <w:szCs w:val="21"/>
              </w:rPr>
            </w:pPr>
            <w:r w:rsidRPr="00413789">
              <w:rPr>
                <w:rFonts w:hint="eastAsia"/>
                <w:szCs w:val="21"/>
              </w:rPr>
              <w:t>√</w:t>
            </w:r>
          </w:p>
        </w:tc>
        <w:tc>
          <w:tcPr>
            <w:tcW w:w="752" w:type="dxa"/>
          </w:tcPr>
          <w:p w14:paraId="63071426" w14:textId="77777777" w:rsidR="00493DEE" w:rsidRPr="00575B25" w:rsidRDefault="00493DEE" w:rsidP="008C5093">
            <w:pPr>
              <w:rPr>
                <w:szCs w:val="21"/>
              </w:rPr>
            </w:pPr>
          </w:p>
        </w:tc>
        <w:tc>
          <w:tcPr>
            <w:tcW w:w="752" w:type="dxa"/>
          </w:tcPr>
          <w:p w14:paraId="219CF1BD" w14:textId="77777777" w:rsidR="00493DEE" w:rsidRPr="00575B25" w:rsidRDefault="00493DEE" w:rsidP="008C5093">
            <w:pPr>
              <w:rPr>
                <w:szCs w:val="21"/>
              </w:rPr>
            </w:pPr>
            <w:r w:rsidRPr="00413789">
              <w:rPr>
                <w:rFonts w:hint="eastAsia"/>
                <w:szCs w:val="21"/>
              </w:rPr>
              <w:t>√</w:t>
            </w:r>
          </w:p>
        </w:tc>
        <w:tc>
          <w:tcPr>
            <w:tcW w:w="752" w:type="dxa"/>
          </w:tcPr>
          <w:p w14:paraId="1CF2A3C6" w14:textId="77777777" w:rsidR="00493DEE" w:rsidRPr="00575B25" w:rsidRDefault="00493DEE" w:rsidP="008C5093">
            <w:pPr>
              <w:rPr>
                <w:szCs w:val="21"/>
              </w:rPr>
            </w:pPr>
          </w:p>
        </w:tc>
        <w:tc>
          <w:tcPr>
            <w:tcW w:w="1086" w:type="dxa"/>
          </w:tcPr>
          <w:p w14:paraId="23819AAE" w14:textId="77777777" w:rsidR="00493DEE" w:rsidRPr="00575B25" w:rsidRDefault="00493DEE" w:rsidP="008C5093">
            <w:pPr>
              <w:rPr>
                <w:szCs w:val="21"/>
              </w:rPr>
            </w:pPr>
            <w:r w:rsidRPr="00413789">
              <w:rPr>
                <w:rFonts w:hint="eastAsia"/>
                <w:szCs w:val="21"/>
              </w:rPr>
              <w:t>√</w:t>
            </w:r>
          </w:p>
        </w:tc>
        <w:tc>
          <w:tcPr>
            <w:tcW w:w="992" w:type="dxa"/>
          </w:tcPr>
          <w:p w14:paraId="3E17BE15" w14:textId="77777777" w:rsidR="00493DEE" w:rsidRPr="00575B25" w:rsidRDefault="00493DEE" w:rsidP="008C5093">
            <w:pPr>
              <w:rPr>
                <w:szCs w:val="21"/>
              </w:rPr>
            </w:pPr>
          </w:p>
        </w:tc>
        <w:tc>
          <w:tcPr>
            <w:tcW w:w="992" w:type="dxa"/>
          </w:tcPr>
          <w:p w14:paraId="2FE4004D" w14:textId="77777777" w:rsidR="00493DEE" w:rsidRPr="00575B25" w:rsidRDefault="00493DEE" w:rsidP="008C5093">
            <w:pPr>
              <w:rPr>
                <w:szCs w:val="21"/>
              </w:rPr>
            </w:pPr>
            <w:r w:rsidRPr="00413789">
              <w:rPr>
                <w:rFonts w:hint="eastAsia"/>
                <w:szCs w:val="21"/>
              </w:rPr>
              <w:t>√</w:t>
            </w:r>
          </w:p>
        </w:tc>
      </w:tr>
      <w:tr w:rsidR="00493DEE" w:rsidRPr="00575B25" w14:paraId="0E03E5DC" w14:textId="77777777" w:rsidTr="007E2E80">
        <w:tc>
          <w:tcPr>
            <w:tcW w:w="2519" w:type="dxa"/>
          </w:tcPr>
          <w:p w14:paraId="7B73E5A2" w14:textId="77777777" w:rsidR="00493DEE" w:rsidRPr="00575B25" w:rsidRDefault="00493DEE" w:rsidP="007E2E80">
            <w:pPr>
              <w:jc w:val="left"/>
              <w:rPr>
                <w:szCs w:val="21"/>
              </w:rPr>
            </w:pPr>
            <w:r w:rsidRPr="00413789">
              <w:rPr>
                <w:szCs w:val="21"/>
              </w:rPr>
              <w:t xml:space="preserve">Other imaging </w:t>
            </w:r>
            <w:r w:rsidRPr="00413789">
              <w:rPr>
                <w:szCs w:val="21"/>
                <w:vertAlign w:val="superscript"/>
              </w:rPr>
              <w:t>1</w:t>
            </w:r>
          </w:p>
          <w:p w14:paraId="283D78F4" w14:textId="77777777" w:rsidR="00493DEE" w:rsidRPr="00575B25" w:rsidRDefault="00493DEE" w:rsidP="007E2E80">
            <w:pPr>
              <w:jc w:val="left"/>
              <w:rPr>
                <w:szCs w:val="21"/>
              </w:rPr>
            </w:pPr>
            <w:r w:rsidRPr="00413789">
              <w:rPr>
                <w:szCs w:val="21"/>
              </w:rPr>
              <w:t xml:space="preserve">(as needed) </w:t>
            </w:r>
          </w:p>
        </w:tc>
        <w:tc>
          <w:tcPr>
            <w:tcW w:w="903" w:type="dxa"/>
          </w:tcPr>
          <w:p w14:paraId="59560148" w14:textId="77777777" w:rsidR="00493DEE" w:rsidRPr="00575B25" w:rsidRDefault="00493DEE" w:rsidP="008C5093">
            <w:pPr>
              <w:rPr>
                <w:szCs w:val="21"/>
              </w:rPr>
            </w:pPr>
            <w:r w:rsidRPr="00413789">
              <w:rPr>
                <w:rFonts w:hint="eastAsia"/>
                <w:szCs w:val="21"/>
              </w:rPr>
              <w:t>√</w:t>
            </w:r>
          </w:p>
        </w:tc>
        <w:tc>
          <w:tcPr>
            <w:tcW w:w="901" w:type="dxa"/>
          </w:tcPr>
          <w:p w14:paraId="537BFC6C" w14:textId="77777777" w:rsidR="00493DEE" w:rsidRPr="00575B25" w:rsidRDefault="00493DEE" w:rsidP="008C5093">
            <w:pPr>
              <w:rPr>
                <w:szCs w:val="21"/>
              </w:rPr>
            </w:pPr>
          </w:p>
        </w:tc>
        <w:tc>
          <w:tcPr>
            <w:tcW w:w="903" w:type="dxa"/>
          </w:tcPr>
          <w:p w14:paraId="568FB032" w14:textId="77777777" w:rsidR="00493DEE" w:rsidRPr="00575B25" w:rsidRDefault="00493DEE" w:rsidP="008C5093">
            <w:pPr>
              <w:rPr>
                <w:szCs w:val="21"/>
              </w:rPr>
            </w:pPr>
          </w:p>
        </w:tc>
        <w:tc>
          <w:tcPr>
            <w:tcW w:w="752" w:type="dxa"/>
          </w:tcPr>
          <w:p w14:paraId="61675CC2" w14:textId="77777777" w:rsidR="00493DEE" w:rsidRPr="00575B25" w:rsidRDefault="00493DEE" w:rsidP="008C5093">
            <w:pPr>
              <w:rPr>
                <w:szCs w:val="21"/>
              </w:rPr>
            </w:pPr>
          </w:p>
        </w:tc>
        <w:tc>
          <w:tcPr>
            <w:tcW w:w="752" w:type="dxa"/>
          </w:tcPr>
          <w:p w14:paraId="555E5C36" w14:textId="77777777" w:rsidR="00493DEE" w:rsidRPr="00575B25" w:rsidRDefault="00493DEE" w:rsidP="008C5093">
            <w:pPr>
              <w:rPr>
                <w:szCs w:val="21"/>
              </w:rPr>
            </w:pPr>
          </w:p>
        </w:tc>
        <w:tc>
          <w:tcPr>
            <w:tcW w:w="752" w:type="dxa"/>
          </w:tcPr>
          <w:p w14:paraId="20046660" w14:textId="77777777" w:rsidR="00493DEE" w:rsidRPr="00575B25" w:rsidRDefault="00493DEE" w:rsidP="008C5093">
            <w:pPr>
              <w:rPr>
                <w:szCs w:val="21"/>
              </w:rPr>
            </w:pPr>
            <w:r w:rsidRPr="00413789">
              <w:rPr>
                <w:rFonts w:hint="eastAsia"/>
                <w:szCs w:val="21"/>
              </w:rPr>
              <w:t>√</w:t>
            </w:r>
          </w:p>
        </w:tc>
        <w:tc>
          <w:tcPr>
            <w:tcW w:w="752" w:type="dxa"/>
          </w:tcPr>
          <w:p w14:paraId="63D833C9" w14:textId="77777777" w:rsidR="00493DEE" w:rsidRPr="00575B25" w:rsidRDefault="00493DEE" w:rsidP="008C5093">
            <w:pPr>
              <w:rPr>
                <w:szCs w:val="21"/>
              </w:rPr>
            </w:pPr>
          </w:p>
        </w:tc>
        <w:tc>
          <w:tcPr>
            <w:tcW w:w="752" w:type="dxa"/>
          </w:tcPr>
          <w:p w14:paraId="784787B9" w14:textId="77777777" w:rsidR="00493DEE" w:rsidRPr="00575B25" w:rsidRDefault="00493DEE" w:rsidP="008C5093">
            <w:pPr>
              <w:rPr>
                <w:szCs w:val="21"/>
              </w:rPr>
            </w:pPr>
            <w:r w:rsidRPr="00413789">
              <w:rPr>
                <w:rFonts w:hint="eastAsia"/>
                <w:szCs w:val="21"/>
              </w:rPr>
              <w:t>√</w:t>
            </w:r>
          </w:p>
        </w:tc>
        <w:tc>
          <w:tcPr>
            <w:tcW w:w="752" w:type="dxa"/>
          </w:tcPr>
          <w:p w14:paraId="6B2EBF03" w14:textId="77777777" w:rsidR="00493DEE" w:rsidRPr="00575B25" w:rsidRDefault="00493DEE" w:rsidP="008C5093">
            <w:pPr>
              <w:rPr>
                <w:szCs w:val="21"/>
              </w:rPr>
            </w:pPr>
          </w:p>
        </w:tc>
        <w:tc>
          <w:tcPr>
            <w:tcW w:w="752" w:type="dxa"/>
          </w:tcPr>
          <w:p w14:paraId="7B62CB33" w14:textId="77777777" w:rsidR="00493DEE" w:rsidRPr="00575B25" w:rsidRDefault="00493DEE" w:rsidP="008C5093">
            <w:pPr>
              <w:rPr>
                <w:szCs w:val="21"/>
              </w:rPr>
            </w:pPr>
            <w:r w:rsidRPr="00413789">
              <w:rPr>
                <w:rFonts w:hint="eastAsia"/>
                <w:szCs w:val="21"/>
              </w:rPr>
              <w:t>√</w:t>
            </w:r>
          </w:p>
        </w:tc>
        <w:tc>
          <w:tcPr>
            <w:tcW w:w="752" w:type="dxa"/>
          </w:tcPr>
          <w:p w14:paraId="181A6023" w14:textId="77777777" w:rsidR="00493DEE" w:rsidRPr="00575B25" w:rsidRDefault="00493DEE" w:rsidP="008C5093">
            <w:pPr>
              <w:rPr>
                <w:szCs w:val="21"/>
              </w:rPr>
            </w:pPr>
          </w:p>
        </w:tc>
        <w:tc>
          <w:tcPr>
            <w:tcW w:w="1086" w:type="dxa"/>
          </w:tcPr>
          <w:p w14:paraId="46E6D4E3" w14:textId="77777777" w:rsidR="00493DEE" w:rsidRPr="00575B25" w:rsidRDefault="00493DEE" w:rsidP="008C5093">
            <w:pPr>
              <w:rPr>
                <w:szCs w:val="21"/>
              </w:rPr>
            </w:pPr>
            <w:r w:rsidRPr="00413789">
              <w:rPr>
                <w:rFonts w:hint="eastAsia"/>
                <w:szCs w:val="21"/>
              </w:rPr>
              <w:t>√</w:t>
            </w:r>
          </w:p>
        </w:tc>
        <w:tc>
          <w:tcPr>
            <w:tcW w:w="992" w:type="dxa"/>
          </w:tcPr>
          <w:p w14:paraId="2081EED2" w14:textId="77777777" w:rsidR="00493DEE" w:rsidRPr="00575B25" w:rsidRDefault="00493DEE" w:rsidP="008C5093">
            <w:pPr>
              <w:rPr>
                <w:szCs w:val="21"/>
              </w:rPr>
            </w:pPr>
          </w:p>
        </w:tc>
        <w:tc>
          <w:tcPr>
            <w:tcW w:w="992" w:type="dxa"/>
          </w:tcPr>
          <w:p w14:paraId="33B3A669" w14:textId="77777777" w:rsidR="00493DEE" w:rsidRPr="00575B25" w:rsidRDefault="00493DEE" w:rsidP="008C5093">
            <w:pPr>
              <w:rPr>
                <w:szCs w:val="21"/>
              </w:rPr>
            </w:pPr>
            <w:r w:rsidRPr="00413789">
              <w:rPr>
                <w:rFonts w:hint="eastAsia"/>
                <w:szCs w:val="21"/>
              </w:rPr>
              <w:t>√</w:t>
            </w:r>
          </w:p>
        </w:tc>
      </w:tr>
      <w:tr w:rsidR="00493DEE" w:rsidRPr="00575B25" w14:paraId="5A4AA01C" w14:textId="77777777" w:rsidTr="007E2E80">
        <w:tc>
          <w:tcPr>
            <w:tcW w:w="2519" w:type="dxa"/>
          </w:tcPr>
          <w:p w14:paraId="4695E8FC" w14:textId="77777777" w:rsidR="00493DEE" w:rsidRPr="00575B25" w:rsidRDefault="00493DEE" w:rsidP="007E2E80">
            <w:pPr>
              <w:jc w:val="left"/>
              <w:rPr>
                <w:szCs w:val="21"/>
              </w:rPr>
            </w:pPr>
            <w:r w:rsidRPr="00413789">
              <w:rPr>
                <w:szCs w:val="21"/>
              </w:rPr>
              <w:t xml:space="preserve">Tumor tissue collection </w:t>
            </w:r>
            <w:r w:rsidRPr="00413789">
              <w:rPr>
                <w:szCs w:val="21"/>
                <w:vertAlign w:val="superscript"/>
              </w:rPr>
              <w:t>2</w:t>
            </w:r>
          </w:p>
        </w:tc>
        <w:tc>
          <w:tcPr>
            <w:tcW w:w="903" w:type="dxa"/>
          </w:tcPr>
          <w:p w14:paraId="0017F101" w14:textId="77777777" w:rsidR="00493DEE" w:rsidRPr="00575B25" w:rsidRDefault="00493DEE" w:rsidP="008C5093">
            <w:pPr>
              <w:rPr>
                <w:szCs w:val="21"/>
              </w:rPr>
            </w:pPr>
            <w:r w:rsidRPr="00413789">
              <w:rPr>
                <w:rFonts w:hint="eastAsia"/>
                <w:szCs w:val="21"/>
              </w:rPr>
              <w:t>√</w:t>
            </w:r>
          </w:p>
        </w:tc>
        <w:tc>
          <w:tcPr>
            <w:tcW w:w="901" w:type="dxa"/>
          </w:tcPr>
          <w:p w14:paraId="31856498" w14:textId="77777777" w:rsidR="00493DEE" w:rsidRPr="00575B25" w:rsidRDefault="00493DEE" w:rsidP="008C5093">
            <w:pPr>
              <w:rPr>
                <w:szCs w:val="21"/>
              </w:rPr>
            </w:pPr>
          </w:p>
        </w:tc>
        <w:tc>
          <w:tcPr>
            <w:tcW w:w="903" w:type="dxa"/>
          </w:tcPr>
          <w:p w14:paraId="6570DBA8" w14:textId="77777777" w:rsidR="00493DEE" w:rsidRPr="00575B25" w:rsidRDefault="00493DEE" w:rsidP="008C5093">
            <w:pPr>
              <w:rPr>
                <w:szCs w:val="21"/>
              </w:rPr>
            </w:pPr>
          </w:p>
        </w:tc>
        <w:tc>
          <w:tcPr>
            <w:tcW w:w="752" w:type="dxa"/>
          </w:tcPr>
          <w:p w14:paraId="35A7AB9A" w14:textId="77777777" w:rsidR="00493DEE" w:rsidRPr="00575B25" w:rsidRDefault="00493DEE" w:rsidP="008C5093">
            <w:pPr>
              <w:rPr>
                <w:szCs w:val="21"/>
              </w:rPr>
            </w:pPr>
          </w:p>
        </w:tc>
        <w:tc>
          <w:tcPr>
            <w:tcW w:w="752" w:type="dxa"/>
          </w:tcPr>
          <w:p w14:paraId="7C6EF82D" w14:textId="77777777" w:rsidR="00493DEE" w:rsidRPr="00575B25" w:rsidRDefault="00493DEE" w:rsidP="008C5093">
            <w:pPr>
              <w:rPr>
                <w:szCs w:val="21"/>
              </w:rPr>
            </w:pPr>
          </w:p>
        </w:tc>
        <w:tc>
          <w:tcPr>
            <w:tcW w:w="752" w:type="dxa"/>
          </w:tcPr>
          <w:p w14:paraId="4833D041" w14:textId="77777777" w:rsidR="00493DEE" w:rsidRPr="00575B25" w:rsidRDefault="00493DEE" w:rsidP="008C5093">
            <w:pPr>
              <w:rPr>
                <w:szCs w:val="21"/>
              </w:rPr>
            </w:pPr>
          </w:p>
        </w:tc>
        <w:tc>
          <w:tcPr>
            <w:tcW w:w="752" w:type="dxa"/>
          </w:tcPr>
          <w:p w14:paraId="06C93BD6" w14:textId="77777777" w:rsidR="00493DEE" w:rsidRPr="00575B25" w:rsidRDefault="00493DEE" w:rsidP="008C5093">
            <w:pPr>
              <w:rPr>
                <w:szCs w:val="21"/>
              </w:rPr>
            </w:pPr>
          </w:p>
        </w:tc>
        <w:tc>
          <w:tcPr>
            <w:tcW w:w="752" w:type="dxa"/>
          </w:tcPr>
          <w:p w14:paraId="71093BA2" w14:textId="77777777" w:rsidR="00493DEE" w:rsidRPr="00575B25" w:rsidRDefault="00493DEE" w:rsidP="008C5093">
            <w:pPr>
              <w:rPr>
                <w:szCs w:val="21"/>
              </w:rPr>
            </w:pPr>
          </w:p>
        </w:tc>
        <w:tc>
          <w:tcPr>
            <w:tcW w:w="752" w:type="dxa"/>
          </w:tcPr>
          <w:p w14:paraId="0A41AD37" w14:textId="77777777" w:rsidR="00493DEE" w:rsidRPr="00575B25" w:rsidRDefault="00493DEE" w:rsidP="008C5093">
            <w:pPr>
              <w:rPr>
                <w:szCs w:val="21"/>
              </w:rPr>
            </w:pPr>
          </w:p>
        </w:tc>
        <w:tc>
          <w:tcPr>
            <w:tcW w:w="752" w:type="dxa"/>
          </w:tcPr>
          <w:p w14:paraId="149ED819" w14:textId="77777777" w:rsidR="00493DEE" w:rsidRPr="00575B25" w:rsidRDefault="00493DEE" w:rsidP="008C5093">
            <w:pPr>
              <w:rPr>
                <w:szCs w:val="21"/>
              </w:rPr>
            </w:pPr>
          </w:p>
        </w:tc>
        <w:tc>
          <w:tcPr>
            <w:tcW w:w="752" w:type="dxa"/>
          </w:tcPr>
          <w:p w14:paraId="2CD4E4A4" w14:textId="77777777" w:rsidR="00493DEE" w:rsidRPr="00575B25" w:rsidRDefault="00493DEE" w:rsidP="008C5093">
            <w:pPr>
              <w:rPr>
                <w:szCs w:val="21"/>
              </w:rPr>
            </w:pPr>
          </w:p>
        </w:tc>
        <w:tc>
          <w:tcPr>
            <w:tcW w:w="1086" w:type="dxa"/>
          </w:tcPr>
          <w:p w14:paraId="7E542BD6" w14:textId="77777777" w:rsidR="00493DEE" w:rsidRPr="00575B25" w:rsidRDefault="00493DEE" w:rsidP="008C5093">
            <w:pPr>
              <w:rPr>
                <w:szCs w:val="21"/>
              </w:rPr>
            </w:pPr>
          </w:p>
        </w:tc>
        <w:tc>
          <w:tcPr>
            <w:tcW w:w="992" w:type="dxa"/>
          </w:tcPr>
          <w:p w14:paraId="7E229CC9" w14:textId="77777777" w:rsidR="00493DEE" w:rsidRPr="00575B25" w:rsidRDefault="00493DEE" w:rsidP="008C5093">
            <w:pPr>
              <w:rPr>
                <w:szCs w:val="21"/>
              </w:rPr>
            </w:pPr>
          </w:p>
        </w:tc>
        <w:tc>
          <w:tcPr>
            <w:tcW w:w="992" w:type="dxa"/>
          </w:tcPr>
          <w:p w14:paraId="10E5C887" w14:textId="77777777" w:rsidR="00493DEE" w:rsidRPr="00575B25" w:rsidRDefault="00493DEE" w:rsidP="008C5093">
            <w:pPr>
              <w:rPr>
                <w:szCs w:val="21"/>
              </w:rPr>
            </w:pPr>
          </w:p>
        </w:tc>
      </w:tr>
      <w:tr w:rsidR="00493DEE" w:rsidRPr="00575B25" w14:paraId="24569C1A" w14:textId="77777777" w:rsidTr="007E2E80">
        <w:tc>
          <w:tcPr>
            <w:tcW w:w="2519" w:type="dxa"/>
          </w:tcPr>
          <w:p w14:paraId="7BED2D6E" w14:textId="77777777" w:rsidR="00493DEE" w:rsidRPr="00575B25" w:rsidRDefault="00493DEE" w:rsidP="007E2E80">
            <w:pPr>
              <w:jc w:val="left"/>
              <w:rPr>
                <w:szCs w:val="21"/>
              </w:rPr>
            </w:pPr>
            <w:r w:rsidRPr="00413789">
              <w:rPr>
                <w:szCs w:val="21"/>
              </w:rPr>
              <w:t xml:space="preserve">Blood and urine specimen collection </w:t>
            </w:r>
            <w:r w:rsidRPr="00413789">
              <w:rPr>
                <w:szCs w:val="21"/>
                <w:vertAlign w:val="superscript"/>
              </w:rPr>
              <w:t>2</w:t>
            </w:r>
          </w:p>
        </w:tc>
        <w:tc>
          <w:tcPr>
            <w:tcW w:w="903" w:type="dxa"/>
          </w:tcPr>
          <w:p w14:paraId="54F4DE4E" w14:textId="77777777" w:rsidR="00493DEE" w:rsidRPr="00575B25" w:rsidRDefault="00493DEE" w:rsidP="008C5093">
            <w:pPr>
              <w:rPr>
                <w:szCs w:val="21"/>
              </w:rPr>
            </w:pPr>
          </w:p>
        </w:tc>
        <w:tc>
          <w:tcPr>
            <w:tcW w:w="901" w:type="dxa"/>
          </w:tcPr>
          <w:p w14:paraId="51012E3A" w14:textId="77777777" w:rsidR="00493DEE" w:rsidRPr="00575B25" w:rsidRDefault="00493DEE" w:rsidP="008C5093">
            <w:pPr>
              <w:rPr>
                <w:szCs w:val="21"/>
              </w:rPr>
            </w:pPr>
          </w:p>
        </w:tc>
        <w:tc>
          <w:tcPr>
            <w:tcW w:w="903" w:type="dxa"/>
          </w:tcPr>
          <w:p w14:paraId="35574362" w14:textId="77777777" w:rsidR="00493DEE" w:rsidRPr="00575B25" w:rsidRDefault="00493DEE" w:rsidP="008C5093">
            <w:pPr>
              <w:rPr>
                <w:szCs w:val="21"/>
              </w:rPr>
            </w:pPr>
            <w:r w:rsidRPr="00413789">
              <w:rPr>
                <w:rFonts w:hint="eastAsia"/>
                <w:szCs w:val="21"/>
              </w:rPr>
              <w:t>√</w:t>
            </w:r>
          </w:p>
        </w:tc>
        <w:tc>
          <w:tcPr>
            <w:tcW w:w="752" w:type="dxa"/>
          </w:tcPr>
          <w:p w14:paraId="6FC0D80C" w14:textId="77777777" w:rsidR="00493DEE" w:rsidRPr="00575B25" w:rsidRDefault="00493DEE" w:rsidP="008C5093">
            <w:pPr>
              <w:rPr>
                <w:szCs w:val="21"/>
              </w:rPr>
            </w:pPr>
          </w:p>
        </w:tc>
        <w:tc>
          <w:tcPr>
            <w:tcW w:w="752" w:type="dxa"/>
          </w:tcPr>
          <w:p w14:paraId="542D2F35" w14:textId="77777777" w:rsidR="00493DEE" w:rsidRPr="00575B25" w:rsidRDefault="00493DEE" w:rsidP="008C5093">
            <w:pPr>
              <w:rPr>
                <w:szCs w:val="21"/>
              </w:rPr>
            </w:pPr>
            <w:r w:rsidRPr="00413789">
              <w:rPr>
                <w:rFonts w:hint="eastAsia"/>
                <w:szCs w:val="21"/>
              </w:rPr>
              <w:t>√</w:t>
            </w:r>
          </w:p>
        </w:tc>
        <w:tc>
          <w:tcPr>
            <w:tcW w:w="752" w:type="dxa"/>
          </w:tcPr>
          <w:p w14:paraId="6478DEFD" w14:textId="77777777" w:rsidR="00493DEE" w:rsidRPr="00575B25" w:rsidRDefault="00493DEE" w:rsidP="008C5093">
            <w:pPr>
              <w:rPr>
                <w:szCs w:val="21"/>
              </w:rPr>
            </w:pPr>
            <w:r w:rsidRPr="00413789">
              <w:rPr>
                <w:rFonts w:hint="eastAsia"/>
                <w:szCs w:val="21"/>
              </w:rPr>
              <w:t>√</w:t>
            </w:r>
          </w:p>
        </w:tc>
        <w:tc>
          <w:tcPr>
            <w:tcW w:w="752" w:type="dxa"/>
          </w:tcPr>
          <w:p w14:paraId="0C0F8ED8" w14:textId="77777777" w:rsidR="00493DEE" w:rsidRPr="00575B25" w:rsidRDefault="00493DEE" w:rsidP="008C5093">
            <w:pPr>
              <w:rPr>
                <w:szCs w:val="21"/>
              </w:rPr>
            </w:pPr>
            <w:r w:rsidRPr="00413789">
              <w:rPr>
                <w:rFonts w:hint="eastAsia"/>
                <w:szCs w:val="21"/>
              </w:rPr>
              <w:t>√</w:t>
            </w:r>
          </w:p>
        </w:tc>
        <w:tc>
          <w:tcPr>
            <w:tcW w:w="752" w:type="dxa"/>
          </w:tcPr>
          <w:p w14:paraId="4BE79C68" w14:textId="77777777" w:rsidR="00493DEE" w:rsidRPr="00575B25" w:rsidRDefault="00493DEE" w:rsidP="008C5093">
            <w:pPr>
              <w:rPr>
                <w:szCs w:val="21"/>
              </w:rPr>
            </w:pPr>
            <w:r w:rsidRPr="00413789">
              <w:rPr>
                <w:rFonts w:hint="eastAsia"/>
                <w:szCs w:val="21"/>
              </w:rPr>
              <w:t>√</w:t>
            </w:r>
          </w:p>
        </w:tc>
        <w:tc>
          <w:tcPr>
            <w:tcW w:w="752" w:type="dxa"/>
          </w:tcPr>
          <w:p w14:paraId="0F681481" w14:textId="77777777" w:rsidR="00493DEE" w:rsidRPr="00575B25" w:rsidRDefault="00493DEE" w:rsidP="008C5093">
            <w:pPr>
              <w:rPr>
                <w:szCs w:val="21"/>
              </w:rPr>
            </w:pPr>
            <w:r w:rsidRPr="00413789">
              <w:rPr>
                <w:rFonts w:hint="eastAsia"/>
                <w:szCs w:val="21"/>
              </w:rPr>
              <w:t>√</w:t>
            </w:r>
          </w:p>
        </w:tc>
        <w:tc>
          <w:tcPr>
            <w:tcW w:w="752" w:type="dxa"/>
          </w:tcPr>
          <w:p w14:paraId="26E760B9" w14:textId="77777777" w:rsidR="00493DEE" w:rsidRPr="00575B25" w:rsidRDefault="00493DEE" w:rsidP="008C5093">
            <w:pPr>
              <w:rPr>
                <w:szCs w:val="21"/>
              </w:rPr>
            </w:pPr>
            <w:r w:rsidRPr="00413789">
              <w:rPr>
                <w:rFonts w:hint="eastAsia"/>
                <w:szCs w:val="21"/>
              </w:rPr>
              <w:t>√</w:t>
            </w:r>
          </w:p>
        </w:tc>
        <w:tc>
          <w:tcPr>
            <w:tcW w:w="752" w:type="dxa"/>
          </w:tcPr>
          <w:p w14:paraId="1576541B" w14:textId="77777777" w:rsidR="00493DEE" w:rsidRPr="00575B25" w:rsidRDefault="00493DEE" w:rsidP="008C5093">
            <w:pPr>
              <w:rPr>
                <w:szCs w:val="21"/>
              </w:rPr>
            </w:pPr>
            <w:r w:rsidRPr="00413789">
              <w:rPr>
                <w:rFonts w:hint="eastAsia"/>
                <w:szCs w:val="21"/>
              </w:rPr>
              <w:t>√</w:t>
            </w:r>
          </w:p>
        </w:tc>
        <w:tc>
          <w:tcPr>
            <w:tcW w:w="1086" w:type="dxa"/>
          </w:tcPr>
          <w:p w14:paraId="77853A71" w14:textId="77777777" w:rsidR="00493DEE" w:rsidRPr="00575B25" w:rsidRDefault="00493DEE" w:rsidP="008C5093">
            <w:pPr>
              <w:rPr>
                <w:szCs w:val="21"/>
              </w:rPr>
            </w:pPr>
            <w:r w:rsidRPr="00413789">
              <w:rPr>
                <w:rFonts w:hint="eastAsia"/>
                <w:szCs w:val="21"/>
              </w:rPr>
              <w:t>√</w:t>
            </w:r>
          </w:p>
        </w:tc>
        <w:tc>
          <w:tcPr>
            <w:tcW w:w="992" w:type="dxa"/>
          </w:tcPr>
          <w:p w14:paraId="4D1FE874" w14:textId="77777777" w:rsidR="00493DEE" w:rsidRPr="00575B25" w:rsidRDefault="00493DEE" w:rsidP="008C5093">
            <w:pPr>
              <w:rPr>
                <w:szCs w:val="21"/>
              </w:rPr>
            </w:pPr>
          </w:p>
        </w:tc>
        <w:tc>
          <w:tcPr>
            <w:tcW w:w="992" w:type="dxa"/>
          </w:tcPr>
          <w:p w14:paraId="5C257717" w14:textId="77777777" w:rsidR="00493DEE" w:rsidRPr="00575B25" w:rsidRDefault="00493DEE" w:rsidP="008C5093">
            <w:pPr>
              <w:rPr>
                <w:szCs w:val="21"/>
              </w:rPr>
            </w:pPr>
            <w:r w:rsidRPr="00413789">
              <w:rPr>
                <w:rFonts w:hint="eastAsia"/>
                <w:szCs w:val="21"/>
              </w:rPr>
              <w:t>√</w:t>
            </w:r>
          </w:p>
        </w:tc>
      </w:tr>
      <w:tr w:rsidR="00493DEE" w:rsidRPr="00575B25" w14:paraId="7CB32656" w14:textId="77777777" w:rsidTr="007E2E80">
        <w:tc>
          <w:tcPr>
            <w:tcW w:w="2519" w:type="dxa"/>
          </w:tcPr>
          <w:p w14:paraId="29AF56C1" w14:textId="77777777" w:rsidR="00493DEE" w:rsidRPr="00575B25" w:rsidRDefault="00493DEE" w:rsidP="007E2E80">
            <w:pPr>
              <w:jc w:val="left"/>
              <w:rPr>
                <w:szCs w:val="21"/>
              </w:rPr>
            </w:pPr>
            <w:r>
              <w:rPr>
                <w:rFonts w:hint="eastAsia"/>
                <w:szCs w:val="21"/>
              </w:rPr>
              <w:t>Checking inclusion/exclusion criteria</w:t>
            </w:r>
          </w:p>
        </w:tc>
        <w:tc>
          <w:tcPr>
            <w:tcW w:w="903" w:type="dxa"/>
          </w:tcPr>
          <w:p w14:paraId="46A004A0" w14:textId="77777777" w:rsidR="00493DEE" w:rsidRPr="00575B25" w:rsidRDefault="00493DEE" w:rsidP="008C5093">
            <w:pPr>
              <w:rPr>
                <w:szCs w:val="21"/>
              </w:rPr>
            </w:pPr>
          </w:p>
        </w:tc>
        <w:tc>
          <w:tcPr>
            <w:tcW w:w="901" w:type="dxa"/>
          </w:tcPr>
          <w:p w14:paraId="03DE5827" w14:textId="77777777" w:rsidR="00493DEE" w:rsidRPr="00575B25" w:rsidRDefault="00493DEE" w:rsidP="008C5093">
            <w:pPr>
              <w:rPr>
                <w:szCs w:val="21"/>
              </w:rPr>
            </w:pPr>
          </w:p>
        </w:tc>
        <w:tc>
          <w:tcPr>
            <w:tcW w:w="903" w:type="dxa"/>
          </w:tcPr>
          <w:p w14:paraId="03E88479" w14:textId="77777777" w:rsidR="00493DEE" w:rsidRPr="00575B25" w:rsidRDefault="00493DEE" w:rsidP="008C5093">
            <w:pPr>
              <w:rPr>
                <w:szCs w:val="21"/>
              </w:rPr>
            </w:pPr>
            <w:r w:rsidRPr="00413789">
              <w:rPr>
                <w:rFonts w:hint="eastAsia"/>
                <w:szCs w:val="21"/>
              </w:rPr>
              <w:t>√</w:t>
            </w:r>
          </w:p>
        </w:tc>
        <w:tc>
          <w:tcPr>
            <w:tcW w:w="752" w:type="dxa"/>
          </w:tcPr>
          <w:p w14:paraId="0A2EC132" w14:textId="77777777" w:rsidR="00493DEE" w:rsidRPr="00575B25" w:rsidRDefault="00493DEE" w:rsidP="008C5093">
            <w:pPr>
              <w:rPr>
                <w:szCs w:val="21"/>
              </w:rPr>
            </w:pPr>
          </w:p>
        </w:tc>
        <w:tc>
          <w:tcPr>
            <w:tcW w:w="752" w:type="dxa"/>
          </w:tcPr>
          <w:p w14:paraId="3EB64739" w14:textId="77777777" w:rsidR="00493DEE" w:rsidRPr="00575B25" w:rsidRDefault="00493DEE" w:rsidP="008C5093">
            <w:pPr>
              <w:rPr>
                <w:szCs w:val="21"/>
              </w:rPr>
            </w:pPr>
          </w:p>
        </w:tc>
        <w:tc>
          <w:tcPr>
            <w:tcW w:w="752" w:type="dxa"/>
          </w:tcPr>
          <w:p w14:paraId="71D7280D" w14:textId="77777777" w:rsidR="00493DEE" w:rsidRPr="00575B25" w:rsidRDefault="00493DEE" w:rsidP="008C5093">
            <w:pPr>
              <w:rPr>
                <w:szCs w:val="21"/>
              </w:rPr>
            </w:pPr>
          </w:p>
        </w:tc>
        <w:tc>
          <w:tcPr>
            <w:tcW w:w="752" w:type="dxa"/>
          </w:tcPr>
          <w:p w14:paraId="66286C76" w14:textId="77777777" w:rsidR="00493DEE" w:rsidRPr="00575B25" w:rsidRDefault="00493DEE" w:rsidP="008C5093">
            <w:pPr>
              <w:rPr>
                <w:szCs w:val="21"/>
              </w:rPr>
            </w:pPr>
          </w:p>
        </w:tc>
        <w:tc>
          <w:tcPr>
            <w:tcW w:w="752" w:type="dxa"/>
          </w:tcPr>
          <w:p w14:paraId="37D5E0E1" w14:textId="77777777" w:rsidR="00493DEE" w:rsidRPr="00575B25" w:rsidRDefault="00493DEE" w:rsidP="008C5093">
            <w:pPr>
              <w:rPr>
                <w:szCs w:val="21"/>
              </w:rPr>
            </w:pPr>
          </w:p>
        </w:tc>
        <w:tc>
          <w:tcPr>
            <w:tcW w:w="752" w:type="dxa"/>
          </w:tcPr>
          <w:p w14:paraId="2320F4CD" w14:textId="77777777" w:rsidR="00493DEE" w:rsidRPr="00575B25" w:rsidRDefault="00493DEE" w:rsidP="008C5093">
            <w:pPr>
              <w:rPr>
                <w:szCs w:val="21"/>
              </w:rPr>
            </w:pPr>
          </w:p>
        </w:tc>
        <w:tc>
          <w:tcPr>
            <w:tcW w:w="752" w:type="dxa"/>
          </w:tcPr>
          <w:p w14:paraId="425C26E0" w14:textId="77777777" w:rsidR="00493DEE" w:rsidRPr="00575B25" w:rsidRDefault="00493DEE" w:rsidP="008C5093">
            <w:pPr>
              <w:rPr>
                <w:szCs w:val="21"/>
              </w:rPr>
            </w:pPr>
          </w:p>
        </w:tc>
        <w:tc>
          <w:tcPr>
            <w:tcW w:w="752" w:type="dxa"/>
          </w:tcPr>
          <w:p w14:paraId="644C4760" w14:textId="77777777" w:rsidR="00493DEE" w:rsidRPr="00575B25" w:rsidRDefault="00493DEE" w:rsidP="008C5093">
            <w:pPr>
              <w:rPr>
                <w:szCs w:val="21"/>
              </w:rPr>
            </w:pPr>
          </w:p>
        </w:tc>
        <w:tc>
          <w:tcPr>
            <w:tcW w:w="1086" w:type="dxa"/>
          </w:tcPr>
          <w:p w14:paraId="5D5B0C35" w14:textId="77777777" w:rsidR="00493DEE" w:rsidRPr="00575B25" w:rsidRDefault="00493DEE" w:rsidP="008C5093">
            <w:pPr>
              <w:rPr>
                <w:szCs w:val="21"/>
              </w:rPr>
            </w:pPr>
          </w:p>
        </w:tc>
        <w:tc>
          <w:tcPr>
            <w:tcW w:w="992" w:type="dxa"/>
          </w:tcPr>
          <w:p w14:paraId="08F04165" w14:textId="77777777" w:rsidR="00493DEE" w:rsidRPr="00575B25" w:rsidRDefault="00493DEE" w:rsidP="008C5093">
            <w:pPr>
              <w:rPr>
                <w:szCs w:val="21"/>
              </w:rPr>
            </w:pPr>
          </w:p>
        </w:tc>
        <w:tc>
          <w:tcPr>
            <w:tcW w:w="992" w:type="dxa"/>
          </w:tcPr>
          <w:p w14:paraId="04098800" w14:textId="77777777" w:rsidR="00493DEE" w:rsidRPr="00575B25" w:rsidRDefault="00493DEE" w:rsidP="008C5093">
            <w:pPr>
              <w:rPr>
                <w:szCs w:val="21"/>
              </w:rPr>
            </w:pPr>
          </w:p>
        </w:tc>
      </w:tr>
      <w:tr w:rsidR="00493DEE" w:rsidRPr="00575B25" w14:paraId="1785D5D0" w14:textId="77777777" w:rsidTr="007E2E80">
        <w:tc>
          <w:tcPr>
            <w:tcW w:w="2519" w:type="dxa"/>
          </w:tcPr>
          <w:p w14:paraId="7FD2B63D" w14:textId="77777777" w:rsidR="00493DEE" w:rsidRPr="00575B25" w:rsidRDefault="00493DEE" w:rsidP="007E2E80">
            <w:pPr>
              <w:jc w:val="left"/>
              <w:rPr>
                <w:szCs w:val="21"/>
              </w:rPr>
            </w:pPr>
            <w:r w:rsidRPr="00413789">
              <w:rPr>
                <w:szCs w:val="21"/>
              </w:rPr>
              <w:t>Tislelizumab</w:t>
            </w:r>
            <w:r>
              <w:rPr>
                <w:rFonts w:hint="eastAsia"/>
                <w:szCs w:val="21"/>
              </w:rPr>
              <w:t xml:space="preserve"> administration</w:t>
            </w:r>
          </w:p>
        </w:tc>
        <w:tc>
          <w:tcPr>
            <w:tcW w:w="903" w:type="dxa"/>
          </w:tcPr>
          <w:p w14:paraId="51A62BE2" w14:textId="77777777" w:rsidR="00493DEE" w:rsidRPr="00575B25" w:rsidRDefault="00493DEE" w:rsidP="008C5093">
            <w:pPr>
              <w:rPr>
                <w:szCs w:val="21"/>
              </w:rPr>
            </w:pPr>
          </w:p>
        </w:tc>
        <w:tc>
          <w:tcPr>
            <w:tcW w:w="901" w:type="dxa"/>
          </w:tcPr>
          <w:p w14:paraId="6EEE6254" w14:textId="77777777" w:rsidR="00493DEE" w:rsidRPr="00575B25" w:rsidRDefault="00493DEE" w:rsidP="008C5093">
            <w:pPr>
              <w:rPr>
                <w:szCs w:val="21"/>
              </w:rPr>
            </w:pPr>
          </w:p>
        </w:tc>
        <w:tc>
          <w:tcPr>
            <w:tcW w:w="903" w:type="dxa"/>
          </w:tcPr>
          <w:p w14:paraId="4A3F1991" w14:textId="77777777" w:rsidR="00493DEE" w:rsidRPr="00575B25" w:rsidRDefault="00493DEE" w:rsidP="008C5093">
            <w:pPr>
              <w:rPr>
                <w:szCs w:val="21"/>
              </w:rPr>
            </w:pPr>
          </w:p>
        </w:tc>
        <w:tc>
          <w:tcPr>
            <w:tcW w:w="752" w:type="dxa"/>
          </w:tcPr>
          <w:p w14:paraId="71C49CA0" w14:textId="77777777" w:rsidR="00493DEE" w:rsidRPr="00575B25" w:rsidRDefault="00493DEE" w:rsidP="008C5093">
            <w:pPr>
              <w:rPr>
                <w:szCs w:val="21"/>
              </w:rPr>
            </w:pPr>
            <w:r w:rsidRPr="00413789">
              <w:rPr>
                <w:rFonts w:hint="eastAsia"/>
                <w:szCs w:val="21"/>
              </w:rPr>
              <w:t>√</w:t>
            </w:r>
          </w:p>
        </w:tc>
        <w:tc>
          <w:tcPr>
            <w:tcW w:w="752" w:type="dxa"/>
          </w:tcPr>
          <w:p w14:paraId="1EB994DF" w14:textId="77777777" w:rsidR="00493DEE" w:rsidRPr="00575B25" w:rsidRDefault="00493DEE" w:rsidP="008C5093">
            <w:pPr>
              <w:rPr>
                <w:szCs w:val="21"/>
              </w:rPr>
            </w:pPr>
            <w:r w:rsidRPr="00413789">
              <w:rPr>
                <w:rFonts w:hint="eastAsia"/>
                <w:szCs w:val="21"/>
              </w:rPr>
              <w:t>√</w:t>
            </w:r>
          </w:p>
        </w:tc>
        <w:tc>
          <w:tcPr>
            <w:tcW w:w="752" w:type="dxa"/>
          </w:tcPr>
          <w:p w14:paraId="5090F478" w14:textId="77777777" w:rsidR="00493DEE" w:rsidRPr="00575B25" w:rsidRDefault="00493DEE" w:rsidP="008C5093">
            <w:pPr>
              <w:rPr>
                <w:szCs w:val="21"/>
              </w:rPr>
            </w:pPr>
            <w:r w:rsidRPr="00413789">
              <w:rPr>
                <w:rFonts w:hint="eastAsia"/>
                <w:szCs w:val="21"/>
              </w:rPr>
              <w:t>√</w:t>
            </w:r>
          </w:p>
        </w:tc>
        <w:tc>
          <w:tcPr>
            <w:tcW w:w="752" w:type="dxa"/>
          </w:tcPr>
          <w:p w14:paraId="63FF880B" w14:textId="77777777" w:rsidR="00493DEE" w:rsidRPr="00575B25" w:rsidRDefault="00493DEE" w:rsidP="008C5093">
            <w:pPr>
              <w:rPr>
                <w:szCs w:val="21"/>
              </w:rPr>
            </w:pPr>
            <w:r w:rsidRPr="00413789">
              <w:rPr>
                <w:rFonts w:hint="eastAsia"/>
                <w:szCs w:val="21"/>
              </w:rPr>
              <w:t>√</w:t>
            </w:r>
          </w:p>
        </w:tc>
        <w:tc>
          <w:tcPr>
            <w:tcW w:w="752" w:type="dxa"/>
          </w:tcPr>
          <w:p w14:paraId="5D12EFC7" w14:textId="77777777" w:rsidR="00493DEE" w:rsidRPr="00575B25" w:rsidRDefault="00493DEE" w:rsidP="008C5093">
            <w:pPr>
              <w:rPr>
                <w:szCs w:val="21"/>
              </w:rPr>
            </w:pPr>
            <w:r w:rsidRPr="00413789">
              <w:rPr>
                <w:rFonts w:hint="eastAsia"/>
                <w:szCs w:val="21"/>
              </w:rPr>
              <w:t>√</w:t>
            </w:r>
          </w:p>
        </w:tc>
        <w:tc>
          <w:tcPr>
            <w:tcW w:w="752" w:type="dxa"/>
          </w:tcPr>
          <w:p w14:paraId="3A8580B5" w14:textId="77777777" w:rsidR="00493DEE" w:rsidRPr="00575B25" w:rsidRDefault="00493DEE" w:rsidP="008C5093">
            <w:pPr>
              <w:rPr>
                <w:szCs w:val="21"/>
              </w:rPr>
            </w:pPr>
            <w:r w:rsidRPr="00413789">
              <w:rPr>
                <w:rFonts w:hint="eastAsia"/>
                <w:szCs w:val="21"/>
              </w:rPr>
              <w:t>√</w:t>
            </w:r>
          </w:p>
        </w:tc>
        <w:tc>
          <w:tcPr>
            <w:tcW w:w="752" w:type="dxa"/>
          </w:tcPr>
          <w:p w14:paraId="2EA76A4F" w14:textId="77777777" w:rsidR="00493DEE" w:rsidRPr="00575B25" w:rsidRDefault="00493DEE" w:rsidP="008C5093">
            <w:pPr>
              <w:rPr>
                <w:szCs w:val="21"/>
              </w:rPr>
            </w:pPr>
            <w:r w:rsidRPr="00413789">
              <w:rPr>
                <w:rFonts w:hint="eastAsia"/>
                <w:szCs w:val="21"/>
              </w:rPr>
              <w:t>√</w:t>
            </w:r>
          </w:p>
        </w:tc>
        <w:tc>
          <w:tcPr>
            <w:tcW w:w="752" w:type="dxa"/>
          </w:tcPr>
          <w:p w14:paraId="67A62845" w14:textId="77777777" w:rsidR="00493DEE" w:rsidRPr="00575B25" w:rsidRDefault="00493DEE" w:rsidP="008C5093">
            <w:pPr>
              <w:rPr>
                <w:szCs w:val="21"/>
              </w:rPr>
            </w:pPr>
            <w:r w:rsidRPr="00413789">
              <w:rPr>
                <w:rFonts w:hint="eastAsia"/>
                <w:szCs w:val="21"/>
              </w:rPr>
              <w:t>√</w:t>
            </w:r>
          </w:p>
        </w:tc>
        <w:tc>
          <w:tcPr>
            <w:tcW w:w="1086" w:type="dxa"/>
          </w:tcPr>
          <w:p w14:paraId="6C63DB85" w14:textId="77777777" w:rsidR="00493DEE" w:rsidRPr="00575B25" w:rsidRDefault="00493DEE" w:rsidP="008C5093">
            <w:pPr>
              <w:rPr>
                <w:szCs w:val="21"/>
              </w:rPr>
            </w:pPr>
          </w:p>
        </w:tc>
        <w:tc>
          <w:tcPr>
            <w:tcW w:w="992" w:type="dxa"/>
          </w:tcPr>
          <w:p w14:paraId="4DE97234" w14:textId="77777777" w:rsidR="00493DEE" w:rsidRPr="00575B25" w:rsidRDefault="00493DEE" w:rsidP="008C5093">
            <w:pPr>
              <w:rPr>
                <w:szCs w:val="21"/>
              </w:rPr>
            </w:pPr>
          </w:p>
        </w:tc>
        <w:tc>
          <w:tcPr>
            <w:tcW w:w="992" w:type="dxa"/>
          </w:tcPr>
          <w:p w14:paraId="0FCF1C85" w14:textId="77777777" w:rsidR="00493DEE" w:rsidRPr="00575B25" w:rsidRDefault="00493DEE" w:rsidP="008C5093">
            <w:pPr>
              <w:rPr>
                <w:szCs w:val="21"/>
              </w:rPr>
            </w:pPr>
            <w:r w:rsidRPr="00413789">
              <w:rPr>
                <w:rFonts w:hint="eastAsia"/>
                <w:szCs w:val="21"/>
              </w:rPr>
              <w:t>√</w:t>
            </w:r>
          </w:p>
        </w:tc>
      </w:tr>
      <w:tr w:rsidR="00493DEE" w:rsidRPr="00575B25" w14:paraId="190E639F" w14:textId="77777777" w:rsidTr="007E2E80">
        <w:tc>
          <w:tcPr>
            <w:tcW w:w="2519" w:type="dxa"/>
          </w:tcPr>
          <w:p w14:paraId="04684896" w14:textId="77777777" w:rsidR="00493DEE" w:rsidRPr="00575B25" w:rsidRDefault="00493DEE" w:rsidP="007E2E80">
            <w:pPr>
              <w:jc w:val="left"/>
              <w:rPr>
                <w:szCs w:val="21"/>
              </w:rPr>
            </w:pPr>
            <w:r w:rsidRPr="00413789">
              <w:rPr>
                <w:szCs w:val="21"/>
              </w:rPr>
              <w:t xml:space="preserve">Lenvatinib </w:t>
            </w:r>
            <w:r>
              <w:rPr>
                <w:rFonts w:hint="eastAsia"/>
                <w:szCs w:val="21"/>
              </w:rPr>
              <w:t xml:space="preserve">accountability </w:t>
            </w:r>
          </w:p>
        </w:tc>
        <w:tc>
          <w:tcPr>
            <w:tcW w:w="903" w:type="dxa"/>
          </w:tcPr>
          <w:p w14:paraId="2FB54290" w14:textId="77777777" w:rsidR="00493DEE" w:rsidRPr="00575B25" w:rsidRDefault="00493DEE" w:rsidP="008C5093">
            <w:pPr>
              <w:rPr>
                <w:szCs w:val="21"/>
              </w:rPr>
            </w:pPr>
          </w:p>
        </w:tc>
        <w:tc>
          <w:tcPr>
            <w:tcW w:w="901" w:type="dxa"/>
          </w:tcPr>
          <w:p w14:paraId="57C75E43" w14:textId="77777777" w:rsidR="00493DEE" w:rsidRPr="00575B25" w:rsidRDefault="00493DEE" w:rsidP="008C5093">
            <w:pPr>
              <w:rPr>
                <w:szCs w:val="21"/>
              </w:rPr>
            </w:pPr>
          </w:p>
        </w:tc>
        <w:tc>
          <w:tcPr>
            <w:tcW w:w="903" w:type="dxa"/>
          </w:tcPr>
          <w:p w14:paraId="167802EA" w14:textId="77777777" w:rsidR="00493DEE" w:rsidRPr="00575B25" w:rsidRDefault="00493DEE" w:rsidP="008C5093">
            <w:pPr>
              <w:rPr>
                <w:szCs w:val="21"/>
              </w:rPr>
            </w:pPr>
          </w:p>
        </w:tc>
        <w:tc>
          <w:tcPr>
            <w:tcW w:w="752" w:type="dxa"/>
          </w:tcPr>
          <w:p w14:paraId="151484EE" w14:textId="77777777" w:rsidR="00493DEE" w:rsidRPr="00575B25" w:rsidRDefault="00493DEE" w:rsidP="008C5093">
            <w:pPr>
              <w:rPr>
                <w:szCs w:val="21"/>
              </w:rPr>
            </w:pPr>
            <w:r w:rsidRPr="00413789">
              <w:rPr>
                <w:rFonts w:hint="eastAsia"/>
                <w:szCs w:val="21"/>
              </w:rPr>
              <w:t>√</w:t>
            </w:r>
          </w:p>
        </w:tc>
        <w:tc>
          <w:tcPr>
            <w:tcW w:w="752" w:type="dxa"/>
          </w:tcPr>
          <w:p w14:paraId="4F3C6199" w14:textId="77777777" w:rsidR="00493DEE" w:rsidRPr="00575B25" w:rsidRDefault="00493DEE" w:rsidP="008C5093">
            <w:pPr>
              <w:rPr>
                <w:szCs w:val="21"/>
              </w:rPr>
            </w:pPr>
            <w:r w:rsidRPr="00413789">
              <w:rPr>
                <w:rFonts w:hint="eastAsia"/>
                <w:szCs w:val="21"/>
              </w:rPr>
              <w:t>√</w:t>
            </w:r>
          </w:p>
        </w:tc>
        <w:tc>
          <w:tcPr>
            <w:tcW w:w="752" w:type="dxa"/>
          </w:tcPr>
          <w:p w14:paraId="5A78FAD4" w14:textId="77777777" w:rsidR="00493DEE" w:rsidRPr="00575B25" w:rsidRDefault="00493DEE" w:rsidP="008C5093">
            <w:pPr>
              <w:rPr>
                <w:szCs w:val="21"/>
              </w:rPr>
            </w:pPr>
            <w:r w:rsidRPr="00413789">
              <w:rPr>
                <w:rFonts w:hint="eastAsia"/>
                <w:szCs w:val="21"/>
              </w:rPr>
              <w:t>√</w:t>
            </w:r>
          </w:p>
        </w:tc>
        <w:tc>
          <w:tcPr>
            <w:tcW w:w="752" w:type="dxa"/>
          </w:tcPr>
          <w:p w14:paraId="6E3B8575" w14:textId="77777777" w:rsidR="00493DEE" w:rsidRPr="00575B25" w:rsidRDefault="00493DEE" w:rsidP="008C5093">
            <w:pPr>
              <w:rPr>
                <w:szCs w:val="21"/>
              </w:rPr>
            </w:pPr>
            <w:r w:rsidRPr="00413789">
              <w:rPr>
                <w:rFonts w:hint="eastAsia"/>
                <w:szCs w:val="21"/>
              </w:rPr>
              <w:t>√</w:t>
            </w:r>
          </w:p>
        </w:tc>
        <w:tc>
          <w:tcPr>
            <w:tcW w:w="752" w:type="dxa"/>
          </w:tcPr>
          <w:p w14:paraId="7C7BCFAA" w14:textId="77777777" w:rsidR="00493DEE" w:rsidRPr="00575B25" w:rsidRDefault="00493DEE" w:rsidP="008C5093">
            <w:pPr>
              <w:rPr>
                <w:szCs w:val="21"/>
              </w:rPr>
            </w:pPr>
            <w:r w:rsidRPr="00413789">
              <w:rPr>
                <w:rFonts w:hint="eastAsia"/>
                <w:szCs w:val="21"/>
              </w:rPr>
              <w:t>√</w:t>
            </w:r>
          </w:p>
        </w:tc>
        <w:tc>
          <w:tcPr>
            <w:tcW w:w="752" w:type="dxa"/>
          </w:tcPr>
          <w:p w14:paraId="34DA97D5" w14:textId="77777777" w:rsidR="00493DEE" w:rsidRPr="00575B25" w:rsidRDefault="00493DEE" w:rsidP="008C5093">
            <w:pPr>
              <w:rPr>
                <w:szCs w:val="21"/>
              </w:rPr>
            </w:pPr>
            <w:r w:rsidRPr="00413789">
              <w:rPr>
                <w:rFonts w:hint="eastAsia"/>
                <w:szCs w:val="21"/>
              </w:rPr>
              <w:t>√</w:t>
            </w:r>
          </w:p>
        </w:tc>
        <w:tc>
          <w:tcPr>
            <w:tcW w:w="752" w:type="dxa"/>
          </w:tcPr>
          <w:p w14:paraId="40FF8F96" w14:textId="77777777" w:rsidR="00493DEE" w:rsidRPr="00575B25" w:rsidRDefault="00493DEE" w:rsidP="008C5093">
            <w:pPr>
              <w:rPr>
                <w:szCs w:val="21"/>
              </w:rPr>
            </w:pPr>
            <w:r w:rsidRPr="00413789">
              <w:rPr>
                <w:rFonts w:hint="eastAsia"/>
                <w:szCs w:val="21"/>
              </w:rPr>
              <w:t>√</w:t>
            </w:r>
          </w:p>
        </w:tc>
        <w:tc>
          <w:tcPr>
            <w:tcW w:w="752" w:type="dxa"/>
          </w:tcPr>
          <w:p w14:paraId="273432BA" w14:textId="77777777" w:rsidR="00493DEE" w:rsidRPr="00575B25" w:rsidRDefault="00493DEE" w:rsidP="008C5093">
            <w:pPr>
              <w:rPr>
                <w:szCs w:val="21"/>
              </w:rPr>
            </w:pPr>
            <w:r w:rsidRPr="00413789">
              <w:rPr>
                <w:rFonts w:hint="eastAsia"/>
                <w:szCs w:val="21"/>
              </w:rPr>
              <w:t>√</w:t>
            </w:r>
          </w:p>
        </w:tc>
        <w:tc>
          <w:tcPr>
            <w:tcW w:w="1086" w:type="dxa"/>
          </w:tcPr>
          <w:p w14:paraId="188ADD1E" w14:textId="77777777" w:rsidR="00493DEE" w:rsidRPr="00575B25" w:rsidRDefault="00493DEE" w:rsidP="008C5093">
            <w:pPr>
              <w:rPr>
                <w:szCs w:val="21"/>
              </w:rPr>
            </w:pPr>
          </w:p>
        </w:tc>
        <w:tc>
          <w:tcPr>
            <w:tcW w:w="992" w:type="dxa"/>
          </w:tcPr>
          <w:p w14:paraId="22518FAF" w14:textId="77777777" w:rsidR="00493DEE" w:rsidRPr="00575B25" w:rsidRDefault="00493DEE" w:rsidP="008C5093">
            <w:pPr>
              <w:rPr>
                <w:szCs w:val="21"/>
              </w:rPr>
            </w:pPr>
          </w:p>
        </w:tc>
        <w:tc>
          <w:tcPr>
            <w:tcW w:w="992" w:type="dxa"/>
          </w:tcPr>
          <w:p w14:paraId="2E01E080" w14:textId="77777777" w:rsidR="00493DEE" w:rsidRPr="00575B25" w:rsidRDefault="00493DEE" w:rsidP="008C5093">
            <w:pPr>
              <w:rPr>
                <w:szCs w:val="21"/>
              </w:rPr>
            </w:pPr>
          </w:p>
        </w:tc>
      </w:tr>
      <w:tr w:rsidR="00493DEE" w:rsidRPr="00575B25" w14:paraId="12199F04" w14:textId="77777777" w:rsidTr="001439B7">
        <w:tc>
          <w:tcPr>
            <w:tcW w:w="2519" w:type="dxa"/>
          </w:tcPr>
          <w:p w14:paraId="58108B6C" w14:textId="77777777" w:rsidR="00493DEE" w:rsidRPr="00575B25" w:rsidRDefault="00493DEE" w:rsidP="007E2E80">
            <w:pPr>
              <w:jc w:val="left"/>
              <w:rPr>
                <w:szCs w:val="21"/>
              </w:rPr>
            </w:pPr>
            <w:r w:rsidRPr="00413789">
              <w:rPr>
                <w:szCs w:val="21"/>
              </w:rPr>
              <w:t>Lenvatinib administration</w:t>
            </w:r>
          </w:p>
        </w:tc>
        <w:tc>
          <w:tcPr>
            <w:tcW w:w="903" w:type="dxa"/>
          </w:tcPr>
          <w:p w14:paraId="0DC1A513" w14:textId="77777777" w:rsidR="00493DEE" w:rsidRPr="00575B25" w:rsidRDefault="00493DEE" w:rsidP="008C5093">
            <w:pPr>
              <w:rPr>
                <w:szCs w:val="21"/>
              </w:rPr>
            </w:pPr>
          </w:p>
        </w:tc>
        <w:tc>
          <w:tcPr>
            <w:tcW w:w="901" w:type="dxa"/>
          </w:tcPr>
          <w:p w14:paraId="58E68086" w14:textId="77777777" w:rsidR="00493DEE" w:rsidRPr="00575B25" w:rsidRDefault="00493DEE" w:rsidP="008C5093">
            <w:pPr>
              <w:rPr>
                <w:szCs w:val="21"/>
              </w:rPr>
            </w:pPr>
          </w:p>
        </w:tc>
        <w:tc>
          <w:tcPr>
            <w:tcW w:w="903" w:type="dxa"/>
          </w:tcPr>
          <w:p w14:paraId="1DDD7E7B" w14:textId="77777777" w:rsidR="00493DEE" w:rsidRPr="00575B25" w:rsidRDefault="00493DEE" w:rsidP="008C5093">
            <w:pPr>
              <w:rPr>
                <w:szCs w:val="21"/>
              </w:rPr>
            </w:pPr>
          </w:p>
        </w:tc>
        <w:tc>
          <w:tcPr>
            <w:tcW w:w="9086" w:type="dxa"/>
            <w:gridSpan w:val="11"/>
          </w:tcPr>
          <w:p w14:paraId="5549FA71" w14:textId="77777777" w:rsidR="00493DEE" w:rsidRPr="00575B25" w:rsidRDefault="00493DEE" w:rsidP="008C5093">
            <w:pPr>
              <w:rPr>
                <w:szCs w:val="21"/>
              </w:rPr>
            </w:pPr>
            <w:r w:rsidRPr="00413789">
              <w:rPr>
                <w:szCs w:val="21"/>
              </w:rPr>
              <w:t>Continuous oral, 20mg QD or reduced dose according to AE</w:t>
            </w:r>
          </w:p>
        </w:tc>
      </w:tr>
      <w:tr w:rsidR="00493DEE" w:rsidRPr="00575B25" w14:paraId="72AC24AA" w14:textId="77777777" w:rsidTr="007E2E80">
        <w:tc>
          <w:tcPr>
            <w:tcW w:w="2519" w:type="dxa"/>
          </w:tcPr>
          <w:p w14:paraId="7BF60762" w14:textId="77777777" w:rsidR="00493DEE" w:rsidRPr="00812A3A" w:rsidRDefault="00493DEE" w:rsidP="007E2E80">
            <w:pPr>
              <w:jc w:val="left"/>
              <w:rPr>
                <w:szCs w:val="21"/>
              </w:rPr>
            </w:pPr>
            <w:r>
              <w:rPr>
                <w:rFonts w:hint="eastAsia"/>
                <w:szCs w:val="21"/>
              </w:rPr>
              <w:t>AE</w:t>
            </w:r>
            <w:r w:rsidRPr="00413789">
              <w:rPr>
                <w:szCs w:val="21"/>
              </w:rPr>
              <w:t xml:space="preserve"> </w:t>
            </w:r>
            <w:r w:rsidRPr="00413789">
              <w:rPr>
                <w:szCs w:val="21"/>
                <w:vertAlign w:val="superscript"/>
              </w:rPr>
              <w:t>3</w:t>
            </w:r>
            <w:r>
              <w:rPr>
                <w:rFonts w:hint="eastAsia"/>
                <w:szCs w:val="21"/>
                <w:vertAlign w:val="superscript"/>
              </w:rPr>
              <w:t xml:space="preserve"> </w:t>
            </w:r>
            <w:r>
              <w:rPr>
                <w:rFonts w:hint="eastAsia"/>
                <w:szCs w:val="21"/>
              </w:rPr>
              <w:t>evaluation and record</w:t>
            </w:r>
          </w:p>
        </w:tc>
        <w:tc>
          <w:tcPr>
            <w:tcW w:w="903" w:type="dxa"/>
          </w:tcPr>
          <w:p w14:paraId="28863DE1" w14:textId="77777777" w:rsidR="00493DEE" w:rsidRPr="00575B25" w:rsidRDefault="00493DEE" w:rsidP="008C5093">
            <w:pPr>
              <w:rPr>
                <w:szCs w:val="21"/>
              </w:rPr>
            </w:pPr>
            <w:r w:rsidRPr="00413789">
              <w:rPr>
                <w:rFonts w:hint="eastAsia"/>
                <w:szCs w:val="21"/>
              </w:rPr>
              <w:t>√</w:t>
            </w:r>
          </w:p>
        </w:tc>
        <w:tc>
          <w:tcPr>
            <w:tcW w:w="901" w:type="dxa"/>
          </w:tcPr>
          <w:p w14:paraId="41009D35" w14:textId="77777777" w:rsidR="00493DEE" w:rsidRPr="00575B25" w:rsidRDefault="00493DEE" w:rsidP="008C5093">
            <w:pPr>
              <w:rPr>
                <w:szCs w:val="21"/>
              </w:rPr>
            </w:pPr>
          </w:p>
        </w:tc>
        <w:tc>
          <w:tcPr>
            <w:tcW w:w="903" w:type="dxa"/>
          </w:tcPr>
          <w:p w14:paraId="4F9BC422" w14:textId="77777777" w:rsidR="00493DEE" w:rsidRPr="00575B25" w:rsidRDefault="00493DEE" w:rsidP="008C5093">
            <w:pPr>
              <w:rPr>
                <w:szCs w:val="21"/>
              </w:rPr>
            </w:pPr>
          </w:p>
        </w:tc>
        <w:tc>
          <w:tcPr>
            <w:tcW w:w="752" w:type="dxa"/>
          </w:tcPr>
          <w:p w14:paraId="25C029F0" w14:textId="77777777" w:rsidR="00493DEE" w:rsidRPr="00575B25" w:rsidRDefault="00493DEE" w:rsidP="008C5093">
            <w:pPr>
              <w:rPr>
                <w:szCs w:val="21"/>
              </w:rPr>
            </w:pPr>
            <w:r w:rsidRPr="00413789">
              <w:rPr>
                <w:rFonts w:hint="eastAsia"/>
                <w:szCs w:val="21"/>
              </w:rPr>
              <w:t>√</w:t>
            </w:r>
          </w:p>
        </w:tc>
        <w:tc>
          <w:tcPr>
            <w:tcW w:w="752" w:type="dxa"/>
          </w:tcPr>
          <w:p w14:paraId="5815B101" w14:textId="77777777" w:rsidR="00493DEE" w:rsidRPr="00575B25" w:rsidRDefault="00493DEE" w:rsidP="008C5093">
            <w:pPr>
              <w:rPr>
                <w:szCs w:val="21"/>
              </w:rPr>
            </w:pPr>
            <w:r w:rsidRPr="00413789">
              <w:rPr>
                <w:rFonts w:hint="eastAsia"/>
                <w:szCs w:val="21"/>
              </w:rPr>
              <w:t>√</w:t>
            </w:r>
          </w:p>
        </w:tc>
        <w:tc>
          <w:tcPr>
            <w:tcW w:w="752" w:type="dxa"/>
          </w:tcPr>
          <w:p w14:paraId="533464E1" w14:textId="77777777" w:rsidR="00493DEE" w:rsidRPr="00575B25" w:rsidRDefault="00493DEE" w:rsidP="008C5093">
            <w:pPr>
              <w:rPr>
                <w:szCs w:val="21"/>
              </w:rPr>
            </w:pPr>
            <w:r w:rsidRPr="00413789">
              <w:rPr>
                <w:rFonts w:hint="eastAsia"/>
                <w:szCs w:val="21"/>
              </w:rPr>
              <w:t>√</w:t>
            </w:r>
          </w:p>
        </w:tc>
        <w:tc>
          <w:tcPr>
            <w:tcW w:w="752" w:type="dxa"/>
          </w:tcPr>
          <w:p w14:paraId="1C0EECB3" w14:textId="77777777" w:rsidR="00493DEE" w:rsidRPr="00575B25" w:rsidRDefault="00493DEE" w:rsidP="008C5093">
            <w:pPr>
              <w:rPr>
                <w:szCs w:val="21"/>
              </w:rPr>
            </w:pPr>
            <w:r w:rsidRPr="00413789">
              <w:rPr>
                <w:rFonts w:hint="eastAsia"/>
                <w:szCs w:val="21"/>
              </w:rPr>
              <w:t>√</w:t>
            </w:r>
          </w:p>
        </w:tc>
        <w:tc>
          <w:tcPr>
            <w:tcW w:w="752" w:type="dxa"/>
          </w:tcPr>
          <w:p w14:paraId="039B4428" w14:textId="77777777" w:rsidR="00493DEE" w:rsidRPr="00575B25" w:rsidRDefault="00493DEE" w:rsidP="008C5093">
            <w:pPr>
              <w:rPr>
                <w:szCs w:val="21"/>
              </w:rPr>
            </w:pPr>
            <w:r w:rsidRPr="00413789">
              <w:rPr>
                <w:rFonts w:hint="eastAsia"/>
                <w:szCs w:val="21"/>
              </w:rPr>
              <w:t>√</w:t>
            </w:r>
          </w:p>
        </w:tc>
        <w:tc>
          <w:tcPr>
            <w:tcW w:w="752" w:type="dxa"/>
          </w:tcPr>
          <w:p w14:paraId="76925DB0" w14:textId="77777777" w:rsidR="00493DEE" w:rsidRPr="00575B25" w:rsidRDefault="00493DEE" w:rsidP="008C5093">
            <w:pPr>
              <w:rPr>
                <w:szCs w:val="21"/>
              </w:rPr>
            </w:pPr>
            <w:r w:rsidRPr="00413789">
              <w:rPr>
                <w:rFonts w:hint="eastAsia"/>
                <w:szCs w:val="21"/>
              </w:rPr>
              <w:t>√</w:t>
            </w:r>
          </w:p>
        </w:tc>
        <w:tc>
          <w:tcPr>
            <w:tcW w:w="752" w:type="dxa"/>
          </w:tcPr>
          <w:p w14:paraId="68211AC0" w14:textId="77777777" w:rsidR="00493DEE" w:rsidRPr="00575B25" w:rsidRDefault="00493DEE" w:rsidP="008C5093">
            <w:pPr>
              <w:rPr>
                <w:szCs w:val="21"/>
              </w:rPr>
            </w:pPr>
            <w:r w:rsidRPr="00413789">
              <w:rPr>
                <w:rFonts w:hint="eastAsia"/>
                <w:szCs w:val="21"/>
              </w:rPr>
              <w:t>√</w:t>
            </w:r>
          </w:p>
        </w:tc>
        <w:tc>
          <w:tcPr>
            <w:tcW w:w="752" w:type="dxa"/>
          </w:tcPr>
          <w:p w14:paraId="590C34A7" w14:textId="77777777" w:rsidR="00493DEE" w:rsidRPr="00575B25" w:rsidRDefault="00493DEE" w:rsidP="008C5093">
            <w:pPr>
              <w:rPr>
                <w:szCs w:val="21"/>
              </w:rPr>
            </w:pPr>
            <w:r w:rsidRPr="00413789">
              <w:rPr>
                <w:rFonts w:hint="eastAsia"/>
                <w:szCs w:val="21"/>
              </w:rPr>
              <w:t>√</w:t>
            </w:r>
          </w:p>
        </w:tc>
        <w:tc>
          <w:tcPr>
            <w:tcW w:w="1086" w:type="dxa"/>
          </w:tcPr>
          <w:p w14:paraId="444CE301" w14:textId="77777777" w:rsidR="00493DEE" w:rsidRPr="00575B25" w:rsidRDefault="00493DEE" w:rsidP="008C5093">
            <w:pPr>
              <w:rPr>
                <w:szCs w:val="21"/>
              </w:rPr>
            </w:pPr>
            <w:r w:rsidRPr="00413789">
              <w:rPr>
                <w:rFonts w:hint="eastAsia"/>
                <w:szCs w:val="21"/>
              </w:rPr>
              <w:t>√</w:t>
            </w:r>
          </w:p>
        </w:tc>
        <w:tc>
          <w:tcPr>
            <w:tcW w:w="992" w:type="dxa"/>
          </w:tcPr>
          <w:p w14:paraId="54AD6C43" w14:textId="77777777" w:rsidR="00493DEE" w:rsidRPr="00575B25" w:rsidRDefault="00493DEE" w:rsidP="008C5093">
            <w:pPr>
              <w:rPr>
                <w:szCs w:val="21"/>
              </w:rPr>
            </w:pPr>
            <w:r w:rsidRPr="00413789">
              <w:rPr>
                <w:rFonts w:hint="eastAsia"/>
                <w:szCs w:val="21"/>
              </w:rPr>
              <w:t>√</w:t>
            </w:r>
          </w:p>
        </w:tc>
        <w:tc>
          <w:tcPr>
            <w:tcW w:w="992" w:type="dxa"/>
          </w:tcPr>
          <w:p w14:paraId="1C1F2A72" w14:textId="77777777" w:rsidR="00493DEE" w:rsidRPr="00575B25" w:rsidRDefault="00493DEE" w:rsidP="008C5093">
            <w:pPr>
              <w:rPr>
                <w:szCs w:val="21"/>
              </w:rPr>
            </w:pPr>
          </w:p>
        </w:tc>
      </w:tr>
      <w:tr w:rsidR="00493DEE" w:rsidRPr="00575B25" w14:paraId="648D7C13" w14:textId="77777777" w:rsidTr="007E2E80">
        <w:tc>
          <w:tcPr>
            <w:tcW w:w="2519" w:type="dxa"/>
          </w:tcPr>
          <w:p w14:paraId="51077203" w14:textId="77777777" w:rsidR="00493DEE" w:rsidRPr="00575B25" w:rsidRDefault="00493DEE" w:rsidP="007E2E80">
            <w:pPr>
              <w:jc w:val="left"/>
              <w:rPr>
                <w:szCs w:val="21"/>
              </w:rPr>
            </w:pPr>
            <w:r w:rsidRPr="00413789">
              <w:rPr>
                <w:szCs w:val="21"/>
              </w:rPr>
              <w:t>Concomitant medication</w:t>
            </w:r>
            <w:r>
              <w:rPr>
                <w:rFonts w:hint="eastAsia"/>
                <w:szCs w:val="21"/>
              </w:rPr>
              <w:t xml:space="preserve"> or </w:t>
            </w:r>
            <w:r w:rsidRPr="00413789">
              <w:rPr>
                <w:szCs w:val="21"/>
              </w:rPr>
              <w:t>concomitant therapy</w:t>
            </w:r>
          </w:p>
        </w:tc>
        <w:tc>
          <w:tcPr>
            <w:tcW w:w="903" w:type="dxa"/>
          </w:tcPr>
          <w:p w14:paraId="25ADB86E" w14:textId="77777777" w:rsidR="00493DEE" w:rsidRPr="00575B25" w:rsidRDefault="00493DEE" w:rsidP="008C5093">
            <w:pPr>
              <w:rPr>
                <w:szCs w:val="21"/>
              </w:rPr>
            </w:pPr>
            <w:r w:rsidRPr="00413789">
              <w:rPr>
                <w:rFonts w:hint="eastAsia"/>
                <w:szCs w:val="21"/>
              </w:rPr>
              <w:t>√</w:t>
            </w:r>
          </w:p>
        </w:tc>
        <w:tc>
          <w:tcPr>
            <w:tcW w:w="901" w:type="dxa"/>
          </w:tcPr>
          <w:p w14:paraId="1489178D" w14:textId="77777777" w:rsidR="00493DEE" w:rsidRPr="00575B25" w:rsidRDefault="00493DEE" w:rsidP="008C5093">
            <w:pPr>
              <w:rPr>
                <w:szCs w:val="21"/>
              </w:rPr>
            </w:pPr>
          </w:p>
        </w:tc>
        <w:tc>
          <w:tcPr>
            <w:tcW w:w="903" w:type="dxa"/>
          </w:tcPr>
          <w:p w14:paraId="6A59298D" w14:textId="77777777" w:rsidR="00493DEE" w:rsidRPr="00575B25" w:rsidRDefault="00493DEE" w:rsidP="008C5093">
            <w:pPr>
              <w:rPr>
                <w:szCs w:val="21"/>
              </w:rPr>
            </w:pPr>
          </w:p>
        </w:tc>
        <w:tc>
          <w:tcPr>
            <w:tcW w:w="752" w:type="dxa"/>
          </w:tcPr>
          <w:p w14:paraId="799C024D" w14:textId="77777777" w:rsidR="00493DEE" w:rsidRPr="00575B25" w:rsidRDefault="00493DEE" w:rsidP="008C5093">
            <w:pPr>
              <w:rPr>
                <w:szCs w:val="21"/>
              </w:rPr>
            </w:pPr>
            <w:r w:rsidRPr="00413789">
              <w:rPr>
                <w:rFonts w:hint="eastAsia"/>
                <w:szCs w:val="21"/>
              </w:rPr>
              <w:t>√</w:t>
            </w:r>
          </w:p>
        </w:tc>
        <w:tc>
          <w:tcPr>
            <w:tcW w:w="752" w:type="dxa"/>
          </w:tcPr>
          <w:p w14:paraId="71113C61" w14:textId="77777777" w:rsidR="00493DEE" w:rsidRPr="00575B25" w:rsidRDefault="00493DEE" w:rsidP="008C5093">
            <w:pPr>
              <w:rPr>
                <w:szCs w:val="21"/>
              </w:rPr>
            </w:pPr>
            <w:r w:rsidRPr="00413789">
              <w:rPr>
                <w:rFonts w:hint="eastAsia"/>
                <w:szCs w:val="21"/>
              </w:rPr>
              <w:t>√</w:t>
            </w:r>
          </w:p>
        </w:tc>
        <w:tc>
          <w:tcPr>
            <w:tcW w:w="752" w:type="dxa"/>
          </w:tcPr>
          <w:p w14:paraId="3D46518B" w14:textId="77777777" w:rsidR="00493DEE" w:rsidRPr="00575B25" w:rsidRDefault="00493DEE" w:rsidP="008C5093">
            <w:pPr>
              <w:rPr>
                <w:szCs w:val="21"/>
              </w:rPr>
            </w:pPr>
            <w:r w:rsidRPr="00413789">
              <w:rPr>
                <w:rFonts w:hint="eastAsia"/>
                <w:szCs w:val="21"/>
              </w:rPr>
              <w:t>√</w:t>
            </w:r>
          </w:p>
        </w:tc>
        <w:tc>
          <w:tcPr>
            <w:tcW w:w="752" w:type="dxa"/>
          </w:tcPr>
          <w:p w14:paraId="4DB32886" w14:textId="77777777" w:rsidR="00493DEE" w:rsidRPr="00575B25" w:rsidRDefault="00493DEE" w:rsidP="008C5093">
            <w:pPr>
              <w:rPr>
                <w:szCs w:val="21"/>
              </w:rPr>
            </w:pPr>
            <w:r w:rsidRPr="00413789">
              <w:rPr>
                <w:rFonts w:hint="eastAsia"/>
                <w:szCs w:val="21"/>
              </w:rPr>
              <w:t>√</w:t>
            </w:r>
          </w:p>
        </w:tc>
        <w:tc>
          <w:tcPr>
            <w:tcW w:w="752" w:type="dxa"/>
          </w:tcPr>
          <w:p w14:paraId="6D266D26" w14:textId="77777777" w:rsidR="00493DEE" w:rsidRPr="00575B25" w:rsidRDefault="00493DEE" w:rsidP="008C5093">
            <w:pPr>
              <w:rPr>
                <w:szCs w:val="21"/>
              </w:rPr>
            </w:pPr>
            <w:r w:rsidRPr="00413789">
              <w:rPr>
                <w:rFonts w:hint="eastAsia"/>
                <w:szCs w:val="21"/>
              </w:rPr>
              <w:t>√</w:t>
            </w:r>
          </w:p>
        </w:tc>
        <w:tc>
          <w:tcPr>
            <w:tcW w:w="752" w:type="dxa"/>
          </w:tcPr>
          <w:p w14:paraId="76364E27" w14:textId="77777777" w:rsidR="00493DEE" w:rsidRPr="00575B25" w:rsidRDefault="00493DEE" w:rsidP="008C5093">
            <w:pPr>
              <w:rPr>
                <w:szCs w:val="21"/>
              </w:rPr>
            </w:pPr>
            <w:r w:rsidRPr="00413789">
              <w:rPr>
                <w:rFonts w:hint="eastAsia"/>
                <w:szCs w:val="21"/>
              </w:rPr>
              <w:t>√</w:t>
            </w:r>
          </w:p>
        </w:tc>
        <w:tc>
          <w:tcPr>
            <w:tcW w:w="752" w:type="dxa"/>
          </w:tcPr>
          <w:p w14:paraId="1C61180B" w14:textId="77777777" w:rsidR="00493DEE" w:rsidRPr="00575B25" w:rsidRDefault="00493DEE" w:rsidP="008C5093">
            <w:pPr>
              <w:rPr>
                <w:szCs w:val="21"/>
              </w:rPr>
            </w:pPr>
            <w:r w:rsidRPr="00413789">
              <w:rPr>
                <w:rFonts w:hint="eastAsia"/>
                <w:szCs w:val="21"/>
              </w:rPr>
              <w:t>√</w:t>
            </w:r>
          </w:p>
        </w:tc>
        <w:tc>
          <w:tcPr>
            <w:tcW w:w="752" w:type="dxa"/>
          </w:tcPr>
          <w:p w14:paraId="53E42ACC" w14:textId="77777777" w:rsidR="00493DEE" w:rsidRPr="00575B25" w:rsidRDefault="00493DEE" w:rsidP="008C5093">
            <w:pPr>
              <w:rPr>
                <w:szCs w:val="21"/>
              </w:rPr>
            </w:pPr>
            <w:r w:rsidRPr="00413789">
              <w:rPr>
                <w:rFonts w:hint="eastAsia"/>
                <w:szCs w:val="21"/>
              </w:rPr>
              <w:t>√</w:t>
            </w:r>
          </w:p>
        </w:tc>
        <w:tc>
          <w:tcPr>
            <w:tcW w:w="1086" w:type="dxa"/>
          </w:tcPr>
          <w:p w14:paraId="734AB4EA" w14:textId="77777777" w:rsidR="00493DEE" w:rsidRPr="00575B25" w:rsidRDefault="00493DEE" w:rsidP="008C5093">
            <w:pPr>
              <w:rPr>
                <w:szCs w:val="21"/>
              </w:rPr>
            </w:pPr>
            <w:r w:rsidRPr="00413789">
              <w:rPr>
                <w:rFonts w:hint="eastAsia"/>
                <w:szCs w:val="21"/>
              </w:rPr>
              <w:t>√</w:t>
            </w:r>
          </w:p>
        </w:tc>
        <w:tc>
          <w:tcPr>
            <w:tcW w:w="992" w:type="dxa"/>
          </w:tcPr>
          <w:p w14:paraId="140B68ED" w14:textId="77777777" w:rsidR="00493DEE" w:rsidRPr="00575B25" w:rsidRDefault="00493DEE" w:rsidP="008C5093">
            <w:pPr>
              <w:rPr>
                <w:szCs w:val="21"/>
              </w:rPr>
            </w:pPr>
            <w:r w:rsidRPr="00413789">
              <w:rPr>
                <w:rFonts w:hint="eastAsia"/>
                <w:szCs w:val="21"/>
              </w:rPr>
              <w:t>√</w:t>
            </w:r>
          </w:p>
        </w:tc>
        <w:tc>
          <w:tcPr>
            <w:tcW w:w="992" w:type="dxa"/>
          </w:tcPr>
          <w:p w14:paraId="14C4FF94" w14:textId="77777777" w:rsidR="00493DEE" w:rsidRPr="00575B25" w:rsidRDefault="00493DEE" w:rsidP="008C5093">
            <w:pPr>
              <w:rPr>
                <w:szCs w:val="21"/>
              </w:rPr>
            </w:pPr>
          </w:p>
        </w:tc>
      </w:tr>
      <w:tr w:rsidR="00493DEE" w:rsidRPr="00575B25" w14:paraId="4EB4AED7" w14:textId="77777777" w:rsidTr="007E2E80">
        <w:tc>
          <w:tcPr>
            <w:tcW w:w="2519" w:type="dxa"/>
          </w:tcPr>
          <w:p w14:paraId="22DDBE4B" w14:textId="77777777" w:rsidR="00493DEE" w:rsidRPr="00575B25" w:rsidRDefault="00493DEE" w:rsidP="007E2E80">
            <w:pPr>
              <w:jc w:val="left"/>
              <w:rPr>
                <w:szCs w:val="21"/>
              </w:rPr>
            </w:pPr>
            <w:r>
              <w:rPr>
                <w:rFonts w:hint="eastAsia"/>
                <w:szCs w:val="21"/>
              </w:rPr>
              <w:t>Subsequent</w:t>
            </w:r>
            <w:r w:rsidRPr="00413789">
              <w:rPr>
                <w:szCs w:val="21"/>
              </w:rPr>
              <w:t xml:space="preserve"> treatment</w:t>
            </w:r>
          </w:p>
        </w:tc>
        <w:tc>
          <w:tcPr>
            <w:tcW w:w="903" w:type="dxa"/>
          </w:tcPr>
          <w:p w14:paraId="2FDA1179" w14:textId="77777777" w:rsidR="00493DEE" w:rsidRPr="00575B25" w:rsidRDefault="00493DEE" w:rsidP="008C5093">
            <w:pPr>
              <w:rPr>
                <w:szCs w:val="21"/>
              </w:rPr>
            </w:pPr>
          </w:p>
        </w:tc>
        <w:tc>
          <w:tcPr>
            <w:tcW w:w="901" w:type="dxa"/>
          </w:tcPr>
          <w:p w14:paraId="5BDD1AB5" w14:textId="77777777" w:rsidR="00493DEE" w:rsidRPr="00575B25" w:rsidRDefault="00493DEE" w:rsidP="008C5093">
            <w:pPr>
              <w:rPr>
                <w:szCs w:val="21"/>
              </w:rPr>
            </w:pPr>
          </w:p>
        </w:tc>
        <w:tc>
          <w:tcPr>
            <w:tcW w:w="903" w:type="dxa"/>
          </w:tcPr>
          <w:p w14:paraId="4C568418" w14:textId="77777777" w:rsidR="00493DEE" w:rsidRPr="00575B25" w:rsidRDefault="00493DEE" w:rsidP="008C5093">
            <w:pPr>
              <w:rPr>
                <w:szCs w:val="21"/>
              </w:rPr>
            </w:pPr>
          </w:p>
        </w:tc>
        <w:tc>
          <w:tcPr>
            <w:tcW w:w="752" w:type="dxa"/>
          </w:tcPr>
          <w:p w14:paraId="2E166D9A" w14:textId="77777777" w:rsidR="00493DEE" w:rsidRPr="00575B25" w:rsidRDefault="00493DEE" w:rsidP="008C5093">
            <w:pPr>
              <w:rPr>
                <w:szCs w:val="21"/>
              </w:rPr>
            </w:pPr>
          </w:p>
        </w:tc>
        <w:tc>
          <w:tcPr>
            <w:tcW w:w="752" w:type="dxa"/>
          </w:tcPr>
          <w:p w14:paraId="2D778177" w14:textId="77777777" w:rsidR="00493DEE" w:rsidRPr="00575B25" w:rsidRDefault="00493DEE" w:rsidP="008C5093">
            <w:pPr>
              <w:rPr>
                <w:szCs w:val="21"/>
              </w:rPr>
            </w:pPr>
          </w:p>
        </w:tc>
        <w:tc>
          <w:tcPr>
            <w:tcW w:w="752" w:type="dxa"/>
          </w:tcPr>
          <w:p w14:paraId="5CAE87DF" w14:textId="77777777" w:rsidR="00493DEE" w:rsidRPr="00575B25" w:rsidRDefault="00493DEE" w:rsidP="008C5093">
            <w:pPr>
              <w:rPr>
                <w:szCs w:val="21"/>
              </w:rPr>
            </w:pPr>
          </w:p>
        </w:tc>
        <w:tc>
          <w:tcPr>
            <w:tcW w:w="752" w:type="dxa"/>
          </w:tcPr>
          <w:p w14:paraId="2E9F6774" w14:textId="77777777" w:rsidR="00493DEE" w:rsidRPr="00575B25" w:rsidRDefault="00493DEE" w:rsidP="008C5093">
            <w:pPr>
              <w:rPr>
                <w:szCs w:val="21"/>
              </w:rPr>
            </w:pPr>
          </w:p>
        </w:tc>
        <w:tc>
          <w:tcPr>
            <w:tcW w:w="752" w:type="dxa"/>
          </w:tcPr>
          <w:p w14:paraId="3450A721" w14:textId="77777777" w:rsidR="00493DEE" w:rsidRPr="00575B25" w:rsidRDefault="00493DEE" w:rsidP="008C5093">
            <w:pPr>
              <w:rPr>
                <w:szCs w:val="21"/>
              </w:rPr>
            </w:pPr>
          </w:p>
        </w:tc>
        <w:tc>
          <w:tcPr>
            <w:tcW w:w="752" w:type="dxa"/>
          </w:tcPr>
          <w:p w14:paraId="15287C9A" w14:textId="77777777" w:rsidR="00493DEE" w:rsidRPr="00575B25" w:rsidRDefault="00493DEE" w:rsidP="008C5093">
            <w:pPr>
              <w:rPr>
                <w:szCs w:val="21"/>
              </w:rPr>
            </w:pPr>
          </w:p>
        </w:tc>
        <w:tc>
          <w:tcPr>
            <w:tcW w:w="752" w:type="dxa"/>
          </w:tcPr>
          <w:p w14:paraId="4D40CABB" w14:textId="77777777" w:rsidR="00493DEE" w:rsidRPr="00575B25" w:rsidRDefault="00493DEE" w:rsidP="008C5093">
            <w:pPr>
              <w:rPr>
                <w:szCs w:val="21"/>
              </w:rPr>
            </w:pPr>
          </w:p>
        </w:tc>
        <w:tc>
          <w:tcPr>
            <w:tcW w:w="752" w:type="dxa"/>
          </w:tcPr>
          <w:p w14:paraId="49AE36E8" w14:textId="77777777" w:rsidR="00493DEE" w:rsidRPr="00575B25" w:rsidRDefault="00493DEE" w:rsidP="008C5093">
            <w:pPr>
              <w:rPr>
                <w:szCs w:val="21"/>
              </w:rPr>
            </w:pPr>
          </w:p>
        </w:tc>
        <w:tc>
          <w:tcPr>
            <w:tcW w:w="1086" w:type="dxa"/>
          </w:tcPr>
          <w:p w14:paraId="3B7D4D5B" w14:textId="77777777" w:rsidR="00493DEE" w:rsidRPr="00575B25" w:rsidRDefault="00493DEE" w:rsidP="008C5093">
            <w:pPr>
              <w:rPr>
                <w:szCs w:val="21"/>
              </w:rPr>
            </w:pPr>
            <w:r w:rsidRPr="00413789">
              <w:rPr>
                <w:rFonts w:hint="eastAsia"/>
                <w:szCs w:val="21"/>
              </w:rPr>
              <w:t>√</w:t>
            </w:r>
          </w:p>
        </w:tc>
        <w:tc>
          <w:tcPr>
            <w:tcW w:w="992" w:type="dxa"/>
          </w:tcPr>
          <w:p w14:paraId="510D6530" w14:textId="77777777" w:rsidR="00493DEE" w:rsidRPr="00575B25" w:rsidRDefault="00493DEE" w:rsidP="008C5093">
            <w:pPr>
              <w:rPr>
                <w:szCs w:val="21"/>
              </w:rPr>
            </w:pPr>
            <w:r w:rsidRPr="00413789">
              <w:rPr>
                <w:rFonts w:hint="eastAsia"/>
                <w:szCs w:val="21"/>
              </w:rPr>
              <w:t>√</w:t>
            </w:r>
          </w:p>
        </w:tc>
        <w:tc>
          <w:tcPr>
            <w:tcW w:w="992" w:type="dxa"/>
          </w:tcPr>
          <w:p w14:paraId="09EFC712" w14:textId="77777777" w:rsidR="00493DEE" w:rsidRPr="00575B25" w:rsidRDefault="00493DEE" w:rsidP="008C5093">
            <w:pPr>
              <w:rPr>
                <w:szCs w:val="21"/>
              </w:rPr>
            </w:pPr>
            <w:r w:rsidRPr="00413789">
              <w:rPr>
                <w:rFonts w:hint="eastAsia"/>
                <w:szCs w:val="21"/>
              </w:rPr>
              <w:t>√</w:t>
            </w:r>
          </w:p>
        </w:tc>
      </w:tr>
      <w:tr w:rsidR="00493DEE" w:rsidRPr="00575B25" w14:paraId="29A5C1E6" w14:textId="77777777" w:rsidTr="007E2E80">
        <w:tc>
          <w:tcPr>
            <w:tcW w:w="2519" w:type="dxa"/>
          </w:tcPr>
          <w:p w14:paraId="04A45BE1" w14:textId="77777777" w:rsidR="00493DEE" w:rsidRPr="00575B25" w:rsidRDefault="00493DEE" w:rsidP="007E2E80">
            <w:pPr>
              <w:jc w:val="left"/>
              <w:rPr>
                <w:szCs w:val="21"/>
              </w:rPr>
            </w:pPr>
            <w:r>
              <w:rPr>
                <w:rFonts w:hint="eastAsia"/>
                <w:szCs w:val="21"/>
              </w:rPr>
              <w:t>S</w:t>
            </w:r>
            <w:r w:rsidRPr="00413789">
              <w:rPr>
                <w:szCs w:val="21"/>
              </w:rPr>
              <w:t>urvival follow-up</w:t>
            </w:r>
          </w:p>
        </w:tc>
        <w:tc>
          <w:tcPr>
            <w:tcW w:w="903" w:type="dxa"/>
          </w:tcPr>
          <w:p w14:paraId="30657E30" w14:textId="77777777" w:rsidR="00493DEE" w:rsidRPr="00575B25" w:rsidRDefault="00493DEE" w:rsidP="008C5093">
            <w:pPr>
              <w:rPr>
                <w:szCs w:val="21"/>
              </w:rPr>
            </w:pPr>
          </w:p>
        </w:tc>
        <w:tc>
          <w:tcPr>
            <w:tcW w:w="901" w:type="dxa"/>
          </w:tcPr>
          <w:p w14:paraId="40A6BACC" w14:textId="77777777" w:rsidR="00493DEE" w:rsidRPr="00575B25" w:rsidRDefault="00493DEE" w:rsidP="008C5093">
            <w:pPr>
              <w:rPr>
                <w:szCs w:val="21"/>
              </w:rPr>
            </w:pPr>
          </w:p>
        </w:tc>
        <w:tc>
          <w:tcPr>
            <w:tcW w:w="903" w:type="dxa"/>
          </w:tcPr>
          <w:p w14:paraId="57590943" w14:textId="77777777" w:rsidR="00493DEE" w:rsidRPr="00575B25" w:rsidRDefault="00493DEE" w:rsidP="008C5093">
            <w:pPr>
              <w:rPr>
                <w:szCs w:val="21"/>
              </w:rPr>
            </w:pPr>
          </w:p>
        </w:tc>
        <w:tc>
          <w:tcPr>
            <w:tcW w:w="752" w:type="dxa"/>
          </w:tcPr>
          <w:p w14:paraId="0DC5316D" w14:textId="77777777" w:rsidR="00493DEE" w:rsidRPr="00575B25" w:rsidRDefault="00493DEE" w:rsidP="008C5093">
            <w:pPr>
              <w:rPr>
                <w:szCs w:val="21"/>
              </w:rPr>
            </w:pPr>
          </w:p>
        </w:tc>
        <w:tc>
          <w:tcPr>
            <w:tcW w:w="752" w:type="dxa"/>
          </w:tcPr>
          <w:p w14:paraId="6105CD28" w14:textId="77777777" w:rsidR="00493DEE" w:rsidRPr="00575B25" w:rsidRDefault="00493DEE" w:rsidP="008C5093">
            <w:pPr>
              <w:rPr>
                <w:szCs w:val="21"/>
              </w:rPr>
            </w:pPr>
          </w:p>
        </w:tc>
        <w:tc>
          <w:tcPr>
            <w:tcW w:w="752" w:type="dxa"/>
          </w:tcPr>
          <w:p w14:paraId="369C57F7" w14:textId="77777777" w:rsidR="00493DEE" w:rsidRPr="00575B25" w:rsidRDefault="00493DEE" w:rsidP="008C5093">
            <w:pPr>
              <w:rPr>
                <w:szCs w:val="21"/>
              </w:rPr>
            </w:pPr>
          </w:p>
        </w:tc>
        <w:tc>
          <w:tcPr>
            <w:tcW w:w="752" w:type="dxa"/>
          </w:tcPr>
          <w:p w14:paraId="26E76FCE" w14:textId="77777777" w:rsidR="00493DEE" w:rsidRPr="00575B25" w:rsidRDefault="00493DEE" w:rsidP="008C5093">
            <w:pPr>
              <w:rPr>
                <w:szCs w:val="21"/>
              </w:rPr>
            </w:pPr>
          </w:p>
        </w:tc>
        <w:tc>
          <w:tcPr>
            <w:tcW w:w="752" w:type="dxa"/>
          </w:tcPr>
          <w:p w14:paraId="17B8F9D8" w14:textId="77777777" w:rsidR="00493DEE" w:rsidRPr="00575B25" w:rsidRDefault="00493DEE" w:rsidP="008C5093">
            <w:pPr>
              <w:rPr>
                <w:szCs w:val="21"/>
              </w:rPr>
            </w:pPr>
          </w:p>
        </w:tc>
        <w:tc>
          <w:tcPr>
            <w:tcW w:w="752" w:type="dxa"/>
          </w:tcPr>
          <w:p w14:paraId="2E559C4D" w14:textId="77777777" w:rsidR="00493DEE" w:rsidRPr="00575B25" w:rsidRDefault="00493DEE" w:rsidP="008C5093">
            <w:pPr>
              <w:rPr>
                <w:szCs w:val="21"/>
              </w:rPr>
            </w:pPr>
          </w:p>
        </w:tc>
        <w:tc>
          <w:tcPr>
            <w:tcW w:w="752" w:type="dxa"/>
          </w:tcPr>
          <w:p w14:paraId="2559FEBB" w14:textId="77777777" w:rsidR="00493DEE" w:rsidRPr="00575B25" w:rsidRDefault="00493DEE" w:rsidP="008C5093">
            <w:pPr>
              <w:rPr>
                <w:szCs w:val="21"/>
              </w:rPr>
            </w:pPr>
          </w:p>
        </w:tc>
        <w:tc>
          <w:tcPr>
            <w:tcW w:w="752" w:type="dxa"/>
          </w:tcPr>
          <w:p w14:paraId="088E0DB9" w14:textId="77777777" w:rsidR="00493DEE" w:rsidRPr="00575B25" w:rsidRDefault="00493DEE" w:rsidP="008C5093">
            <w:pPr>
              <w:rPr>
                <w:szCs w:val="21"/>
              </w:rPr>
            </w:pPr>
          </w:p>
        </w:tc>
        <w:tc>
          <w:tcPr>
            <w:tcW w:w="1086" w:type="dxa"/>
          </w:tcPr>
          <w:p w14:paraId="4CB1381D" w14:textId="77777777" w:rsidR="00493DEE" w:rsidRPr="00575B25" w:rsidRDefault="00493DEE" w:rsidP="008C5093">
            <w:pPr>
              <w:rPr>
                <w:szCs w:val="21"/>
              </w:rPr>
            </w:pPr>
          </w:p>
        </w:tc>
        <w:tc>
          <w:tcPr>
            <w:tcW w:w="992" w:type="dxa"/>
          </w:tcPr>
          <w:p w14:paraId="45C29C6F" w14:textId="77777777" w:rsidR="00493DEE" w:rsidRPr="00575B25" w:rsidRDefault="00493DEE" w:rsidP="008C5093">
            <w:pPr>
              <w:rPr>
                <w:szCs w:val="21"/>
              </w:rPr>
            </w:pPr>
          </w:p>
        </w:tc>
        <w:tc>
          <w:tcPr>
            <w:tcW w:w="992" w:type="dxa"/>
          </w:tcPr>
          <w:p w14:paraId="55F81761" w14:textId="77777777" w:rsidR="00493DEE" w:rsidRPr="00575B25" w:rsidRDefault="00493DEE" w:rsidP="008C5093">
            <w:pPr>
              <w:rPr>
                <w:szCs w:val="21"/>
              </w:rPr>
            </w:pPr>
            <w:r w:rsidRPr="00413789">
              <w:rPr>
                <w:rFonts w:hint="eastAsia"/>
                <w:szCs w:val="21"/>
              </w:rPr>
              <w:t>√</w:t>
            </w:r>
          </w:p>
        </w:tc>
      </w:tr>
    </w:tbl>
    <w:p w14:paraId="570C7057" w14:textId="77777777" w:rsidR="00493DEE" w:rsidRDefault="00493DEE" w:rsidP="00F83BB8">
      <w:pPr>
        <w:widowControl/>
        <w:rPr>
          <w:szCs w:val="21"/>
        </w:rPr>
      </w:pPr>
    </w:p>
    <w:p w14:paraId="133EA701" w14:textId="628E052C" w:rsidR="00493DEE" w:rsidRPr="00575B25" w:rsidRDefault="00493DEE" w:rsidP="00F83BB8">
      <w:pPr>
        <w:widowControl/>
        <w:rPr>
          <w:szCs w:val="21"/>
        </w:rPr>
      </w:pPr>
      <w:r w:rsidRPr="00413789">
        <w:rPr>
          <w:szCs w:val="21"/>
        </w:rPr>
        <w:lastRenderedPageBreak/>
        <w:t>Note: 1.</w:t>
      </w:r>
      <w:r w:rsidRPr="00F83BB8">
        <w:t xml:space="preserve"> </w:t>
      </w:r>
      <w:r w:rsidRPr="00F83BB8">
        <w:rPr>
          <w:szCs w:val="21"/>
        </w:rPr>
        <w:t>Tumor Imaging and Efficacy Assessment</w:t>
      </w:r>
      <w:r>
        <w:rPr>
          <w:rFonts w:hint="eastAsia"/>
          <w:szCs w:val="21"/>
        </w:rPr>
        <w:t xml:space="preserve">: </w:t>
      </w:r>
      <w:r w:rsidRPr="00F83BB8">
        <w:rPr>
          <w:szCs w:val="21"/>
        </w:rPr>
        <w:t xml:space="preserve">Tumor response </w:t>
      </w:r>
      <w:r>
        <w:rPr>
          <w:rFonts w:hint="eastAsia"/>
          <w:szCs w:val="21"/>
        </w:rPr>
        <w:t>is assessed</w:t>
      </w:r>
      <w:r w:rsidRPr="00F83BB8">
        <w:rPr>
          <w:szCs w:val="21"/>
        </w:rPr>
        <w:t xml:space="preserve"> according to RECIST 1.1.</w:t>
      </w:r>
      <w:r>
        <w:rPr>
          <w:rFonts w:hint="eastAsia"/>
          <w:szCs w:val="21"/>
        </w:rPr>
        <w:t xml:space="preserve"> </w:t>
      </w:r>
      <w:r w:rsidRPr="00F83BB8">
        <w:rPr>
          <w:szCs w:val="21"/>
        </w:rPr>
        <w:t>Imaging examination</w:t>
      </w:r>
      <w:r>
        <w:rPr>
          <w:rFonts w:hint="eastAsia"/>
          <w:szCs w:val="21"/>
        </w:rPr>
        <w:t xml:space="preserve">s </w:t>
      </w:r>
      <w:r w:rsidRPr="00F83BB8">
        <w:rPr>
          <w:szCs w:val="21"/>
        </w:rPr>
        <w:t>include contrast-enhanced CT or MRI of the chest, abdomen, pelvis, and any other areas with known lesions.</w:t>
      </w:r>
      <w:r>
        <w:rPr>
          <w:rFonts w:hint="eastAsia"/>
          <w:szCs w:val="21"/>
        </w:rPr>
        <w:t xml:space="preserve"> </w:t>
      </w:r>
      <w:r w:rsidRPr="00F83BB8">
        <w:rPr>
          <w:szCs w:val="21"/>
        </w:rPr>
        <w:t>During the screening period, contrast-enhanced MRI or CT of the brain and a bone scan are also required</w:t>
      </w:r>
      <w:r>
        <w:rPr>
          <w:rFonts w:hint="eastAsia"/>
          <w:szCs w:val="21"/>
        </w:rPr>
        <w:t>, which can be replaced by PET-CT</w:t>
      </w:r>
      <w:r w:rsidRPr="00F83BB8">
        <w:rPr>
          <w:szCs w:val="21"/>
        </w:rPr>
        <w:t>.</w:t>
      </w:r>
      <w:r>
        <w:rPr>
          <w:rFonts w:hint="eastAsia"/>
          <w:szCs w:val="21"/>
        </w:rPr>
        <w:t xml:space="preserve"> </w:t>
      </w:r>
      <w:r w:rsidRPr="00F83BB8">
        <w:rPr>
          <w:szCs w:val="21"/>
        </w:rPr>
        <w:t>The imaging techniques used for subsequent assessments must be consistent with those used at baseline.</w:t>
      </w:r>
      <w:r>
        <w:rPr>
          <w:rFonts w:hint="eastAsia"/>
          <w:szCs w:val="21"/>
        </w:rPr>
        <w:t xml:space="preserve"> </w:t>
      </w:r>
      <w:r w:rsidRPr="00F83BB8">
        <w:rPr>
          <w:szCs w:val="21"/>
        </w:rPr>
        <w:t xml:space="preserve">A routine tumor imaging assessment performed within 28 days prior to the first dose of the investigation </w:t>
      </w:r>
      <w:r>
        <w:rPr>
          <w:rFonts w:hint="eastAsia"/>
          <w:szCs w:val="21"/>
        </w:rPr>
        <w:t>agents</w:t>
      </w:r>
      <w:r w:rsidRPr="00F83BB8">
        <w:rPr>
          <w:szCs w:val="21"/>
        </w:rPr>
        <w:t xml:space="preserve"> (after signing the informed consent form) is acceptable for screening. If this assessment meets the requirements for evaluation, repeat during the screening period</w:t>
      </w:r>
      <w:r>
        <w:rPr>
          <w:rFonts w:hint="eastAsia"/>
          <w:szCs w:val="21"/>
        </w:rPr>
        <w:t xml:space="preserve"> is not required</w:t>
      </w:r>
      <w:r w:rsidRPr="00F83BB8">
        <w:rPr>
          <w:szCs w:val="21"/>
        </w:rPr>
        <w:t>.</w:t>
      </w:r>
      <w:r>
        <w:rPr>
          <w:rFonts w:hint="eastAsia"/>
          <w:szCs w:val="21"/>
        </w:rPr>
        <w:t xml:space="preserve"> </w:t>
      </w:r>
      <w:r w:rsidRPr="00F83BB8">
        <w:rPr>
          <w:szCs w:val="21"/>
        </w:rPr>
        <w:t>A bone scan performed within 42 days prior to the first dose is acceptable for the screening period.</w:t>
      </w:r>
      <w:r>
        <w:rPr>
          <w:rFonts w:hint="eastAsia"/>
          <w:szCs w:val="21"/>
        </w:rPr>
        <w:t xml:space="preserve"> </w:t>
      </w:r>
      <w:r w:rsidRPr="00F83BB8">
        <w:rPr>
          <w:szCs w:val="21"/>
        </w:rPr>
        <w:t xml:space="preserve">During the treatment period, tumor assessments </w:t>
      </w:r>
      <w:r>
        <w:rPr>
          <w:rFonts w:hint="eastAsia"/>
          <w:szCs w:val="21"/>
        </w:rPr>
        <w:t>are</w:t>
      </w:r>
      <w:r w:rsidRPr="00F83BB8">
        <w:rPr>
          <w:szCs w:val="21"/>
        </w:rPr>
        <w:t xml:space="preserve"> performed every 6 weeks for the first 24 weeks, followed by every 12 weeks thereafter.</w:t>
      </w:r>
      <w:r>
        <w:rPr>
          <w:rFonts w:hint="eastAsia"/>
          <w:szCs w:val="21"/>
        </w:rPr>
        <w:t xml:space="preserve"> </w:t>
      </w:r>
      <w:r w:rsidRPr="00F83BB8">
        <w:rPr>
          <w:szCs w:val="21"/>
        </w:rPr>
        <w:t>These assessments will continue until one of the following events occurs, whichever comes first: withdrawal of consent, loss to follow-up, disease progression, death, or study termination.</w:t>
      </w:r>
      <w:r>
        <w:rPr>
          <w:rFonts w:hint="eastAsia"/>
          <w:szCs w:val="21"/>
        </w:rPr>
        <w:t xml:space="preserve"> </w:t>
      </w:r>
      <w:r w:rsidRPr="00F83BB8">
        <w:rPr>
          <w:szCs w:val="21"/>
        </w:rPr>
        <w:t xml:space="preserve">Additional imaging of other sites with known or suspected lesions </w:t>
      </w:r>
      <w:r>
        <w:rPr>
          <w:rFonts w:hint="eastAsia"/>
          <w:szCs w:val="21"/>
        </w:rPr>
        <w:t>is</w:t>
      </w:r>
      <w:r w:rsidRPr="00F83BB8">
        <w:rPr>
          <w:szCs w:val="21"/>
        </w:rPr>
        <w:t xml:space="preserve"> performed when clinically indicated.</w:t>
      </w:r>
      <w:r>
        <w:rPr>
          <w:rFonts w:hint="eastAsia"/>
          <w:szCs w:val="21"/>
        </w:rPr>
        <w:t xml:space="preserve"> </w:t>
      </w:r>
      <w:r w:rsidRPr="00F83BB8">
        <w:rPr>
          <w:szCs w:val="21"/>
        </w:rPr>
        <w:t>Tumor imaging and efficacy assessment should also be performed when disease progression is suspected and upon treatment discontinuation, if no tumor assessment has been conducted within the preceding 4 weeks.</w:t>
      </w:r>
    </w:p>
    <w:p w14:paraId="65998C54" w14:textId="77777777" w:rsidR="00493DEE" w:rsidRDefault="00493DEE" w:rsidP="008C5093">
      <w:pPr>
        <w:widowControl/>
        <w:rPr>
          <w:szCs w:val="21"/>
        </w:rPr>
      </w:pPr>
      <w:r w:rsidRPr="00413789">
        <w:rPr>
          <w:szCs w:val="21"/>
        </w:rPr>
        <w:t xml:space="preserve">2. Subjects participating in the exploratory study should provide archived or fresh tumor tissue specimens before enrollment and take blood and urine specimens at baseline and time points required by the protocol. </w:t>
      </w:r>
    </w:p>
    <w:p w14:paraId="4EA970D8" w14:textId="77777777" w:rsidR="00493DEE" w:rsidRDefault="00493DEE" w:rsidP="009743C8">
      <w:pPr>
        <w:widowControl/>
        <w:rPr>
          <w:szCs w:val="21"/>
        </w:rPr>
      </w:pPr>
      <w:r>
        <w:rPr>
          <w:rFonts w:hint="eastAsia"/>
          <w:szCs w:val="21"/>
        </w:rPr>
        <w:t xml:space="preserve">3. </w:t>
      </w:r>
      <w:r w:rsidRPr="009743C8">
        <w:rPr>
          <w:szCs w:val="21"/>
        </w:rPr>
        <w:t>Adverse Events (AEs)</w:t>
      </w:r>
      <w:r>
        <w:rPr>
          <w:rFonts w:hint="eastAsia"/>
          <w:szCs w:val="21"/>
        </w:rPr>
        <w:t xml:space="preserve">: </w:t>
      </w:r>
      <w:r w:rsidRPr="009743C8">
        <w:rPr>
          <w:szCs w:val="21"/>
        </w:rPr>
        <w:t>AEs will be collected fr</w:t>
      </w:r>
      <w:r w:rsidRPr="00031443">
        <w:rPr>
          <w:szCs w:val="21"/>
        </w:rPr>
        <w:t>om the first dose of the study drug until 90 days</w:t>
      </w:r>
      <w:r w:rsidRPr="009743C8">
        <w:rPr>
          <w:szCs w:val="21"/>
        </w:rPr>
        <w:t xml:space="preserve"> after the last dose of the investigatio</w:t>
      </w:r>
      <w:r>
        <w:rPr>
          <w:rFonts w:hint="eastAsia"/>
          <w:szCs w:val="21"/>
        </w:rPr>
        <w:t>n agents</w:t>
      </w:r>
      <w:r w:rsidRPr="009743C8">
        <w:rPr>
          <w:szCs w:val="21"/>
        </w:rPr>
        <w:t xml:space="preserve"> or until the initiation of new anticancer therapy, whichever occurs first.</w:t>
      </w:r>
      <w:r>
        <w:rPr>
          <w:rFonts w:hint="eastAsia"/>
          <w:szCs w:val="21"/>
        </w:rPr>
        <w:t xml:space="preserve"> </w:t>
      </w:r>
      <w:r w:rsidRPr="009743C8">
        <w:rPr>
          <w:szCs w:val="21"/>
        </w:rPr>
        <w:t xml:space="preserve">Exception: If treatment with tislelizumab is discontinued and the subject continues on </w:t>
      </w:r>
      <w:proofErr w:type="spellStart"/>
      <w:r w:rsidRPr="009743C8">
        <w:rPr>
          <w:szCs w:val="21"/>
        </w:rPr>
        <w:t>lenvatinib</w:t>
      </w:r>
      <w:proofErr w:type="spellEnd"/>
      <w:r w:rsidRPr="009743C8">
        <w:rPr>
          <w:szCs w:val="21"/>
        </w:rPr>
        <w:t xml:space="preserve"> monotherapy, the AE collection period for that subject will be until 30 days after the last dose of </w:t>
      </w:r>
      <w:proofErr w:type="spellStart"/>
      <w:r w:rsidRPr="009743C8">
        <w:rPr>
          <w:szCs w:val="21"/>
        </w:rPr>
        <w:t>lenvatinib</w:t>
      </w:r>
      <w:proofErr w:type="spellEnd"/>
      <w:r w:rsidRPr="009743C8">
        <w:rPr>
          <w:szCs w:val="21"/>
        </w:rPr>
        <w:t xml:space="preserve"> or the start of new anticancer therapy, whichever occurs first.</w:t>
      </w:r>
      <w:r>
        <w:rPr>
          <w:rFonts w:hint="eastAsia"/>
          <w:szCs w:val="21"/>
        </w:rPr>
        <w:t xml:space="preserve"> </w:t>
      </w:r>
      <w:r w:rsidRPr="009743C8">
        <w:rPr>
          <w:szCs w:val="21"/>
        </w:rPr>
        <w:t>All AEs will be graded for severity according to the National Cancer Institute Common Terminology Criteria for Adverse Events (NCI CTCAE) version 5.0.</w:t>
      </w:r>
    </w:p>
    <w:p w14:paraId="555AF1BF" w14:textId="77777777" w:rsidR="00493DEE" w:rsidRPr="009743C8" w:rsidRDefault="00493DEE" w:rsidP="009743C8">
      <w:pPr>
        <w:widowControl/>
        <w:rPr>
          <w:szCs w:val="21"/>
        </w:rPr>
      </w:pPr>
      <w:r>
        <w:rPr>
          <w:rFonts w:hint="eastAsia"/>
          <w:szCs w:val="21"/>
        </w:rPr>
        <w:t xml:space="preserve">4. </w:t>
      </w:r>
      <w:r w:rsidRPr="009743C8">
        <w:rPr>
          <w:szCs w:val="21"/>
        </w:rPr>
        <w:t xml:space="preserve">A comprehensive assessment is required at the </w:t>
      </w:r>
      <w:r>
        <w:rPr>
          <w:rFonts w:hint="eastAsia"/>
          <w:szCs w:val="21"/>
        </w:rPr>
        <w:t>e</w:t>
      </w:r>
      <w:r w:rsidRPr="009743C8">
        <w:rPr>
          <w:szCs w:val="21"/>
        </w:rPr>
        <w:t xml:space="preserve">nd of </w:t>
      </w:r>
      <w:r>
        <w:rPr>
          <w:rFonts w:hint="eastAsia"/>
          <w:szCs w:val="21"/>
        </w:rPr>
        <w:t>t</w:t>
      </w:r>
      <w:r w:rsidRPr="009743C8">
        <w:rPr>
          <w:szCs w:val="21"/>
        </w:rPr>
        <w:t>reatment visit, which must occur within 3 days of the treatment discontinuation decision. This assessment will include all scheduled examinations, with the exception of those that have been performed within the following timeframes: tumor imaging within 4 weeks and other tests within 7 days.</w:t>
      </w:r>
    </w:p>
    <w:p w14:paraId="1CF92014" w14:textId="77777777" w:rsidR="00493DEE" w:rsidRDefault="00493DEE" w:rsidP="009743C8">
      <w:pPr>
        <w:widowControl/>
        <w:rPr>
          <w:szCs w:val="21"/>
        </w:rPr>
      </w:pPr>
      <w:r>
        <w:rPr>
          <w:rFonts w:hint="eastAsia"/>
          <w:szCs w:val="21"/>
        </w:rPr>
        <w:t xml:space="preserve">5. </w:t>
      </w:r>
      <w:r w:rsidRPr="009743C8">
        <w:rPr>
          <w:szCs w:val="21"/>
        </w:rPr>
        <w:t>Safety Follow-up Period</w:t>
      </w:r>
      <w:r>
        <w:rPr>
          <w:rFonts w:hint="eastAsia"/>
          <w:szCs w:val="21"/>
        </w:rPr>
        <w:t xml:space="preserve">: </w:t>
      </w:r>
      <w:r w:rsidRPr="009743C8">
        <w:rPr>
          <w:szCs w:val="21"/>
        </w:rPr>
        <w:t xml:space="preserve">The Safety </w:t>
      </w:r>
      <w:r>
        <w:rPr>
          <w:rFonts w:hint="eastAsia"/>
          <w:szCs w:val="21"/>
        </w:rPr>
        <w:t>f</w:t>
      </w:r>
      <w:r w:rsidRPr="009743C8">
        <w:rPr>
          <w:szCs w:val="21"/>
        </w:rPr>
        <w:t xml:space="preserve">ollow-up </w:t>
      </w:r>
      <w:r>
        <w:rPr>
          <w:rFonts w:hint="eastAsia"/>
          <w:szCs w:val="21"/>
        </w:rPr>
        <w:t>p</w:t>
      </w:r>
      <w:r w:rsidRPr="009743C8">
        <w:rPr>
          <w:szCs w:val="21"/>
        </w:rPr>
        <w:t xml:space="preserve">eriod is defined as the time from the last dose of the study drug(s) until 90 days (±7 days) </w:t>
      </w:r>
      <w:bookmarkStart w:id="78" w:name="OLE_LINK52"/>
      <w:r w:rsidRPr="009743C8">
        <w:rPr>
          <w:szCs w:val="21"/>
        </w:rPr>
        <w:t>after the last dose of the investigational product(s)</w:t>
      </w:r>
      <w:bookmarkEnd w:id="78"/>
      <w:r w:rsidRPr="009743C8">
        <w:rPr>
          <w:szCs w:val="21"/>
        </w:rPr>
        <w:t>, or until the initiation of new anticancer therapy, whichever occurs first.</w:t>
      </w:r>
      <w:r>
        <w:rPr>
          <w:rFonts w:hint="eastAsia"/>
          <w:szCs w:val="21"/>
        </w:rPr>
        <w:t xml:space="preserve"> </w:t>
      </w:r>
      <w:r w:rsidRPr="009743C8">
        <w:rPr>
          <w:szCs w:val="21"/>
        </w:rPr>
        <w:t xml:space="preserve">Exception: If treatment with tislelizumab is discontinued and the subject continues on </w:t>
      </w:r>
      <w:proofErr w:type="spellStart"/>
      <w:r w:rsidRPr="009743C8">
        <w:rPr>
          <w:szCs w:val="21"/>
        </w:rPr>
        <w:t>lenvatinib</w:t>
      </w:r>
      <w:proofErr w:type="spellEnd"/>
      <w:r w:rsidRPr="009743C8">
        <w:rPr>
          <w:szCs w:val="21"/>
        </w:rPr>
        <w:t xml:space="preserve"> monotherapy, the follow-up period for that subject will be until 30 days (±7 days) after the last dose of </w:t>
      </w:r>
      <w:proofErr w:type="spellStart"/>
      <w:r w:rsidRPr="009743C8">
        <w:rPr>
          <w:szCs w:val="21"/>
        </w:rPr>
        <w:t>lenvatinib</w:t>
      </w:r>
      <w:proofErr w:type="spellEnd"/>
      <w:r w:rsidRPr="009743C8">
        <w:rPr>
          <w:szCs w:val="21"/>
        </w:rPr>
        <w:t>, or the start of new anticancer therapy, whichever occurs first.</w:t>
      </w:r>
      <w:r>
        <w:rPr>
          <w:rFonts w:hint="eastAsia"/>
          <w:szCs w:val="21"/>
        </w:rPr>
        <w:t xml:space="preserve"> </w:t>
      </w:r>
      <w:r w:rsidRPr="009743C8">
        <w:rPr>
          <w:szCs w:val="21"/>
        </w:rPr>
        <w:t>Subjects must return to the study site within 30 days (±7 days) after the last dose of the study drug(s) or before starting new anticancer therapy to complete the protocol-specified safety assessments.</w:t>
      </w:r>
      <w:r>
        <w:rPr>
          <w:rFonts w:hint="eastAsia"/>
          <w:szCs w:val="21"/>
        </w:rPr>
        <w:t xml:space="preserve"> </w:t>
      </w:r>
      <w:r w:rsidRPr="009743C8">
        <w:rPr>
          <w:szCs w:val="21"/>
        </w:rPr>
        <w:t>Subjects are strongly encouraged to return to the study site for safety assessments at Day 60 and Day 90 (±7 days)</w:t>
      </w:r>
      <w:r>
        <w:rPr>
          <w:rFonts w:hint="eastAsia"/>
          <w:szCs w:val="21"/>
        </w:rPr>
        <w:t xml:space="preserve"> </w:t>
      </w:r>
      <w:r w:rsidRPr="009743C8">
        <w:rPr>
          <w:szCs w:val="21"/>
        </w:rPr>
        <w:t>after the last dose of the investigational product(s). For subjects who are unable to return, a telephone follow-up should be conducted to collect safety information, including:</w:t>
      </w:r>
      <w:r>
        <w:rPr>
          <w:rFonts w:hint="eastAsia"/>
          <w:szCs w:val="21"/>
        </w:rPr>
        <w:t xml:space="preserve"> o</w:t>
      </w:r>
      <w:r w:rsidRPr="009743C8">
        <w:rPr>
          <w:szCs w:val="21"/>
        </w:rPr>
        <w:t>utcome of ongoing AEs</w:t>
      </w:r>
      <w:r>
        <w:rPr>
          <w:rFonts w:hint="eastAsia"/>
          <w:szCs w:val="21"/>
        </w:rPr>
        <w:t>, n</w:t>
      </w:r>
      <w:r w:rsidRPr="009743C8">
        <w:rPr>
          <w:szCs w:val="21"/>
        </w:rPr>
        <w:t>ewly occurring AEs and SAEs</w:t>
      </w:r>
      <w:r>
        <w:rPr>
          <w:rFonts w:hint="eastAsia"/>
          <w:szCs w:val="21"/>
        </w:rPr>
        <w:t>, c</w:t>
      </w:r>
      <w:r w:rsidRPr="009743C8">
        <w:rPr>
          <w:szCs w:val="21"/>
        </w:rPr>
        <w:t>oncomitant medications</w:t>
      </w:r>
      <w:r>
        <w:rPr>
          <w:rFonts w:hint="eastAsia"/>
          <w:szCs w:val="21"/>
        </w:rPr>
        <w:t>.</w:t>
      </w:r>
    </w:p>
    <w:p w14:paraId="1C506421" w14:textId="77777777" w:rsidR="00493DEE" w:rsidRPr="009743C8" w:rsidRDefault="00493DEE" w:rsidP="009743C8">
      <w:pPr>
        <w:widowControl/>
        <w:rPr>
          <w:szCs w:val="21"/>
        </w:rPr>
      </w:pPr>
      <w:r>
        <w:rPr>
          <w:rFonts w:hint="eastAsia"/>
          <w:szCs w:val="21"/>
        </w:rPr>
        <w:lastRenderedPageBreak/>
        <w:t xml:space="preserve">6. </w:t>
      </w:r>
      <w:r w:rsidRPr="009743C8">
        <w:rPr>
          <w:szCs w:val="21"/>
        </w:rPr>
        <w:t>Survival follow-up will commence after the last dose of the study treatment and continue at 3-month intervals (±14 days). Information regarding survival and subsequent anticancer treatments will be collected through telephone contact or other methods.</w:t>
      </w:r>
    </w:p>
    <w:p w14:paraId="531DF6B1" w14:textId="77777777" w:rsidR="00493DEE" w:rsidRPr="00413789" w:rsidRDefault="00493DEE" w:rsidP="008C5093">
      <w:pPr>
        <w:widowControl/>
        <w:rPr>
          <w:szCs w:val="21"/>
        </w:rPr>
      </w:pPr>
    </w:p>
    <w:p w14:paraId="3F8DC0B0" w14:textId="77777777" w:rsidR="00493DEE" w:rsidRDefault="00493DEE" w:rsidP="008C5093">
      <w:pPr>
        <w:widowControl/>
        <w:rPr>
          <w:szCs w:val="21"/>
        </w:rPr>
      </w:pPr>
    </w:p>
    <w:p w14:paraId="3C25F85A" w14:textId="77777777" w:rsidR="00493DEE" w:rsidRDefault="00493DEE" w:rsidP="008C5093">
      <w:pPr>
        <w:widowControl/>
        <w:rPr>
          <w:szCs w:val="21"/>
        </w:rPr>
      </w:pPr>
    </w:p>
    <w:p w14:paraId="17B57B6D" w14:textId="77777777" w:rsidR="00493DEE" w:rsidRDefault="00493DEE" w:rsidP="008C5093">
      <w:pPr>
        <w:widowControl/>
        <w:rPr>
          <w:szCs w:val="21"/>
        </w:rPr>
      </w:pPr>
    </w:p>
    <w:p w14:paraId="284CB933" w14:textId="77777777" w:rsidR="00493DEE" w:rsidRDefault="00493DEE" w:rsidP="008C5093">
      <w:pPr>
        <w:widowControl/>
        <w:rPr>
          <w:szCs w:val="21"/>
        </w:rPr>
      </w:pPr>
    </w:p>
    <w:p w14:paraId="2269A0A3" w14:textId="77777777" w:rsidR="00493DEE" w:rsidRDefault="00493DEE" w:rsidP="008C5093">
      <w:pPr>
        <w:widowControl/>
        <w:rPr>
          <w:szCs w:val="21"/>
        </w:rPr>
      </w:pPr>
    </w:p>
    <w:p w14:paraId="49444F27" w14:textId="77777777" w:rsidR="00493DEE" w:rsidRDefault="00493DEE" w:rsidP="008C5093">
      <w:pPr>
        <w:widowControl/>
        <w:rPr>
          <w:szCs w:val="21"/>
        </w:rPr>
      </w:pPr>
    </w:p>
    <w:p w14:paraId="5C9D5F03" w14:textId="77777777" w:rsidR="00493DEE" w:rsidRPr="00413789" w:rsidRDefault="00493DEE" w:rsidP="008C5093">
      <w:pPr>
        <w:widowControl/>
        <w:rPr>
          <w:szCs w:val="21"/>
        </w:rPr>
      </w:pPr>
    </w:p>
    <w:p w14:paraId="1C52D9BF" w14:textId="77777777" w:rsidR="00493DEE" w:rsidRPr="00575B25" w:rsidRDefault="00493DEE" w:rsidP="008C5093">
      <w:pPr>
        <w:widowControl/>
        <w:rPr>
          <w:szCs w:val="21"/>
        </w:rPr>
        <w:sectPr w:rsidR="00493DEE" w:rsidRPr="00575B25" w:rsidSect="00493DEE">
          <w:pgSz w:w="16838" w:h="11906" w:orient="landscape"/>
          <w:pgMar w:top="1800" w:right="1440" w:bottom="1800" w:left="1440" w:header="851" w:footer="992" w:gutter="0"/>
          <w:cols w:space="425"/>
          <w:docGrid w:type="lines" w:linePitch="312"/>
        </w:sectPr>
      </w:pPr>
    </w:p>
    <w:p w14:paraId="31783E31" w14:textId="77777777" w:rsidR="00493DEE" w:rsidRPr="00413789" w:rsidRDefault="00493DEE" w:rsidP="008C5093">
      <w:pPr>
        <w:pStyle w:val="2"/>
        <w:spacing w:line="240" w:lineRule="auto"/>
        <w:rPr>
          <w:rFonts w:ascii="Times New Roman" w:hAnsi="Times New Roman" w:cs="Times New Roman"/>
          <w:sz w:val="21"/>
          <w:szCs w:val="21"/>
        </w:rPr>
      </w:pPr>
      <w:bookmarkStart w:id="79" w:name="_Toc208427278"/>
      <w:bookmarkStart w:id="80" w:name="_Toc210212501"/>
      <w:r w:rsidRPr="00413789">
        <w:rPr>
          <w:rFonts w:ascii="Times New Roman" w:hAnsi="Times New Roman" w:cs="Times New Roman" w:hint="eastAsia"/>
          <w:sz w:val="21"/>
          <w:szCs w:val="21"/>
        </w:rPr>
        <w:lastRenderedPageBreak/>
        <w:t xml:space="preserve">6.2 Pretreatment </w:t>
      </w:r>
      <w:bookmarkEnd w:id="79"/>
      <w:r>
        <w:rPr>
          <w:rFonts w:ascii="Times New Roman" w:hAnsi="Times New Roman" w:cs="Times New Roman" w:hint="eastAsia"/>
          <w:sz w:val="21"/>
          <w:szCs w:val="21"/>
        </w:rPr>
        <w:t>E</w:t>
      </w:r>
      <w:r w:rsidRPr="00413789">
        <w:rPr>
          <w:rFonts w:ascii="Times New Roman" w:hAnsi="Times New Roman" w:cs="Times New Roman" w:hint="eastAsia"/>
          <w:sz w:val="21"/>
          <w:szCs w:val="21"/>
        </w:rPr>
        <w:t>valuation</w:t>
      </w:r>
      <w:bookmarkEnd w:id="80"/>
    </w:p>
    <w:p w14:paraId="6CF6B46A" w14:textId="77777777" w:rsidR="00493DEE" w:rsidRPr="007E2E80" w:rsidRDefault="00493DEE" w:rsidP="00F033F0">
      <w:pPr>
        <w:pStyle w:val="P68B1DB1-a13"/>
        <w:widowControl/>
        <w:rPr>
          <w:szCs w:val="21"/>
        </w:rPr>
      </w:pPr>
      <w:r w:rsidRPr="00413789">
        <w:rPr>
          <w:sz w:val="21"/>
          <w:szCs w:val="21"/>
        </w:rPr>
        <w:t>All screening assessments must be completed and results reviewed to confirm that patients met all inclusion criteria</w:t>
      </w:r>
      <w:r>
        <w:rPr>
          <w:rFonts w:hint="eastAsia"/>
          <w:sz w:val="21"/>
          <w:szCs w:val="21"/>
        </w:rPr>
        <w:t xml:space="preserve"> without </w:t>
      </w:r>
      <w:r>
        <w:rPr>
          <w:sz w:val="21"/>
          <w:szCs w:val="21"/>
        </w:rPr>
        <w:t>any</w:t>
      </w:r>
      <w:r>
        <w:rPr>
          <w:rFonts w:hint="eastAsia"/>
          <w:sz w:val="21"/>
          <w:szCs w:val="21"/>
        </w:rPr>
        <w:t xml:space="preserve"> exclusion criteria</w:t>
      </w:r>
      <w:r w:rsidRPr="00413789">
        <w:rPr>
          <w:sz w:val="21"/>
          <w:szCs w:val="21"/>
        </w:rPr>
        <w:t xml:space="preserve"> prior to receiving study treatment. The investigator records the information of all the screened patients, the screening examination and results, confirms the qualification of the patient or records the reasons for the screening failure, etc. </w:t>
      </w:r>
      <w:r w:rsidRPr="007E2E80">
        <w:rPr>
          <w:szCs w:val="21"/>
        </w:rPr>
        <w:t xml:space="preserve">Abnormal screening results involving the enrollment are only allowed to be repeated once during the screening period, and the results closest to the first dose of trial drug are used to determine whether the patient can be enrolled. Subjects with previous screening failures are allowed to be screened again, and the investigator will evaluate the patient's eligibility based on the latest screening evaluation results. </w:t>
      </w:r>
      <w:r w:rsidRPr="007E2E80">
        <w:rPr>
          <w:sz w:val="21"/>
          <w:szCs w:val="21"/>
        </w:rPr>
        <w:t xml:space="preserve">All items shall be completed within 28 days before the first </w:t>
      </w:r>
      <w:r>
        <w:rPr>
          <w:rFonts w:hint="eastAsia"/>
          <w:sz w:val="21"/>
          <w:szCs w:val="21"/>
        </w:rPr>
        <w:t xml:space="preserve">dose of </w:t>
      </w:r>
      <w:r w:rsidRPr="007E2E80">
        <w:rPr>
          <w:sz w:val="21"/>
          <w:szCs w:val="21"/>
        </w:rPr>
        <w:t xml:space="preserve">medication unless otherwise specified. </w:t>
      </w:r>
    </w:p>
    <w:p w14:paraId="4F7445CF" w14:textId="77777777" w:rsidR="00493DEE" w:rsidRPr="00413789" w:rsidRDefault="00493DEE" w:rsidP="007E2E80">
      <w:pPr>
        <w:pStyle w:val="P68B1DB1-a13"/>
        <w:widowControl/>
        <w:ind w:firstLineChars="100" w:firstLine="210"/>
        <w:rPr>
          <w:sz w:val="21"/>
          <w:szCs w:val="21"/>
        </w:rPr>
      </w:pPr>
      <w:r w:rsidRPr="00413789">
        <w:rPr>
          <w:sz w:val="21"/>
          <w:szCs w:val="21"/>
        </w:rPr>
        <w:t xml:space="preserve">[Signed Informed Consent] Subject's signed informed consent must be obtained prior to any study procedure, except for tumor imaging examinations that meet the time limits. </w:t>
      </w:r>
    </w:p>
    <w:p w14:paraId="3AA7076B" w14:textId="77777777" w:rsidR="00493DEE" w:rsidRPr="00413789" w:rsidRDefault="00493DEE" w:rsidP="007E2E80">
      <w:pPr>
        <w:pStyle w:val="P68B1DB1-a13"/>
        <w:widowControl/>
        <w:ind w:firstLineChars="100" w:firstLine="210"/>
        <w:rPr>
          <w:sz w:val="21"/>
          <w:szCs w:val="21"/>
        </w:rPr>
      </w:pPr>
      <w:r w:rsidRPr="00413789">
        <w:rPr>
          <w:sz w:val="21"/>
          <w:szCs w:val="21"/>
        </w:rPr>
        <w:t xml:space="preserve">[Demographic data] including gender, date of birth, nationality, etc. </w:t>
      </w:r>
    </w:p>
    <w:p w14:paraId="34D458F5" w14:textId="77777777" w:rsidR="00493DEE" w:rsidRPr="00413789" w:rsidRDefault="00493DEE" w:rsidP="007E2E80">
      <w:pPr>
        <w:widowControl/>
        <w:ind w:firstLineChars="100" w:firstLine="210"/>
        <w:rPr>
          <w:szCs w:val="21"/>
        </w:rPr>
      </w:pPr>
      <w:r w:rsidRPr="00413789">
        <w:rPr>
          <w:szCs w:val="21"/>
        </w:rPr>
        <w:t xml:space="preserve">[Tumor diagnosis] including clinical diagnosis, pathological diagnosis, gene diagnosis, diagnosis time, clinical pathological stage, primary and metastatic sites. </w:t>
      </w:r>
    </w:p>
    <w:p w14:paraId="5165749D" w14:textId="77777777" w:rsidR="00493DEE" w:rsidRDefault="00493DEE" w:rsidP="00E17C0E">
      <w:pPr>
        <w:widowControl/>
        <w:ind w:firstLineChars="100" w:firstLine="210"/>
        <w:rPr>
          <w:szCs w:val="21"/>
        </w:rPr>
      </w:pPr>
      <w:r>
        <w:rPr>
          <w:rFonts w:hint="eastAsia"/>
          <w:szCs w:val="21"/>
        </w:rPr>
        <w:t>[</w:t>
      </w:r>
      <w:r w:rsidRPr="00413789">
        <w:rPr>
          <w:szCs w:val="21"/>
        </w:rPr>
        <w:t>Previous history of tumor and treatment]</w:t>
      </w:r>
      <w:r>
        <w:rPr>
          <w:rFonts w:hint="eastAsia"/>
          <w:szCs w:val="21"/>
        </w:rPr>
        <w:t xml:space="preserve"> </w:t>
      </w:r>
      <w:r w:rsidRPr="00413789">
        <w:rPr>
          <w:szCs w:val="21"/>
        </w:rPr>
        <w:t xml:space="preserve">History of tumor: first clinical diagnosis, pathological diagnosis, time of first diagnosis, </w:t>
      </w:r>
      <w:proofErr w:type="spellStart"/>
      <w:r w:rsidRPr="00413789">
        <w:rPr>
          <w:szCs w:val="21"/>
        </w:rPr>
        <w:t>etc</w:t>
      </w:r>
      <w:proofErr w:type="spellEnd"/>
      <w:r w:rsidRPr="00413789">
        <w:rPr>
          <w:szCs w:val="21"/>
        </w:rPr>
        <w:t>;</w:t>
      </w:r>
      <w:r>
        <w:rPr>
          <w:rFonts w:hint="eastAsia"/>
          <w:szCs w:val="21"/>
        </w:rPr>
        <w:t xml:space="preserve"> H</w:t>
      </w:r>
      <w:r w:rsidRPr="00413789">
        <w:rPr>
          <w:szCs w:val="21"/>
        </w:rPr>
        <w:t>istory of surgery for primary lesion and/or metastatic lesion, including operation time, operation method (radical/</w:t>
      </w:r>
      <w:r>
        <w:rPr>
          <w:rFonts w:hint="eastAsia"/>
          <w:szCs w:val="21"/>
        </w:rPr>
        <w:t>cytoreductive</w:t>
      </w:r>
      <w:r w:rsidRPr="00413789">
        <w:rPr>
          <w:szCs w:val="21"/>
        </w:rPr>
        <w:t>) and whether there was neoadjuvant therapy or adjuvant therapy;</w:t>
      </w:r>
      <w:r>
        <w:rPr>
          <w:rFonts w:hint="eastAsia"/>
          <w:szCs w:val="21"/>
        </w:rPr>
        <w:t xml:space="preserve"> </w:t>
      </w:r>
      <w:r w:rsidRPr="00413789">
        <w:rPr>
          <w:szCs w:val="21"/>
        </w:rPr>
        <w:t>Drug treatment history: Chemotherapy, targeted drugs, cytokine treatment history, including medication regimen, time, dose, optimal efficacy and time to disease progression or recurrence after the last systemic treatment;</w:t>
      </w:r>
      <w:r>
        <w:rPr>
          <w:rFonts w:hint="eastAsia"/>
          <w:szCs w:val="21"/>
        </w:rPr>
        <w:t xml:space="preserve"> </w:t>
      </w:r>
      <w:r w:rsidRPr="00413789">
        <w:rPr>
          <w:szCs w:val="21"/>
        </w:rPr>
        <w:t>Radiotherapy History: including radiotherapy method, time, dose and site (systemic/local)</w:t>
      </w:r>
      <w:r>
        <w:rPr>
          <w:rFonts w:hint="eastAsia"/>
          <w:szCs w:val="21"/>
        </w:rPr>
        <w:t xml:space="preserve">; </w:t>
      </w:r>
    </w:p>
    <w:p w14:paraId="3C377B0F" w14:textId="77777777" w:rsidR="00493DEE" w:rsidRPr="00413789" w:rsidRDefault="00493DEE" w:rsidP="007E2E80">
      <w:pPr>
        <w:widowControl/>
        <w:ind w:firstLineChars="100" w:firstLine="210"/>
        <w:rPr>
          <w:szCs w:val="21"/>
        </w:rPr>
      </w:pPr>
      <w:r>
        <w:rPr>
          <w:rFonts w:hint="eastAsia"/>
          <w:szCs w:val="21"/>
        </w:rPr>
        <w:t>[</w:t>
      </w:r>
      <w:r w:rsidRPr="00413789">
        <w:rPr>
          <w:szCs w:val="21"/>
        </w:rPr>
        <w:t>Concomitant diseases and related treatment</w:t>
      </w:r>
      <w:r>
        <w:rPr>
          <w:rFonts w:hint="eastAsia"/>
          <w:szCs w:val="21"/>
        </w:rPr>
        <w:t>]</w:t>
      </w:r>
      <w:r w:rsidRPr="00413789">
        <w:rPr>
          <w:szCs w:val="21"/>
        </w:rPr>
        <w:t xml:space="preserve"> such as diabetes, hypertension and other chronic diseases</w:t>
      </w:r>
      <w:r>
        <w:rPr>
          <w:rFonts w:hint="eastAsia"/>
          <w:szCs w:val="21"/>
        </w:rPr>
        <w:t>.</w:t>
      </w:r>
    </w:p>
    <w:p w14:paraId="3778C7FD" w14:textId="77777777" w:rsidR="00493DEE" w:rsidRPr="00413789" w:rsidRDefault="00493DEE" w:rsidP="007E2E80">
      <w:pPr>
        <w:widowControl/>
        <w:ind w:firstLineChars="100" w:firstLine="210"/>
        <w:rPr>
          <w:szCs w:val="21"/>
        </w:rPr>
      </w:pPr>
      <w:r>
        <w:rPr>
          <w:rFonts w:hint="eastAsia"/>
          <w:szCs w:val="21"/>
        </w:rPr>
        <w:t>[</w:t>
      </w:r>
      <w:r w:rsidRPr="00413789">
        <w:rPr>
          <w:szCs w:val="21"/>
        </w:rPr>
        <w:t>Vital signs</w:t>
      </w:r>
      <w:r>
        <w:rPr>
          <w:rFonts w:hint="eastAsia"/>
          <w:szCs w:val="21"/>
        </w:rPr>
        <w:t>]</w:t>
      </w:r>
      <w:r w:rsidRPr="00413789">
        <w:rPr>
          <w:szCs w:val="21"/>
        </w:rPr>
        <w:t xml:space="preserve"> includ</w:t>
      </w:r>
      <w:r>
        <w:rPr>
          <w:rFonts w:hint="eastAsia"/>
          <w:szCs w:val="21"/>
        </w:rPr>
        <w:t>ing</w:t>
      </w:r>
      <w:r w:rsidRPr="00413789">
        <w:rPr>
          <w:szCs w:val="21"/>
        </w:rPr>
        <w:t xml:space="preserve"> body temperature, heart rate, respiratory rate, and blood pressure.</w:t>
      </w:r>
      <w:r>
        <w:rPr>
          <w:rFonts w:hint="eastAsia"/>
          <w:szCs w:val="21"/>
        </w:rPr>
        <w:t xml:space="preserve"> </w:t>
      </w:r>
      <w:r w:rsidRPr="00413789">
        <w:rPr>
          <w:szCs w:val="21"/>
        </w:rPr>
        <w:t xml:space="preserve">Completed within 7 days prior to the first dose. </w:t>
      </w:r>
    </w:p>
    <w:p w14:paraId="2F9D1113" w14:textId="77777777" w:rsidR="00493DEE" w:rsidRPr="00413789" w:rsidRDefault="00493DEE" w:rsidP="007E2E80">
      <w:pPr>
        <w:widowControl/>
        <w:ind w:firstLineChars="100" w:firstLine="210"/>
        <w:rPr>
          <w:szCs w:val="21"/>
        </w:rPr>
      </w:pPr>
      <w:r w:rsidRPr="00413789">
        <w:rPr>
          <w:szCs w:val="21"/>
        </w:rPr>
        <w:t>[ECOG Score]</w:t>
      </w:r>
      <w:r>
        <w:rPr>
          <w:rFonts w:hint="eastAsia"/>
          <w:szCs w:val="21"/>
        </w:rPr>
        <w:t xml:space="preserve"> </w:t>
      </w:r>
      <w:r w:rsidRPr="00413789">
        <w:rPr>
          <w:szCs w:val="21"/>
        </w:rPr>
        <w:t xml:space="preserve">Completed within 7 days prior to the first trial medication. </w:t>
      </w:r>
    </w:p>
    <w:p w14:paraId="37A4C96A" w14:textId="77777777" w:rsidR="00493DEE" w:rsidRPr="00413789" w:rsidRDefault="00493DEE" w:rsidP="007E2E80">
      <w:pPr>
        <w:widowControl/>
        <w:ind w:firstLineChars="100" w:firstLine="210"/>
        <w:rPr>
          <w:szCs w:val="21"/>
        </w:rPr>
      </w:pPr>
      <w:r w:rsidRPr="00413789">
        <w:rPr>
          <w:szCs w:val="21"/>
        </w:rPr>
        <w:t>[Physical examination]</w:t>
      </w:r>
      <w:r>
        <w:rPr>
          <w:rFonts w:hint="eastAsia"/>
          <w:szCs w:val="21"/>
        </w:rPr>
        <w:t xml:space="preserve"> </w:t>
      </w:r>
      <w:r w:rsidRPr="00413789">
        <w:rPr>
          <w:szCs w:val="21"/>
        </w:rPr>
        <w:t>A comprehensive physical examination</w:t>
      </w:r>
      <w:r>
        <w:rPr>
          <w:rFonts w:hint="eastAsia"/>
          <w:szCs w:val="21"/>
        </w:rPr>
        <w:t xml:space="preserve"> </w:t>
      </w:r>
      <w:r w:rsidRPr="00413789">
        <w:rPr>
          <w:szCs w:val="21"/>
        </w:rPr>
        <w:t xml:space="preserve">performed during the screening period and at the end of the study, which was completed within 7 days before the first trial medication, and the weight and height were measured at the first visit. </w:t>
      </w:r>
    </w:p>
    <w:p w14:paraId="47CFB43C" w14:textId="77777777" w:rsidR="00493DEE" w:rsidRPr="00413789" w:rsidRDefault="00493DEE" w:rsidP="007E2E80">
      <w:pPr>
        <w:widowControl/>
        <w:ind w:firstLineChars="100" w:firstLine="210"/>
        <w:rPr>
          <w:szCs w:val="21"/>
        </w:rPr>
      </w:pPr>
      <w:r>
        <w:rPr>
          <w:rFonts w:hint="eastAsia"/>
          <w:szCs w:val="21"/>
        </w:rPr>
        <w:t>[Complete blood count</w:t>
      </w:r>
      <w:r w:rsidRPr="00413789">
        <w:rPr>
          <w:szCs w:val="21"/>
        </w:rPr>
        <w:t>], [</w:t>
      </w:r>
      <w:r>
        <w:rPr>
          <w:rFonts w:hint="eastAsia"/>
          <w:szCs w:val="21"/>
        </w:rPr>
        <w:t>urine r</w:t>
      </w:r>
      <w:r w:rsidRPr="00413789">
        <w:rPr>
          <w:szCs w:val="21"/>
        </w:rPr>
        <w:t>outine], [</w:t>
      </w:r>
      <w:r>
        <w:rPr>
          <w:rFonts w:hint="eastAsia"/>
          <w:szCs w:val="21"/>
        </w:rPr>
        <w:t>metabolic panel</w:t>
      </w:r>
      <w:r w:rsidRPr="00413789">
        <w:rPr>
          <w:szCs w:val="21"/>
        </w:rPr>
        <w:t>], [coagulation function], [pregnancy test</w:t>
      </w:r>
      <w:r>
        <w:rPr>
          <w:rFonts w:hint="eastAsia"/>
          <w:szCs w:val="21"/>
        </w:rPr>
        <w:t>]</w:t>
      </w:r>
      <w:r w:rsidRPr="00413789">
        <w:rPr>
          <w:szCs w:val="21"/>
        </w:rPr>
        <w:t xml:space="preserve"> </w:t>
      </w:r>
      <w:r>
        <w:rPr>
          <w:rFonts w:hint="eastAsia"/>
          <w:szCs w:val="21"/>
        </w:rPr>
        <w:t>C</w:t>
      </w:r>
      <w:r w:rsidRPr="00413789">
        <w:rPr>
          <w:szCs w:val="21"/>
        </w:rPr>
        <w:t xml:space="preserve">ompleted within 7 days before the first administration. </w:t>
      </w:r>
    </w:p>
    <w:p w14:paraId="06423BA4" w14:textId="77777777" w:rsidR="00493DEE" w:rsidRPr="00413789" w:rsidRDefault="00493DEE" w:rsidP="007E2E80">
      <w:pPr>
        <w:widowControl/>
        <w:ind w:firstLineChars="100" w:firstLine="210"/>
        <w:rPr>
          <w:szCs w:val="21"/>
        </w:rPr>
      </w:pPr>
      <w:r w:rsidRPr="00413789">
        <w:rPr>
          <w:szCs w:val="21"/>
        </w:rPr>
        <w:t>[</w:t>
      </w:r>
      <w:r>
        <w:rPr>
          <w:rFonts w:hint="eastAsia"/>
          <w:szCs w:val="21"/>
        </w:rPr>
        <w:t>T</w:t>
      </w:r>
      <w:r w:rsidRPr="00413789">
        <w:rPr>
          <w:szCs w:val="21"/>
        </w:rPr>
        <w:t>hyroid function</w:t>
      </w:r>
      <w:bookmarkStart w:id="81" w:name="OLE_LINK54"/>
      <w:r w:rsidRPr="00413789">
        <w:rPr>
          <w:szCs w:val="21"/>
        </w:rPr>
        <w:t>], [</w:t>
      </w:r>
      <w:bookmarkEnd w:id="81"/>
      <w:r w:rsidRPr="00413789">
        <w:rPr>
          <w:szCs w:val="21"/>
        </w:rPr>
        <w:t xml:space="preserve">12-lead electrocardiogram], [echocardiography] </w:t>
      </w:r>
      <w:r>
        <w:rPr>
          <w:rFonts w:hint="eastAsia"/>
          <w:szCs w:val="21"/>
        </w:rPr>
        <w:t>C</w:t>
      </w:r>
      <w:r w:rsidRPr="00413789">
        <w:rPr>
          <w:szCs w:val="21"/>
        </w:rPr>
        <w:t xml:space="preserve">ompleted within 14 days before the first administration. </w:t>
      </w:r>
    </w:p>
    <w:p w14:paraId="35F6ADE3" w14:textId="77777777" w:rsidR="00493DEE" w:rsidRPr="00413789" w:rsidRDefault="00493DEE" w:rsidP="007E2E80">
      <w:pPr>
        <w:widowControl/>
        <w:ind w:firstLineChars="100" w:firstLine="210"/>
        <w:rPr>
          <w:szCs w:val="21"/>
        </w:rPr>
      </w:pPr>
      <w:r w:rsidRPr="00413789">
        <w:rPr>
          <w:szCs w:val="21"/>
        </w:rPr>
        <w:t xml:space="preserve">[Virus examination] </w:t>
      </w:r>
      <w:r>
        <w:rPr>
          <w:rFonts w:hint="eastAsia"/>
          <w:szCs w:val="21"/>
        </w:rPr>
        <w:t>C</w:t>
      </w:r>
      <w:r w:rsidRPr="00413789">
        <w:rPr>
          <w:szCs w:val="21"/>
        </w:rPr>
        <w:t xml:space="preserve">ompleted within </w:t>
      </w:r>
      <w:r>
        <w:rPr>
          <w:rFonts w:hint="eastAsia"/>
          <w:szCs w:val="21"/>
        </w:rPr>
        <w:t>28</w:t>
      </w:r>
      <w:r w:rsidRPr="00413789">
        <w:rPr>
          <w:szCs w:val="21"/>
        </w:rPr>
        <w:t xml:space="preserve"> days before the first administration. </w:t>
      </w:r>
    </w:p>
    <w:p w14:paraId="5379B6DA" w14:textId="77777777" w:rsidR="00493DEE" w:rsidRPr="00413789" w:rsidRDefault="00493DEE" w:rsidP="007E2E80">
      <w:pPr>
        <w:widowControl/>
        <w:ind w:firstLineChars="100" w:firstLine="210"/>
        <w:rPr>
          <w:szCs w:val="21"/>
        </w:rPr>
      </w:pPr>
      <w:r w:rsidRPr="00413789">
        <w:rPr>
          <w:szCs w:val="21"/>
        </w:rPr>
        <w:t xml:space="preserve">[Tumor imaging examination] </w:t>
      </w:r>
      <w:r>
        <w:rPr>
          <w:rFonts w:hint="eastAsia"/>
          <w:szCs w:val="21"/>
        </w:rPr>
        <w:t>I</w:t>
      </w:r>
      <w:r w:rsidRPr="00413789">
        <w:rPr>
          <w:szCs w:val="21"/>
        </w:rPr>
        <w:t xml:space="preserve">ncluding head </w:t>
      </w:r>
      <w:r>
        <w:rPr>
          <w:rFonts w:hint="eastAsia"/>
          <w:szCs w:val="21"/>
        </w:rPr>
        <w:t>contrast-</w:t>
      </w:r>
      <w:r w:rsidRPr="00413789">
        <w:rPr>
          <w:szCs w:val="21"/>
        </w:rPr>
        <w:t>enhanced MRI or enhanced CT, chest CT (</w:t>
      </w:r>
      <w:r>
        <w:rPr>
          <w:rFonts w:hint="eastAsia"/>
          <w:szCs w:val="21"/>
        </w:rPr>
        <w:t xml:space="preserve">contrast-enhanced </w:t>
      </w:r>
      <w:r w:rsidRPr="00413789">
        <w:rPr>
          <w:szCs w:val="21"/>
        </w:rPr>
        <w:t xml:space="preserve">or plain scan), abdominal enhanced CT or MRI and bone scan. Tumor imaging assessments </w:t>
      </w:r>
      <w:r>
        <w:rPr>
          <w:rFonts w:hint="eastAsia"/>
          <w:szCs w:val="21"/>
        </w:rPr>
        <w:t>should be</w:t>
      </w:r>
      <w:r w:rsidRPr="00413789">
        <w:rPr>
          <w:szCs w:val="21"/>
        </w:rPr>
        <w:t xml:space="preserve"> performed within 28 days prior to the first dose and bone scan</w:t>
      </w:r>
      <w:r>
        <w:rPr>
          <w:rFonts w:hint="eastAsia"/>
          <w:szCs w:val="21"/>
        </w:rPr>
        <w:t xml:space="preserve"> is allowed to be</w:t>
      </w:r>
      <w:r w:rsidRPr="00413789">
        <w:rPr>
          <w:szCs w:val="21"/>
        </w:rPr>
        <w:t xml:space="preserve"> performed within 42 days prior to the first dose. </w:t>
      </w:r>
    </w:p>
    <w:p w14:paraId="7F68BDC8" w14:textId="77777777" w:rsidR="00493DEE" w:rsidRPr="00413789" w:rsidRDefault="00493DEE" w:rsidP="007E2E80">
      <w:pPr>
        <w:widowControl/>
        <w:ind w:firstLineChars="100" w:firstLine="210"/>
        <w:rPr>
          <w:szCs w:val="21"/>
        </w:rPr>
      </w:pPr>
      <w:r w:rsidRPr="00413789">
        <w:rPr>
          <w:szCs w:val="21"/>
        </w:rPr>
        <w:t xml:space="preserve">[Tumor tissue collection] Subjects participating in the exploratory study </w:t>
      </w:r>
      <w:r>
        <w:rPr>
          <w:rFonts w:hint="eastAsia"/>
          <w:szCs w:val="21"/>
        </w:rPr>
        <w:t xml:space="preserve">are </w:t>
      </w:r>
      <w:r>
        <w:rPr>
          <w:szCs w:val="21"/>
        </w:rPr>
        <w:t>required</w:t>
      </w:r>
      <w:r>
        <w:rPr>
          <w:rFonts w:hint="eastAsia"/>
          <w:szCs w:val="21"/>
        </w:rPr>
        <w:t xml:space="preserve"> to provide tumor tissue</w:t>
      </w:r>
      <w:r w:rsidRPr="00413789">
        <w:rPr>
          <w:szCs w:val="21"/>
        </w:rPr>
        <w:t xml:space="preserve"> from previous archived or fresh tumor tissue samples, which </w:t>
      </w:r>
      <w:r>
        <w:rPr>
          <w:rFonts w:hint="eastAsia"/>
          <w:szCs w:val="21"/>
        </w:rPr>
        <w:t>is expected to</w:t>
      </w:r>
      <w:r w:rsidRPr="00413789">
        <w:rPr>
          <w:szCs w:val="21"/>
        </w:rPr>
        <w:t xml:space="preserve"> </w:t>
      </w:r>
      <w:proofErr w:type="gramStart"/>
      <w:r w:rsidRPr="00413789">
        <w:rPr>
          <w:szCs w:val="21"/>
        </w:rPr>
        <w:t>completed</w:t>
      </w:r>
      <w:proofErr w:type="gramEnd"/>
      <w:r w:rsidRPr="00413789">
        <w:rPr>
          <w:szCs w:val="21"/>
        </w:rPr>
        <w:t xml:space="preserve"> within 28 days before the first trial. </w:t>
      </w:r>
    </w:p>
    <w:p w14:paraId="704593C5" w14:textId="77777777" w:rsidR="00493DEE" w:rsidRPr="00413789" w:rsidRDefault="00493DEE" w:rsidP="007E2E80">
      <w:pPr>
        <w:widowControl/>
        <w:ind w:firstLineChars="100" w:firstLine="210"/>
        <w:rPr>
          <w:szCs w:val="21"/>
        </w:rPr>
      </w:pPr>
      <w:r w:rsidRPr="00413789">
        <w:rPr>
          <w:szCs w:val="21"/>
        </w:rPr>
        <w:lastRenderedPageBreak/>
        <w:t xml:space="preserve">[Check the inclusion </w:t>
      </w:r>
      <w:r>
        <w:rPr>
          <w:rFonts w:hint="eastAsia"/>
          <w:szCs w:val="21"/>
        </w:rPr>
        <w:t xml:space="preserve">and exclusion </w:t>
      </w:r>
      <w:r w:rsidRPr="00413789">
        <w:rPr>
          <w:szCs w:val="21"/>
        </w:rPr>
        <w:t>criteria] Subjects can only be</w:t>
      </w:r>
      <w:r>
        <w:rPr>
          <w:rFonts w:hint="eastAsia"/>
          <w:szCs w:val="21"/>
        </w:rPr>
        <w:t xml:space="preserve"> enrolled</w:t>
      </w:r>
      <w:r w:rsidRPr="00413789">
        <w:rPr>
          <w:szCs w:val="21"/>
        </w:rPr>
        <w:t xml:space="preserve"> in the study after meeting all the inclusion conditions</w:t>
      </w:r>
      <w:r>
        <w:rPr>
          <w:rFonts w:hint="eastAsia"/>
          <w:szCs w:val="21"/>
        </w:rPr>
        <w:t xml:space="preserve">, </w:t>
      </w:r>
      <w:r>
        <w:rPr>
          <w:szCs w:val="21"/>
        </w:rPr>
        <w:t>and</w:t>
      </w:r>
      <w:r>
        <w:rPr>
          <w:rFonts w:hint="eastAsia"/>
          <w:szCs w:val="21"/>
        </w:rPr>
        <w:t xml:space="preserve"> </w:t>
      </w:r>
      <w:r>
        <w:rPr>
          <w:szCs w:val="21"/>
        </w:rPr>
        <w:t>without</w:t>
      </w:r>
      <w:r>
        <w:rPr>
          <w:rFonts w:hint="eastAsia"/>
          <w:szCs w:val="21"/>
        </w:rPr>
        <w:t xml:space="preserve"> any exclusion criteria</w:t>
      </w:r>
      <w:r w:rsidRPr="00413789">
        <w:rPr>
          <w:szCs w:val="21"/>
        </w:rPr>
        <w:t xml:space="preserve">. </w:t>
      </w:r>
    </w:p>
    <w:p w14:paraId="3842DEFC" w14:textId="77777777" w:rsidR="00493DEE" w:rsidRPr="00413789" w:rsidRDefault="00493DEE" w:rsidP="007E2E80">
      <w:pPr>
        <w:widowControl/>
        <w:ind w:firstLineChars="100" w:firstLine="210"/>
        <w:rPr>
          <w:szCs w:val="21"/>
        </w:rPr>
      </w:pPr>
      <w:r w:rsidRPr="00413789">
        <w:rPr>
          <w:szCs w:val="21"/>
        </w:rPr>
        <w:t xml:space="preserve">[Adverse events] After signing the informed consent form and before the first medication, only AE leading to the subject's out of the group or death </w:t>
      </w:r>
      <w:r>
        <w:rPr>
          <w:rFonts w:hint="eastAsia"/>
          <w:szCs w:val="21"/>
        </w:rPr>
        <w:t>is</w:t>
      </w:r>
      <w:r w:rsidRPr="00413789">
        <w:rPr>
          <w:szCs w:val="21"/>
        </w:rPr>
        <w:t xml:space="preserve"> reported, and other events </w:t>
      </w:r>
      <w:r>
        <w:rPr>
          <w:rFonts w:hint="eastAsia"/>
          <w:szCs w:val="21"/>
        </w:rPr>
        <w:t>are</w:t>
      </w:r>
      <w:r w:rsidRPr="00413789">
        <w:rPr>
          <w:szCs w:val="21"/>
        </w:rPr>
        <w:t xml:space="preserve"> recorded as medical history. </w:t>
      </w:r>
    </w:p>
    <w:p w14:paraId="78712B1B" w14:textId="77777777" w:rsidR="00493DEE" w:rsidRPr="00413789" w:rsidRDefault="00493DEE" w:rsidP="007E2E80">
      <w:pPr>
        <w:widowControl/>
        <w:ind w:firstLineChars="100" w:firstLine="210"/>
        <w:rPr>
          <w:szCs w:val="21"/>
        </w:rPr>
      </w:pPr>
      <w:r>
        <w:rPr>
          <w:rFonts w:hint="eastAsia"/>
          <w:szCs w:val="21"/>
        </w:rPr>
        <w:t>[</w:t>
      </w:r>
      <w:r w:rsidRPr="00413789">
        <w:rPr>
          <w:szCs w:val="21"/>
        </w:rPr>
        <w:t>Concomitant medication/concomitant treatment</w:t>
      </w:r>
      <w:r>
        <w:rPr>
          <w:rFonts w:hint="eastAsia"/>
          <w:szCs w:val="21"/>
        </w:rPr>
        <w:t>]</w:t>
      </w:r>
      <w:r w:rsidRPr="00413789">
        <w:rPr>
          <w:szCs w:val="21"/>
        </w:rPr>
        <w:t xml:space="preserve"> All medications within 28 days prior to the first medication must be recorded in the CRF, including the generic name of the drug, dose, reason for use, start time and end time. </w:t>
      </w:r>
    </w:p>
    <w:p w14:paraId="288FA88A" w14:textId="77777777" w:rsidR="00493DEE" w:rsidRPr="00413789" w:rsidRDefault="00493DEE" w:rsidP="007E2E80">
      <w:pPr>
        <w:widowControl/>
        <w:ind w:firstLineChars="100" w:firstLine="210"/>
        <w:rPr>
          <w:szCs w:val="21"/>
        </w:rPr>
      </w:pPr>
      <w:r w:rsidRPr="00413789">
        <w:rPr>
          <w:szCs w:val="21"/>
        </w:rPr>
        <w:t>[</w:t>
      </w:r>
      <w:r>
        <w:rPr>
          <w:szCs w:val="21"/>
        </w:rPr>
        <w:t>Urine analysis</w:t>
      </w:r>
      <w:r w:rsidRPr="00413789">
        <w:rPr>
          <w:szCs w:val="21"/>
        </w:rPr>
        <w:t xml:space="preserve">] If urine protein </w:t>
      </w:r>
      <w:r w:rsidRPr="00413789">
        <w:rPr>
          <w:rFonts w:hint="eastAsia"/>
          <w:szCs w:val="21"/>
        </w:rPr>
        <w:t>≥</w:t>
      </w:r>
      <w:r w:rsidRPr="00413789">
        <w:rPr>
          <w:szCs w:val="21"/>
        </w:rPr>
        <w:t xml:space="preserve"> 2 + before medication, or if the researcher judges that the result is abnormal and </w:t>
      </w:r>
      <w:r>
        <w:rPr>
          <w:rFonts w:hint="eastAsia"/>
          <w:szCs w:val="21"/>
        </w:rPr>
        <w:t>with</w:t>
      </w:r>
      <w:r w:rsidRPr="00413789">
        <w:rPr>
          <w:szCs w:val="21"/>
        </w:rPr>
        <w:t xml:space="preserve"> clinical significance, additional 24-hour urine protein quantification should be detected. Subjects with urine protein quantification </w:t>
      </w:r>
      <w:r w:rsidRPr="00413789">
        <w:rPr>
          <w:rFonts w:hint="eastAsia"/>
          <w:szCs w:val="21"/>
        </w:rPr>
        <w:t>≥</w:t>
      </w:r>
      <w:r w:rsidRPr="00413789">
        <w:rPr>
          <w:szCs w:val="21"/>
        </w:rPr>
        <w:t xml:space="preserve"> 2g during screening are not recommended to be enrolled. </w:t>
      </w:r>
    </w:p>
    <w:p w14:paraId="2A41882E" w14:textId="77777777" w:rsidR="00493DEE" w:rsidRPr="00413789" w:rsidRDefault="00493DEE" w:rsidP="008C5093">
      <w:pPr>
        <w:pStyle w:val="P68B1DB1-a7"/>
        <w:snapToGrid w:val="0"/>
        <w:rPr>
          <w:szCs w:val="21"/>
        </w:rPr>
      </w:pPr>
    </w:p>
    <w:p w14:paraId="2F122295" w14:textId="77777777" w:rsidR="00493DEE" w:rsidRPr="00413789" w:rsidRDefault="00493DEE" w:rsidP="008C5093">
      <w:pPr>
        <w:pStyle w:val="2"/>
        <w:spacing w:line="240" w:lineRule="auto"/>
        <w:rPr>
          <w:rFonts w:ascii="Times New Roman" w:hAnsi="Times New Roman" w:cs="Times New Roman"/>
          <w:sz w:val="21"/>
          <w:szCs w:val="21"/>
        </w:rPr>
      </w:pPr>
      <w:bookmarkStart w:id="82" w:name="_Toc208427279"/>
      <w:bookmarkStart w:id="83" w:name="_Toc210212502"/>
      <w:r w:rsidRPr="00413789">
        <w:rPr>
          <w:rFonts w:ascii="Times New Roman" w:hAnsi="Times New Roman" w:cs="Times New Roman" w:hint="eastAsia"/>
          <w:sz w:val="21"/>
          <w:szCs w:val="21"/>
        </w:rPr>
        <w:t xml:space="preserve">6.3 Evaluation </w:t>
      </w:r>
      <w:r>
        <w:rPr>
          <w:rFonts w:ascii="Times New Roman" w:hAnsi="Times New Roman" w:cs="Times New Roman" w:hint="eastAsia"/>
          <w:sz w:val="21"/>
          <w:szCs w:val="21"/>
        </w:rPr>
        <w:t>d</w:t>
      </w:r>
      <w:r w:rsidRPr="00413789">
        <w:rPr>
          <w:rFonts w:ascii="Times New Roman" w:hAnsi="Times New Roman" w:cs="Times New Roman" w:hint="eastAsia"/>
          <w:sz w:val="21"/>
          <w:szCs w:val="21"/>
        </w:rPr>
        <w:t xml:space="preserve">uring </w:t>
      </w:r>
      <w:bookmarkEnd w:id="82"/>
      <w:r>
        <w:rPr>
          <w:rFonts w:ascii="Times New Roman" w:hAnsi="Times New Roman" w:cs="Times New Roman" w:hint="eastAsia"/>
          <w:sz w:val="21"/>
          <w:szCs w:val="21"/>
        </w:rPr>
        <w:t>T</w:t>
      </w:r>
      <w:r w:rsidRPr="00413789">
        <w:rPr>
          <w:rFonts w:ascii="Times New Roman" w:hAnsi="Times New Roman" w:cs="Times New Roman" w:hint="eastAsia"/>
          <w:sz w:val="21"/>
          <w:szCs w:val="21"/>
        </w:rPr>
        <w:t>reatment</w:t>
      </w:r>
      <w:bookmarkEnd w:id="83"/>
    </w:p>
    <w:p w14:paraId="65C567BF" w14:textId="77777777" w:rsidR="00493DEE" w:rsidRDefault="00493DEE" w:rsidP="00F033F0">
      <w:pPr>
        <w:widowControl/>
        <w:rPr>
          <w:szCs w:val="21"/>
        </w:rPr>
      </w:pPr>
      <w:r w:rsidRPr="00D95600">
        <w:rPr>
          <w:szCs w:val="21"/>
        </w:rPr>
        <w:t xml:space="preserve">The </w:t>
      </w:r>
      <w:r w:rsidRPr="00D95600">
        <w:rPr>
          <w:rFonts w:hint="eastAsia"/>
          <w:szCs w:val="21"/>
        </w:rPr>
        <w:t>t</w:t>
      </w:r>
      <w:r w:rsidRPr="00D95600">
        <w:rPr>
          <w:szCs w:val="21"/>
        </w:rPr>
        <w:t xml:space="preserve">reatment </w:t>
      </w:r>
      <w:r w:rsidRPr="00D95600">
        <w:rPr>
          <w:rFonts w:hint="eastAsia"/>
          <w:szCs w:val="21"/>
        </w:rPr>
        <w:t>p</w:t>
      </w:r>
      <w:r w:rsidRPr="00D95600">
        <w:rPr>
          <w:szCs w:val="21"/>
        </w:rPr>
        <w:t>eriod begins on the day of the first dose of the investigational product and continues until the completion of the study treatment.</w:t>
      </w:r>
      <w:r>
        <w:rPr>
          <w:rFonts w:hint="eastAsia"/>
          <w:szCs w:val="21"/>
        </w:rPr>
        <w:t xml:space="preserve"> </w:t>
      </w:r>
      <w:r w:rsidRPr="00D95600">
        <w:rPr>
          <w:szCs w:val="21"/>
        </w:rPr>
        <w:t xml:space="preserve">Eligible subjects who enter the </w:t>
      </w:r>
      <w:r>
        <w:rPr>
          <w:rFonts w:hint="eastAsia"/>
          <w:szCs w:val="21"/>
        </w:rPr>
        <w:t>t</w:t>
      </w:r>
      <w:r w:rsidRPr="00D95600">
        <w:rPr>
          <w:szCs w:val="21"/>
        </w:rPr>
        <w:t xml:space="preserve">reatment </w:t>
      </w:r>
      <w:r>
        <w:rPr>
          <w:rFonts w:hint="eastAsia"/>
          <w:szCs w:val="21"/>
        </w:rPr>
        <w:t>p</w:t>
      </w:r>
      <w:r w:rsidRPr="00D95600">
        <w:rPr>
          <w:szCs w:val="21"/>
        </w:rPr>
        <w:t>eriod will have their subsequent visit and tumor imaging assessment schedules calculated based on the date of the first dose.</w:t>
      </w:r>
      <w:r>
        <w:rPr>
          <w:rFonts w:hint="eastAsia"/>
          <w:szCs w:val="21"/>
        </w:rPr>
        <w:t xml:space="preserve"> </w:t>
      </w:r>
      <w:r w:rsidRPr="00D95600">
        <w:rPr>
          <w:szCs w:val="21"/>
        </w:rPr>
        <w:t>The window for all treatment period visits is ±3 days.</w:t>
      </w:r>
      <w:r>
        <w:rPr>
          <w:rFonts w:hint="eastAsia"/>
          <w:szCs w:val="21"/>
        </w:rPr>
        <w:t xml:space="preserve"> </w:t>
      </w:r>
      <w:r w:rsidRPr="00D95600">
        <w:rPr>
          <w:szCs w:val="21"/>
        </w:rPr>
        <w:t>The window for tumor imaging assessments is ±7 days.</w:t>
      </w:r>
    </w:p>
    <w:p w14:paraId="6129FE60" w14:textId="77777777" w:rsidR="00493DEE" w:rsidRDefault="00493DEE" w:rsidP="0010250A">
      <w:pPr>
        <w:widowControl/>
        <w:rPr>
          <w:szCs w:val="21"/>
        </w:rPr>
      </w:pPr>
    </w:p>
    <w:p w14:paraId="2310899C" w14:textId="77777777" w:rsidR="00493DEE" w:rsidRDefault="00493DEE" w:rsidP="00F033F0">
      <w:pPr>
        <w:widowControl/>
        <w:rPr>
          <w:szCs w:val="21"/>
        </w:rPr>
      </w:pPr>
      <w:r w:rsidRPr="00D95600">
        <w:rPr>
          <w:szCs w:val="21"/>
        </w:rPr>
        <w:t xml:space="preserve">For subjects taking </w:t>
      </w:r>
      <w:proofErr w:type="spellStart"/>
      <w:r w:rsidRPr="00D95600">
        <w:rPr>
          <w:szCs w:val="21"/>
        </w:rPr>
        <w:t>lenvatini</w:t>
      </w:r>
      <w:r>
        <w:rPr>
          <w:rFonts w:hint="eastAsia"/>
          <w:szCs w:val="21"/>
        </w:rPr>
        <w:t>b</w:t>
      </w:r>
      <w:proofErr w:type="spellEnd"/>
      <w:r w:rsidRPr="00D95600">
        <w:rPr>
          <w:szCs w:val="21"/>
        </w:rPr>
        <w:t xml:space="preserve"> outside the hospital, the following information should be recorded by the subject in the Patient Diary Card:</w:t>
      </w:r>
      <w:r>
        <w:rPr>
          <w:rFonts w:hint="eastAsia"/>
          <w:szCs w:val="21"/>
        </w:rPr>
        <w:t xml:space="preserve"> </w:t>
      </w:r>
    </w:p>
    <w:p w14:paraId="4C7BEC41" w14:textId="77777777" w:rsidR="00493DEE" w:rsidRPr="00D95600" w:rsidRDefault="00493DEE" w:rsidP="00D95600">
      <w:pPr>
        <w:widowControl/>
        <w:ind w:firstLine="480"/>
        <w:rPr>
          <w:szCs w:val="21"/>
        </w:rPr>
      </w:pPr>
      <w:r w:rsidRPr="00D95600">
        <w:rPr>
          <w:szCs w:val="21"/>
        </w:rPr>
        <w:t>Drug administration, missed doses, and dosing errors.</w:t>
      </w:r>
    </w:p>
    <w:p w14:paraId="49235780" w14:textId="77777777" w:rsidR="00493DEE" w:rsidRPr="00D95600" w:rsidRDefault="00493DEE" w:rsidP="00D95600">
      <w:pPr>
        <w:widowControl/>
        <w:ind w:firstLine="480"/>
        <w:rPr>
          <w:szCs w:val="21"/>
        </w:rPr>
      </w:pPr>
      <w:r w:rsidRPr="00D95600">
        <w:rPr>
          <w:szCs w:val="21"/>
        </w:rPr>
        <w:t>Blood pressure monitoring results.</w:t>
      </w:r>
    </w:p>
    <w:p w14:paraId="6BE093D4" w14:textId="77777777" w:rsidR="00493DEE" w:rsidRPr="00D95600" w:rsidRDefault="00493DEE" w:rsidP="00D95600">
      <w:pPr>
        <w:widowControl/>
        <w:ind w:firstLine="480"/>
        <w:rPr>
          <w:szCs w:val="21"/>
        </w:rPr>
      </w:pPr>
      <w:r w:rsidRPr="00D95600">
        <w:rPr>
          <w:szCs w:val="21"/>
        </w:rPr>
        <w:t>Any self-perceived discomfort or symptoms.</w:t>
      </w:r>
    </w:p>
    <w:p w14:paraId="21940D0D" w14:textId="77777777" w:rsidR="00493DEE" w:rsidRDefault="00493DEE" w:rsidP="0010250A">
      <w:pPr>
        <w:widowControl/>
        <w:rPr>
          <w:szCs w:val="21"/>
        </w:rPr>
      </w:pPr>
    </w:p>
    <w:p w14:paraId="47C567E4" w14:textId="77777777" w:rsidR="00493DEE" w:rsidRDefault="00493DEE" w:rsidP="00F033F0">
      <w:pPr>
        <w:widowControl/>
        <w:rPr>
          <w:szCs w:val="21"/>
        </w:rPr>
      </w:pPr>
      <w:r w:rsidRPr="00D95600">
        <w:rPr>
          <w:szCs w:val="21"/>
        </w:rPr>
        <w:t>The diary card must be submitted to the investigator at each clinic visit. The investigator will then assess medication compliance and safety based on these records. Following this assessment, the investigational product and a new diary card for the next treatment cycle will be dispensed to the subject.</w:t>
      </w:r>
    </w:p>
    <w:p w14:paraId="7B2F6A32" w14:textId="77777777" w:rsidR="00493DEE" w:rsidRPr="00413789" w:rsidRDefault="00493DEE" w:rsidP="008C5093">
      <w:pPr>
        <w:widowControl/>
        <w:rPr>
          <w:szCs w:val="21"/>
        </w:rPr>
      </w:pPr>
      <w:r>
        <w:rPr>
          <w:rFonts w:hint="eastAsia"/>
          <w:szCs w:val="21"/>
        </w:rPr>
        <w:t xml:space="preserve">  [</w:t>
      </w:r>
      <w:r w:rsidRPr="00413789">
        <w:rPr>
          <w:szCs w:val="21"/>
        </w:rPr>
        <w:t>Vital signs</w:t>
      </w:r>
      <w:r>
        <w:rPr>
          <w:rFonts w:hint="eastAsia"/>
          <w:szCs w:val="21"/>
        </w:rPr>
        <w:t>]</w:t>
      </w:r>
      <w:r w:rsidRPr="00413789">
        <w:rPr>
          <w:szCs w:val="21"/>
        </w:rPr>
        <w:t xml:space="preserve"> include body temperature, heart rate, respiratory rate, and blood pressure. Vital signs should be checked 30 minutes before each infusion and within 60 minutes after the infusion, and at the end of treatment visit</w:t>
      </w:r>
      <w:r>
        <w:rPr>
          <w:rFonts w:hint="eastAsia"/>
          <w:szCs w:val="21"/>
        </w:rPr>
        <w:t>.</w:t>
      </w:r>
      <w:r w:rsidRPr="00413789">
        <w:rPr>
          <w:szCs w:val="21"/>
        </w:rPr>
        <w:t xml:space="preserve"> </w:t>
      </w:r>
      <w:r>
        <w:rPr>
          <w:rFonts w:hint="eastAsia"/>
          <w:szCs w:val="21"/>
        </w:rPr>
        <w:t>B</w:t>
      </w:r>
      <w:r w:rsidRPr="00413789">
        <w:rPr>
          <w:szCs w:val="21"/>
        </w:rPr>
        <w:t xml:space="preserve">lood pressure of the subject should be monitored daily when taking </w:t>
      </w:r>
      <w:proofErr w:type="spellStart"/>
      <w:r>
        <w:rPr>
          <w:rFonts w:hint="eastAsia"/>
          <w:szCs w:val="21"/>
        </w:rPr>
        <w:t>lenvatinib</w:t>
      </w:r>
      <w:proofErr w:type="spellEnd"/>
      <w:r w:rsidRPr="00413789">
        <w:rPr>
          <w:szCs w:val="21"/>
        </w:rPr>
        <w:t xml:space="preserve"> outside the hospital and recorded on the medication diary card. </w:t>
      </w:r>
    </w:p>
    <w:p w14:paraId="6509EE3B" w14:textId="77777777" w:rsidR="00493DEE" w:rsidRPr="00413789" w:rsidRDefault="00493DEE" w:rsidP="007E2E80">
      <w:pPr>
        <w:widowControl/>
        <w:ind w:firstLineChars="100" w:firstLine="210"/>
        <w:rPr>
          <w:szCs w:val="21"/>
        </w:rPr>
      </w:pPr>
      <w:r w:rsidRPr="00413789">
        <w:rPr>
          <w:szCs w:val="21"/>
        </w:rPr>
        <w:t xml:space="preserve">[physical examination] </w:t>
      </w:r>
      <w:r w:rsidRPr="00D95600">
        <w:rPr>
          <w:szCs w:val="21"/>
        </w:rPr>
        <w:t>During the treatment period, physical examinations will be limited to targeted assessments, with the exception of body weight, which must be measured at every visit.</w:t>
      </w:r>
    </w:p>
    <w:p w14:paraId="49054731" w14:textId="77777777" w:rsidR="00493DEE" w:rsidRPr="00413789" w:rsidRDefault="00493DEE" w:rsidP="00D95600">
      <w:pPr>
        <w:widowControl/>
        <w:ind w:firstLineChars="100" w:firstLine="210"/>
        <w:rPr>
          <w:szCs w:val="21"/>
        </w:rPr>
      </w:pPr>
      <w:bookmarkStart w:id="84" w:name="OLE_LINK62"/>
      <w:r w:rsidRPr="00413789">
        <w:rPr>
          <w:szCs w:val="21"/>
        </w:rPr>
        <w:t>[ECOG score], [</w:t>
      </w:r>
      <w:r>
        <w:rPr>
          <w:rFonts w:hint="eastAsia"/>
          <w:szCs w:val="21"/>
        </w:rPr>
        <w:t>CBC</w:t>
      </w:r>
      <w:r w:rsidRPr="00413789">
        <w:rPr>
          <w:szCs w:val="21"/>
        </w:rPr>
        <w:t>], [</w:t>
      </w:r>
      <w:r>
        <w:rPr>
          <w:szCs w:val="21"/>
        </w:rPr>
        <w:t>urine analysis</w:t>
      </w:r>
      <w:r w:rsidRPr="00413789">
        <w:rPr>
          <w:szCs w:val="21"/>
        </w:rPr>
        <w:t>], [</w:t>
      </w:r>
      <w:r>
        <w:rPr>
          <w:rFonts w:hint="eastAsia"/>
          <w:szCs w:val="21"/>
        </w:rPr>
        <w:t>metabolic panel</w:t>
      </w:r>
      <w:r w:rsidRPr="00413789">
        <w:rPr>
          <w:szCs w:val="21"/>
        </w:rPr>
        <w:t xml:space="preserve">], </w:t>
      </w:r>
      <w:bookmarkEnd w:id="84"/>
      <w:r w:rsidRPr="00413789">
        <w:rPr>
          <w:szCs w:val="21"/>
        </w:rPr>
        <w:t>[coagulation function]</w:t>
      </w:r>
      <w:r>
        <w:rPr>
          <w:rFonts w:hint="eastAsia"/>
          <w:szCs w:val="21"/>
        </w:rPr>
        <w:t xml:space="preserve"> </w:t>
      </w:r>
      <w:r w:rsidRPr="00413789">
        <w:rPr>
          <w:szCs w:val="21"/>
        </w:rPr>
        <w:t xml:space="preserve">ECOG score, </w:t>
      </w:r>
      <w:r>
        <w:rPr>
          <w:rFonts w:hint="eastAsia"/>
          <w:szCs w:val="21"/>
        </w:rPr>
        <w:t>CBC</w:t>
      </w:r>
      <w:r w:rsidRPr="00413789">
        <w:rPr>
          <w:szCs w:val="21"/>
        </w:rPr>
        <w:t xml:space="preserve">, </w:t>
      </w:r>
      <w:r>
        <w:rPr>
          <w:szCs w:val="21"/>
        </w:rPr>
        <w:t>urine analysis</w:t>
      </w:r>
      <w:r>
        <w:rPr>
          <w:rFonts w:hint="eastAsia"/>
          <w:szCs w:val="21"/>
        </w:rPr>
        <w:t xml:space="preserve"> and</w:t>
      </w:r>
      <w:r w:rsidRPr="00413789">
        <w:rPr>
          <w:szCs w:val="21"/>
        </w:rPr>
        <w:t xml:space="preserve"> </w:t>
      </w:r>
      <w:r>
        <w:rPr>
          <w:rFonts w:hint="eastAsia"/>
          <w:szCs w:val="21"/>
        </w:rPr>
        <w:t xml:space="preserve">metabolic panel </w:t>
      </w:r>
      <w:r w:rsidRPr="00413789">
        <w:rPr>
          <w:szCs w:val="21"/>
        </w:rPr>
        <w:t xml:space="preserve">carried out every 3 weeks </w:t>
      </w:r>
      <w:bookmarkStart w:id="85" w:name="OLE_LINK63"/>
      <w:r w:rsidRPr="00413789">
        <w:rPr>
          <w:szCs w:val="21"/>
        </w:rPr>
        <w:t xml:space="preserve">in the first 24 weeks </w:t>
      </w:r>
      <w:bookmarkEnd w:id="85"/>
      <w:r w:rsidRPr="00413789">
        <w:rPr>
          <w:szCs w:val="21"/>
        </w:rPr>
        <w:t xml:space="preserve">and every </w:t>
      </w:r>
      <w:r>
        <w:rPr>
          <w:rFonts w:hint="eastAsia"/>
          <w:szCs w:val="21"/>
        </w:rPr>
        <w:t>12</w:t>
      </w:r>
      <w:r w:rsidRPr="00413789">
        <w:rPr>
          <w:szCs w:val="21"/>
        </w:rPr>
        <w:t xml:space="preserve"> weeks after 24 weeks. If hematological toxicity leads to </w:t>
      </w:r>
      <w:r>
        <w:rPr>
          <w:rFonts w:hint="eastAsia"/>
          <w:szCs w:val="21"/>
        </w:rPr>
        <w:t>interruption</w:t>
      </w:r>
      <w:r w:rsidRPr="00413789">
        <w:rPr>
          <w:szCs w:val="21"/>
        </w:rPr>
        <w:t xml:space="preserve"> of medication or dose adjustment, the researchers can adjust the examination frequency by themselves. </w:t>
      </w:r>
      <w:r>
        <w:rPr>
          <w:rFonts w:hint="eastAsia"/>
          <w:szCs w:val="21"/>
        </w:rPr>
        <w:t>C</w:t>
      </w:r>
      <w:r w:rsidRPr="00413789">
        <w:rPr>
          <w:szCs w:val="21"/>
        </w:rPr>
        <w:t xml:space="preserve">oagulation were performed every 6 weeks for </w:t>
      </w:r>
      <w:r>
        <w:rPr>
          <w:rFonts w:hint="eastAsia"/>
          <w:szCs w:val="21"/>
        </w:rPr>
        <w:t>24</w:t>
      </w:r>
      <w:r w:rsidRPr="00413789">
        <w:rPr>
          <w:szCs w:val="21"/>
        </w:rPr>
        <w:t xml:space="preserve"> weeks and every </w:t>
      </w:r>
      <w:r>
        <w:rPr>
          <w:rFonts w:hint="eastAsia"/>
          <w:szCs w:val="21"/>
        </w:rPr>
        <w:t>12</w:t>
      </w:r>
      <w:r w:rsidRPr="00413789">
        <w:rPr>
          <w:szCs w:val="21"/>
        </w:rPr>
        <w:t xml:space="preserve"> weeks after </w:t>
      </w:r>
      <w:r>
        <w:rPr>
          <w:rFonts w:hint="eastAsia"/>
          <w:szCs w:val="21"/>
        </w:rPr>
        <w:t>2</w:t>
      </w:r>
      <w:r w:rsidRPr="00413789">
        <w:rPr>
          <w:szCs w:val="21"/>
        </w:rPr>
        <w:t xml:space="preserve">4 weeks. </w:t>
      </w:r>
    </w:p>
    <w:p w14:paraId="6A890302" w14:textId="77777777" w:rsidR="00493DEE" w:rsidRPr="00413789" w:rsidRDefault="00493DEE" w:rsidP="007E2E80">
      <w:pPr>
        <w:widowControl/>
        <w:ind w:firstLineChars="100" w:firstLine="210"/>
        <w:rPr>
          <w:szCs w:val="21"/>
        </w:rPr>
      </w:pPr>
      <w:r>
        <w:rPr>
          <w:rFonts w:hint="eastAsia"/>
          <w:szCs w:val="21"/>
        </w:rPr>
        <w:t>[</w:t>
      </w:r>
      <w:r w:rsidRPr="00413789">
        <w:rPr>
          <w:szCs w:val="21"/>
        </w:rPr>
        <w:t>Pregnancy test</w:t>
      </w:r>
      <w:r>
        <w:rPr>
          <w:rFonts w:hint="eastAsia"/>
          <w:szCs w:val="21"/>
        </w:rPr>
        <w:t>]</w:t>
      </w:r>
      <w:r w:rsidRPr="00413789">
        <w:rPr>
          <w:szCs w:val="21"/>
        </w:rPr>
        <w:t xml:space="preserve"> Female subjects of childbearing potential will have a urine pregnancy test every 12 weeks after starting drug treatment, and a serological pregnancy test as needed. </w:t>
      </w:r>
    </w:p>
    <w:p w14:paraId="25454642" w14:textId="77777777" w:rsidR="00493DEE" w:rsidRPr="00413789" w:rsidRDefault="00493DEE" w:rsidP="007E2E80">
      <w:pPr>
        <w:widowControl/>
        <w:ind w:firstLineChars="100" w:firstLine="210"/>
        <w:rPr>
          <w:szCs w:val="21"/>
        </w:rPr>
      </w:pPr>
      <w:r w:rsidRPr="00413789">
        <w:rPr>
          <w:szCs w:val="21"/>
        </w:rPr>
        <w:lastRenderedPageBreak/>
        <w:t>[</w:t>
      </w:r>
      <w:bookmarkStart w:id="86" w:name="OLE_LINK64"/>
      <w:r w:rsidRPr="00413789">
        <w:rPr>
          <w:szCs w:val="21"/>
        </w:rPr>
        <w:t>Thyroid function</w:t>
      </w:r>
      <w:bookmarkEnd w:id="86"/>
      <w:r w:rsidRPr="00413789">
        <w:rPr>
          <w:szCs w:val="21"/>
        </w:rPr>
        <w:t>] Every 6 weeks after the start of study drug treatment</w:t>
      </w:r>
      <w:r>
        <w:rPr>
          <w:rFonts w:hint="eastAsia"/>
          <w:szCs w:val="21"/>
        </w:rPr>
        <w:t xml:space="preserve"> </w:t>
      </w:r>
      <w:r w:rsidRPr="00413789">
        <w:rPr>
          <w:szCs w:val="21"/>
        </w:rPr>
        <w:t xml:space="preserve">in the </w:t>
      </w:r>
      <w:r>
        <w:rPr>
          <w:rFonts w:hint="eastAsia"/>
          <w:szCs w:val="21"/>
        </w:rPr>
        <w:t>initial</w:t>
      </w:r>
      <w:r w:rsidRPr="00413789">
        <w:rPr>
          <w:szCs w:val="21"/>
        </w:rPr>
        <w:t xml:space="preserve"> 24 weeks, every </w:t>
      </w:r>
      <w:r>
        <w:rPr>
          <w:rFonts w:hint="eastAsia"/>
          <w:szCs w:val="21"/>
        </w:rPr>
        <w:t>12</w:t>
      </w:r>
      <w:r w:rsidRPr="00413789">
        <w:rPr>
          <w:szCs w:val="21"/>
        </w:rPr>
        <w:t xml:space="preserve"> weeks after </w:t>
      </w:r>
      <w:r>
        <w:rPr>
          <w:rFonts w:hint="eastAsia"/>
          <w:szCs w:val="21"/>
        </w:rPr>
        <w:t>2</w:t>
      </w:r>
      <w:r w:rsidRPr="00413789">
        <w:rPr>
          <w:szCs w:val="21"/>
        </w:rPr>
        <w:t xml:space="preserve">4 weeks, and also at the end of treatment visit and safety follow-up visit. </w:t>
      </w:r>
    </w:p>
    <w:p w14:paraId="6DA52658" w14:textId="77777777" w:rsidR="00493DEE" w:rsidRPr="00413789" w:rsidRDefault="00493DEE" w:rsidP="007E2E80">
      <w:pPr>
        <w:widowControl/>
        <w:ind w:firstLineChars="100" w:firstLine="210"/>
        <w:rPr>
          <w:szCs w:val="21"/>
        </w:rPr>
      </w:pPr>
      <w:r w:rsidRPr="00413789">
        <w:rPr>
          <w:szCs w:val="21"/>
        </w:rPr>
        <w:t>[12-lead ECG] After the start of study drug treatment, an examination (frequency is the same as</w:t>
      </w:r>
      <w:r w:rsidRPr="008F1652">
        <w:rPr>
          <w:szCs w:val="21"/>
        </w:rPr>
        <w:t xml:space="preserve"> </w:t>
      </w:r>
      <w:r>
        <w:rPr>
          <w:rFonts w:hint="eastAsia"/>
          <w:szCs w:val="21"/>
        </w:rPr>
        <w:t>t</w:t>
      </w:r>
      <w:r w:rsidRPr="00413789">
        <w:rPr>
          <w:szCs w:val="21"/>
        </w:rPr>
        <w:t xml:space="preserve">hyroid function) performed and QTc calculated according to Bazett's consensus, as well as when clinically indicated. </w:t>
      </w:r>
    </w:p>
    <w:p w14:paraId="73BCEC09" w14:textId="77777777" w:rsidR="00493DEE" w:rsidRPr="00413789" w:rsidRDefault="00493DEE" w:rsidP="007E2E80">
      <w:pPr>
        <w:widowControl/>
        <w:ind w:firstLineChars="100" w:firstLine="210"/>
        <w:rPr>
          <w:szCs w:val="21"/>
        </w:rPr>
      </w:pPr>
      <w:r>
        <w:rPr>
          <w:rFonts w:hint="eastAsia"/>
          <w:szCs w:val="21"/>
        </w:rPr>
        <w:t>[</w:t>
      </w:r>
      <w:r w:rsidRPr="00413789">
        <w:rPr>
          <w:szCs w:val="21"/>
        </w:rPr>
        <w:t>Echocardiography</w:t>
      </w:r>
      <w:r>
        <w:rPr>
          <w:rFonts w:hint="eastAsia"/>
          <w:szCs w:val="21"/>
        </w:rPr>
        <w:t>]</w:t>
      </w:r>
      <w:r w:rsidRPr="00413789">
        <w:rPr>
          <w:szCs w:val="21"/>
        </w:rPr>
        <w:t xml:space="preserve"> </w:t>
      </w:r>
      <w:r>
        <w:rPr>
          <w:rFonts w:hint="eastAsia"/>
          <w:szCs w:val="21"/>
        </w:rPr>
        <w:t>I</w:t>
      </w:r>
      <w:r w:rsidRPr="00413789">
        <w:rPr>
          <w:szCs w:val="21"/>
        </w:rPr>
        <w:t>nclud</w:t>
      </w:r>
      <w:r>
        <w:rPr>
          <w:rFonts w:hint="eastAsia"/>
          <w:szCs w:val="21"/>
        </w:rPr>
        <w:t>ing</w:t>
      </w:r>
      <w:r w:rsidRPr="00413789">
        <w:rPr>
          <w:szCs w:val="21"/>
        </w:rPr>
        <w:t xml:space="preserve"> LVEF assessment</w:t>
      </w:r>
      <w:r>
        <w:rPr>
          <w:rFonts w:hint="eastAsia"/>
          <w:szCs w:val="21"/>
        </w:rPr>
        <w:t>,</w:t>
      </w:r>
      <w:r w:rsidRPr="00413789">
        <w:rPr>
          <w:szCs w:val="21"/>
        </w:rPr>
        <w:t xml:space="preserve"> </w:t>
      </w:r>
      <w:r>
        <w:rPr>
          <w:rFonts w:hint="eastAsia"/>
          <w:szCs w:val="21"/>
        </w:rPr>
        <w:t>e</w:t>
      </w:r>
      <w:r w:rsidRPr="00413789">
        <w:rPr>
          <w:szCs w:val="21"/>
        </w:rPr>
        <w:t xml:space="preserve">xamination after initiation of study drug therapy (once per year) and when clinically indicated. </w:t>
      </w:r>
    </w:p>
    <w:p w14:paraId="31B80F07" w14:textId="5E4FED79" w:rsidR="00493DEE" w:rsidRPr="00413789" w:rsidRDefault="00493DEE" w:rsidP="007E2E80">
      <w:pPr>
        <w:widowControl/>
        <w:ind w:firstLineChars="100" w:firstLine="210"/>
        <w:rPr>
          <w:szCs w:val="21"/>
        </w:rPr>
      </w:pPr>
      <w:r w:rsidRPr="00413789">
        <w:rPr>
          <w:szCs w:val="21"/>
        </w:rPr>
        <w:t xml:space="preserve">[Imaging examination] </w:t>
      </w:r>
      <w:r>
        <w:rPr>
          <w:rFonts w:hint="eastAsia"/>
          <w:szCs w:val="21"/>
        </w:rPr>
        <w:t>T</w:t>
      </w:r>
      <w:r w:rsidRPr="00413789">
        <w:rPr>
          <w:szCs w:val="21"/>
        </w:rPr>
        <w:t xml:space="preserve">umor imaging examination and </w:t>
      </w:r>
      <w:r>
        <w:rPr>
          <w:rFonts w:hint="eastAsia"/>
          <w:szCs w:val="21"/>
        </w:rPr>
        <w:t>efficacy assessment</w:t>
      </w:r>
      <w:r w:rsidRPr="00413789">
        <w:rPr>
          <w:szCs w:val="21"/>
        </w:rPr>
        <w:t xml:space="preserve"> </w:t>
      </w:r>
      <w:r>
        <w:rPr>
          <w:rFonts w:hint="eastAsia"/>
          <w:szCs w:val="21"/>
        </w:rPr>
        <w:t>are</w:t>
      </w:r>
      <w:r w:rsidRPr="00413789">
        <w:rPr>
          <w:szCs w:val="21"/>
        </w:rPr>
        <w:t xml:space="preserve"> carried out according to RECIST 1.1. Imaging examinations include chest CT, upper and lower abdominal enhanced CT or enhanced MRI, etc., according to the specific circumstances, using the same method as the baseline to ensure that the baseline of the target lesion and the data during the treatment period can be collected completely. Imaging and efficacy assessments </w:t>
      </w:r>
      <w:r>
        <w:rPr>
          <w:rFonts w:hint="eastAsia"/>
          <w:szCs w:val="21"/>
        </w:rPr>
        <w:t>are performed</w:t>
      </w:r>
      <w:r w:rsidRPr="00413789">
        <w:rPr>
          <w:szCs w:val="21"/>
        </w:rPr>
        <w:t xml:space="preserve"> every 6 weeks (± 7 days) for the first 24 weeks after initiation and every 12 weeks (± 7 days) after 24 weeks until disease progression, loss to follow-up, death, withdrawal of consent, initiation of other anti</w:t>
      </w:r>
      <w:r>
        <w:rPr>
          <w:rFonts w:hint="eastAsia"/>
          <w:szCs w:val="21"/>
        </w:rPr>
        <w:t>tumor</w:t>
      </w:r>
      <w:r w:rsidRPr="00413789">
        <w:rPr>
          <w:szCs w:val="21"/>
        </w:rPr>
        <w:t xml:space="preserve"> therapy, or study termination. Other sites with known or suspected lesions (</w:t>
      </w:r>
      <w:proofErr w:type="spellStart"/>
      <w:r w:rsidRPr="00413789">
        <w:rPr>
          <w:szCs w:val="21"/>
        </w:rPr>
        <w:t>eg</w:t>
      </w:r>
      <w:proofErr w:type="spellEnd"/>
      <w:r w:rsidRPr="00413789">
        <w:rPr>
          <w:szCs w:val="21"/>
        </w:rPr>
        <w:t xml:space="preserve">, brain, bone) should be examined by imaging when clinically indicated, and unscheduled tumor assessments should be performed in subjects with suspected disease progression before the next scheduled oncology assessment. </w:t>
      </w:r>
    </w:p>
    <w:p w14:paraId="7D255FD3" w14:textId="77777777" w:rsidR="00493DEE" w:rsidRPr="00413789" w:rsidRDefault="00493DEE" w:rsidP="007E2E80">
      <w:pPr>
        <w:widowControl/>
        <w:ind w:firstLineChars="100" w:firstLine="210"/>
        <w:rPr>
          <w:szCs w:val="21"/>
        </w:rPr>
      </w:pPr>
      <w:r w:rsidRPr="00413789">
        <w:rPr>
          <w:szCs w:val="21"/>
        </w:rPr>
        <w:t xml:space="preserve">[Study drug treatment] The study examination specified in the protocol must be completed before each cycle of administration, and </w:t>
      </w:r>
      <w:r>
        <w:rPr>
          <w:rFonts w:hint="eastAsia"/>
          <w:szCs w:val="21"/>
        </w:rPr>
        <w:t xml:space="preserve">investigation agents can be dispensed only after </w:t>
      </w:r>
      <w:r w:rsidRPr="00413789">
        <w:rPr>
          <w:szCs w:val="21"/>
        </w:rPr>
        <w:t>the safety evaluation completed</w:t>
      </w:r>
      <w:r>
        <w:rPr>
          <w:rFonts w:hint="eastAsia"/>
          <w:szCs w:val="21"/>
        </w:rPr>
        <w:t>.</w:t>
      </w:r>
    </w:p>
    <w:p w14:paraId="1DDA0B27" w14:textId="77777777" w:rsidR="00493DEE" w:rsidRPr="00413789" w:rsidRDefault="00493DEE" w:rsidP="007E2E80">
      <w:pPr>
        <w:ind w:leftChars="50" w:left="105" w:firstLineChars="50" w:firstLine="105"/>
        <w:rPr>
          <w:szCs w:val="21"/>
        </w:rPr>
      </w:pPr>
      <w:r w:rsidRPr="00413789">
        <w:rPr>
          <w:szCs w:val="21"/>
        </w:rPr>
        <w:t>[Adverse events] and [</w:t>
      </w:r>
      <w:bookmarkStart w:id="87" w:name="OLE_LINK66"/>
      <w:r w:rsidRPr="00413789">
        <w:rPr>
          <w:szCs w:val="21"/>
        </w:rPr>
        <w:t>Concomitant medication</w:t>
      </w:r>
      <w:bookmarkEnd w:id="87"/>
      <w:r w:rsidRPr="00413789">
        <w:rPr>
          <w:szCs w:val="21"/>
        </w:rPr>
        <w:t xml:space="preserve">] </w:t>
      </w:r>
      <w:r>
        <w:rPr>
          <w:rFonts w:hint="eastAsia"/>
          <w:szCs w:val="21"/>
        </w:rPr>
        <w:t>C</w:t>
      </w:r>
      <w:r w:rsidRPr="00413789">
        <w:rPr>
          <w:szCs w:val="21"/>
        </w:rPr>
        <w:t xml:space="preserve">ontinuously monitored and recorded. </w:t>
      </w:r>
    </w:p>
    <w:p w14:paraId="50EAA76A" w14:textId="77777777" w:rsidR="00493DEE" w:rsidRPr="00413789" w:rsidRDefault="00493DEE" w:rsidP="008C5093">
      <w:pPr>
        <w:pStyle w:val="P68B1DB1-a7"/>
        <w:snapToGrid w:val="0"/>
        <w:rPr>
          <w:szCs w:val="21"/>
        </w:rPr>
      </w:pPr>
    </w:p>
    <w:p w14:paraId="55257BF3" w14:textId="77777777" w:rsidR="00493DEE" w:rsidRPr="00413789" w:rsidRDefault="00493DEE" w:rsidP="008C5093">
      <w:pPr>
        <w:pStyle w:val="2"/>
        <w:spacing w:line="240" w:lineRule="auto"/>
        <w:rPr>
          <w:rFonts w:ascii="Times New Roman" w:hAnsi="Times New Roman" w:cs="Times New Roman"/>
          <w:sz w:val="21"/>
          <w:szCs w:val="21"/>
        </w:rPr>
      </w:pPr>
      <w:bookmarkStart w:id="88" w:name="_Toc208427280"/>
      <w:bookmarkStart w:id="89" w:name="_Toc210212503"/>
      <w:bookmarkStart w:id="90" w:name="OLE_LINK68"/>
      <w:r w:rsidRPr="00413789">
        <w:rPr>
          <w:rFonts w:ascii="Times New Roman" w:hAnsi="Times New Roman" w:cs="Times New Roman" w:hint="eastAsia"/>
          <w:sz w:val="21"/>
          <w:szCs w:val="21"/>
        </w:rPr>
        <w:t xml:space="preserve">6.4 Evaluation at the </w:t>
      </w:r>
      <w:r>
        <w:rPr>
          <w:rFonts w:ascii="Times New Roman" w:hAnsi="Times New Roman" w:cs="Times New Roman" w:hint="eastAsia"/>
          <w:sz w:val="21"/>
          <w:szCs w:val="21"/>
        </w:rPr>
        <w:t>E</w:t>
      </w:r>
      <w:r w:rsidRPr="00413789">
        <w:rPr>
          <w:rFonts w:ascii="Times New Roman" w:hAnsi="Times New Roman" w:cs="Times New Roman" w:hint="eastAsia"/>
          <w:sz w:val="21"/>
          <w:szCs w:val="21"/>
        </w:rPr>
        <w:t xml:space="preserve">nd of </w:t>
      </w:r>
      <w:bookmarkEnd w:id="88"/>
      <w:r>
        <w:rPr>
          <w:rFonts w:ascii="Times New Roman" w:hAnsi="Times New Roman" w:cs="Times New Roman" w:hint="eastAsia"/>
          <w:sz w:val="21"/>
          <w:szCs w:val="21"/>
        </w:rPr>
        <w:t>T</w:t>
      </w:r>
      <w:r w:rsidRPr="00413789">
        <w:rPr>
          <w:rFonts w:ascii="Times New Roman" w:hAnsi="Times New Roman" w:cs="Times New Roman" w:hint="eastAsia"/>
          <w:sz w:val="21"/>
          <w:szCs w:val="21"/>
        </w:rPr>
        <w:t>reatment</w:t>
      </w:r>
      <w:bookmarkEnd w:id="89"/>
    </w:p>
    <w:bookmarkEnd w:id="90"/>
    <w:p w14:paraId="1A110F71" w14:textId="77777777" w:rsidR="00493DEE" w:rsidRPr="00BF7EF2" w:rsidRDefault="00493DEE" w:rsidP="00F033F0">
      <w:pPr>
        <w:widowControl/>
        <w:rPr>
          <w:szCs w:val="21"/>
        </w:rPr>
      </w:pPr>
      <w:r w:rsidRPr="00BF7EF2">
        <w:rPr>
          <w:szCs w:val="21"/>
        </w:rPr>
        <w:t>When a subject discontinues study treatment or withdraws from the study, all protocol-specified assessments must be completed</w:t>
      </w:r>
      <w:r>
        <w:rPr>
          <w:rFonts w:hint="eastAsia"/>
          <w:szCs w:val="21"/>
        </w:rPr>
        <w:t xml:space="preserve"> in </w:t>
      </w:r>
      <w:r w:rsidRPr="00BF7EF2">
        <w:rPr>
          <w:szCs w:val="21"/>
        </w:rPr>
        <w:t>End-of-Treatment (EOT) Visit.</w:t>
      </w:r>
      <w:r>
        <w:rPr>
          <w:rFonts w:hint="eastAsia"/>
          <w:szCs w:val="21"/>
        </w:rPr>
        <w:t xml:space="preserve"> </w:t>
      </w:r>
      <w:r w:rsidRPr="00BF7EF2">
        <w:rPr>
          <w:szCs w:val="21"/>
        </w:rPr>
        <w:t xml:space="preserve">Waiver of </w:t>
      </w:r>
      <w:r>
        <w:rPr>
          <w:rFonts w:hint="eastAsia"/>
          <w:szCs w:val="21"/>
        </w:rPr>
        <w:t>r</w:t>
      </w:r>
      <w:r w:rsidRPr="00BF7EF2">
        <w:rPr>
          <w:szCs w:val="21"/>
        </w:rPr>
        <w:t xml:space="preserve">epeat </w:t>
      </w:r>
      <w:r>
        <w:rPr>
          <w:rFonts w:hint="eastAsia"/>
          <w:szCs w:val="21"/>
        </w:rPr>
        <w:t>examination</w:t>
      </w:r>
      <w:r w:rsidRPr="00BF7EF2">
        <w:rPr>
          <w:szCs w:val="21"/>
        </w:rPr>
        <w:t xml:space="preserve">s: </w:t>
      </w:r>
      <w:r>
        <w:rPr>
          <w:rFonts w:hint="eastAsia"/>
          <w:szCs w:val="21"/>
        </w:rPr>
        <w:t>a</w:t>
      </w:r>
      <w:r w:rsidRPr="00BF7EF2">
        <w:rPr>
          <w:szCs w:val="21"/>
        </w:rPr>
        <w:t>ssessments do not need to be repeated if valid results are available from</w:t>
      </w:r>
      <w:r>
        <w:rPr>
          <w:rFonts w:hint="eastAsia"/>
          <w:szCs w:val="21"/>
        </w:rPr>
        <w:t xml:space="preserve"> the</w:t>
      </w:r>
      <w:r w:rsidRPr="00BF7EF2">
        <w:rPr>
          <w:szCs w:val="21"/>
        </w:rPr>
        <w:t xml:space="preserve"> same tests performed within 7 days prior to treatment discontinuation (for non-radiologic assessments)</w:t>
      </w:r>
      <w:r>
        <w:rPr>
          <w:rFonts w:hint="eastAsia"/>
          <w:szCs w:val="21"/>
        </w:rPr>
        <w:t>, or</w:t>
      </w:r>
      <w:r w:rsidRPr="00BF7EF2">
        <w:rPr>
          <w:szCs w:val="21"/>
        </w:rPr>
        <w:t xml:space="preserve"> tumor imaging assessment performed within 4 weeks prior to study termination.</w:t>
      </w:r>
    </w:p>
    <w:p w14:paraId="1B8A26B0" w14:textId="77777777" w:rsidR="00493DEE" w:rsidRDefault="00493DEE" w:rsidP="0010250A">
      <w:pPr>
        <w:widowControl/>
        <w:rPr>
          <w:szCs w:val="21"/>
        </w:rPr>
      </w:pPr>
    </w:p>
    <w:p w14:paraId="1DFAF01A" w14:textId="77777777" w:rsidR="00493DEE" w:rsidRPr="00413789" w:rsidRDefault="00493DEE" w:rsidP="00F033F0">
      <w:pPr>
        <w:widowControl/>
        <w:rPr>
          <w:szCs w:val="21"/>
        </w:rPr>
      </w:pPr>
      <w:r w:rsidRPr="00BF7EF2">
        <w:rPr>
          <w:szCs w:val="21"/>
        </w:rPr>
        <w:t xml:space="preserve">Early </w:t>
      </w:r>
      <w:r>
        <w:rPr>
          <w:rFonts w:hint="eastAsia"/>
          <w:szCs w:val="21"/>
        </w:rPr>
        <w:t>t</w:t>
      </w:r>
      <w:r w:rsidRPr="00BF7EF2">
        <w:rPr>
          <w:szCs w:val="21"/>
        </w:rPr>
        <w:t xml:space="preserve">ermination </w:t>
      </w:r>
      <w:r>
        <w:rPr>
          <w:rFonts w:hint="eastAsia"/>
          <w:szCs w:val="21"/>
        </w:rPr>
        <w:t>v</w:t>
      </w:r>
      <w:r w:rsidRPr="00BF7EF2">
        <w:rPr>
          <w:szCs w:val="21"/>
        </w:rPr>
        <w:t xml:space="preserve">isit: If the decision to discontinue treatment is made during a scheduled visit and before the initiation of the next treatment cycle, that visit may be designated as the </w:t>
      </w:r>
      <w:bookmarkStart w:id="91" w:name="OLE_LINK65"/>
      <w:r w:rsidRPr="00BF7EF2">
        <w:rPr>
          <w:szCs w:val="21"/>
        </w:rPr>
        <w:t>EOT Visit</w:t>
      </w:r>
      <w:bookmarkEnd w:id="91"/>
      <w:r w:rsidRPr="00BF7EF2">
        <w:rPr>
          <w:szCs w:val="21"/>
        </w:rPr>
        <w:t>.</w:t>
      </w:r>
      <w:r>
        <w:rPr>
          <w:rFonts w:hint="eastAsia"/>
          <w:szCs w:val="21"/>
        </w:rPr>
        <w:t xml:space="preserve"> </w:t>
      </w:r>
    </w:p>
    <w:p w14:paraId="3ED9D7D5" w14:textId="77777777" w:rsidR="00493DEE" w:rsidRDefault="00493DEE" w:rsidP="0010250A">
      <w:pPr>
        <w:widowControl/>
        <w:rPr>
          <w:szCs w:val="21"/>
        </w:rPr>
      </w:pPr>
    </w:p>
    <w:p w14:paraId="4639DDAC" w14:textId="77777777" w:rsidR="00493DEE" w:rsidRDefault="00493DEE" w:rsidP="00F033F0">
      <w:pPr>
        <w:widowControl/>
        <w:rPr>
          <w:szCs w:val="21"/>
        </w:rPr>
      </w:pPr>
      <w:r w:rsidRPr="00BF7EF2">
        <w:rPr>
          <w:szCs w:val="21"/>
        </w:rPr>
        <w:t>EOT Visit</w:t>
      </w:r>
      <w:r w:rsidRPr="00413789">
        <w:rPr>
          <w:szCs w:val="21"/>
        </w:rPr>
        <w:t xml:space="preserve"> evaluation items included:</w:t>
      </w:r>
      <w:r>
        <w:rPr>
          <w:rFonts w:hint="eastAsia"/>
          <w:szCs w:val="21"/>
        </w:rPr>
        <w:t xml:space="preserve"> </w:t>
      </w:r>
      <w:r w:rsidRPr="00413789">
        <w:rPr>
          <w:szCs w:val="21"/>
        </w:rPr>
        <w:t>[Vital signs], [comprehensive physical examination], [ECOG score], [</w:t>
      </w:r>
      <w:r>
        <w:rPr>
          <w:rFonts w:hint="eastAsia"/>
          <w:szCs w:val="21"/>
        </w:rPr>
        <w:t>CBC</w:t>
      </w:r>
      <w:r w:rsidRPr="00413789">
        <w:rPr>
          <w:szCs w:val="21"/>
        </w:rPr>
        <w:t>], [</w:t>
      </w:r>
      <w:r>
        <w:rPr>
          <w:szCs w:val="21"/>
        </w:rPr>
        <w:t>urine analysis</w:t>
      </w:r>
      <w:r w:rsidRPr="00413789">
        <w:rPr>
          <w:szCs w:val="21"/>
        </w:rPr>
        <w:t>], [</w:t>
      </w:r>
      <w:r>
        <w:rPr>
          <w:rFonts w:hint="eastAsia"/>
          <w:szCs w:val="21"/>
        </w:rPr>
        <w:t>metabolic panel</w:t>
      </w:r>
      <w:r w:rsidRPr="00413789">
        <w:rPr>
          <w:szCs w:val="21"/>
        </w:rPr>
        <w:t>], [coagulation function], [pregnancy test], [thyroid function], [12-lead electrocardiogram], [imaging examination], [adverse events], [</w:t>
      </w:r>
      <w:r>
        <w:rPr>
          <w:rFonts w:hint="eastAsia"/>
          <w:szCs w:val="21"/>
        </w:rPr>
        <w:t>c</w:t>
      </w:r>
      <w:r w:rsidRPr="00413789">
        <w:rPr>
          <w:szCs w:val="21"/>
        </w:rPr>
        <w:t>oncomitant medication], [</w:t>
      </w:r>
      <w:r>
        <w:rPr>
          <w:rFonts w:hint="eastAsia"/>
          <w:szCs w:val="21"/>
        </w:rPr>
        <w:t>subsequent</w:t>
      </w:r>
      <w:r w:rsidRPr="00413789">
        <w:rPr>
          <w:szCs w:val="21"/>
        </w:rPr>
        <w:t xml:space="preserve"> anti-tumor treatment]. </w:t>
      </w:r>
    </w:p>
    <w:p w14:paraId="34F9DA6A" w14:textId="77777777" w:rsidR="00493DEE" w:rsidRDefault="00493DEE" w:rsidP="00AD221F">
      <w:pPr>
        <w:widowControl/>
        <w:rPr>
          <w:szCs w:val="21"/>
        </w:rPr>
      </w:pPr>
    </w:p>
    <w:p w14:paraId="703CE08F" w14:textId="77777777" w:rsidR="00493DEE" w:rsidRPr="00413789" w:rsidRDefault="00493DEE" w:rsidP="00AD221F">
      <w:pPr>
        <w:pStyle w:val="2"/>
        <w:spacing w:line="240" w:lineRule="auto"/>
        <w:rPr>
          <w:rFonts w:ascii="Times New Roman" w:hAnsi="Times New Roman" w:cs="Times New Roman"/>
          <w:sz w:val="21"/>
          <w:szCs w:val="21"/>
        </w:rPr>
      </w:pPr>
      <w:bookmarkStart w:id="92" w:name="_Toc210212504"/>
      <w:r w:rsidRPr="00413789">
        <w:rPr>
          <w:rFonts w:ascii="Times New Roman" w:hAnsi="Times New Roman" w:cs="Times New Roman" w:hint="eastAsia"/>
          <w:sz w:val="21"/>
          <w:szCs w:val="21"/>
        </w:rPr>
        <w:t>6.</w:t>
      </w:r>
      <w:r>
        <w:rPr>
          <w:rFonts w:ascii="Times New Roman" w:hAnsi="Times New Roman" w:cs="Times New Roman" w:hint="eastAsia"/>
          <w:sz w:val="21"/>
          <w:szCs w:val="21"/>
        </w:rPr>
        <w:t>5</w:t>
      </w:r>
      <w:r w:rsidRPr="00413789">
        <w:rPr>
          <w:rFonts w:ascii="Times New Roman" w:hAnsi="Times New Roman" w:cs="Times New Roman" w:hint="eastAsia"/>
          <w:sz w:val="21"/>
          <w:szCs w:val="21"/>
        </w:rPr>
        <w:t xml:space="preserve"> Evaluation</w:t>
      </w:r>
      <w:r>
        <w:rPr>
          <w:rFonts w:ascii="Times New Roman" w:hAnsi="Times New Roman" w:cs="Times New Roman" w:hint="eastAsia"/>
          <w:sz w:val="21"/>
          <w:szCs w:val="21"/>
        </w:rPr>
        <w:t xml:space="preserve"> during Follow-up</w:t>
      </w:r>
      <w:bookmarkEnd w:id="92"/>
    </w:p>
    <w:p w14:paraId="6A7FB5CC" w14:textId="77777777" w:rsidR="00493DEE" w:rsidRPr="00AD221F" w:rsidRDefault="00493DEE" w:rsidP="00F033F0">
      <w:pPr>
        <w:widowControl/>
        <w:rPr>
          <w:szCs w:val="21"/>
        </w:rPr>
      </w:pPr>
      <w:r w:rsidRPr="00AD221F">
        <w:rPr>
          <w:szCs w:val="21"/>
        </w:rPr>
        <w:t xml:space="preserve">Safety follow-up: 90(± 7) days after the last dose of study drug (30 days after the last dose of </w:t>
      </w:r>
      <w:proofErr w:type="spellStart"/>
      <w:r w:rsidRPr="00AD221F">
        <w:rPr>
          <w:szCs w:val="21"/>
        </w:rPr>
        <w:t>lenvatinib</w:t>
      </w:r>
      <w:proofErr w:type="spellEnd"/>
      <w:r w:rsidRPr="00AD221F">
        <w:rPr>
          <w:szCs w:val="21"/>
        </w:rPr>
        <w:t xml:space="preserve"> if </w:t>
      </w:r>
      <w:proofErr w:type="spellStart"/>
      <w:r w:rsidRPr="00AD221F">
        <w:rPr>
          <w:szCs w:val="21"/>
        </w:rPr>
        <w:t>lenvatinib</w:t>
      </w:r>
      <w:proofErr w:type="spellEnd"/>
      <w:r w:rsidRPr="00AD221F">
        <w:rPr>
          <w:szCs w:val="21"/>
        </w:rPr>
        <w:t xml:space="preserve"> alone maintained in the treatment) or before the initiation of new anti-tumor </w:t>
      </w:r>
      <w:r w:rsidRPr="00AD221F">
        <w:rPr>
          <w:szCs w:val="21"/>
        </w:rPr>
        <w:lastRenderedPageBreak/>
        <w:t xml:space="preserve">therapy (whichever occurs first). Safety visits should include [vital signs], [physical examination], [ECOG score], [12-lead electrocardiogram], [laboratory examination] and assessment of AEs, concomitant medication and treatment. Additional visits may be added as needed for management of AEs. </w:t>
      </w:r>
    </w:p>
    <w:p w14:paraId="406E4A05" w14:textId="77777777" w:rsidR="00493DEE" w:rsidRDefault="00493DEE" w:rsidP="0010250A">
      <w:pPr>
        <w:widowControl/>
        <w:rPr>
          <w:szCs w:val="21"/>
        </w:rPr>
      </w:pPr>
    </w:p>
    <w:p w14:paraId="621A85C5" w14:textId="77777777" w:rsidR="00493DEE" w:rsidRPr="00AD221F" w:rsidRDefault="00493DEE" w:rsidP="00F033F0">
      <w:pPr>
        <w:widowControl/>
        <w:rPr>
          <w:szCs w:val="21"/>
        </w:rPr>
      </w:pPr>
      <w:r w:rsidRPr="00AD221F">
        <w:rPr>
          <w:szCs w:val="21"/>
        </w:rPr>
        <w:t>Survival follow-up: survival follow-up will commence after the last dose of the investigational product and be conducted every 3 months (±14 days). Information regarding survival status and subsequent anti-tumor therapies will be collected via telephone or other appropriate means until death, withdrawal of consent, loss to follow-up, or study termination.</w:t>
      </w:r>
    </w:p>
    <w:p w14:paraId="2E8ABC3F" w14:textId="77777777" w:rsidR="00493DEE" w:rsidRDefault="00493DEE" w:rsidP="0010250A">
      <w:pPr>
        <w:widowControl/>
        <w:rPr>
          <w:szCs w:val="21"/>
        </w:rPr>
      </w:pPr>
    </w:p>
    <w:p w14:paraId="1B648306" w14:textId="2ACD2CA6" w:rsidR="00493DEE" w:rsidRPr="00413789" w:rsidRDefault="00493DEE" w:rsidP="00F033F0">
      <w:pPr>
        <w:widowControl/>
        <w:rPr>
          <w:szCs w:val="21"/>
        </w:rPr>
      </w:pPr>
      <w:r w:rsidRPr="00AD221F">
        <w:rPr>
          <w:szCs w:val="21"/>
        </w:rPr>
        <w:t>Continue imaging examination after the end of treatment: If a subject discontinues treatment for reasons other than disease progression, initiation of new anti-tumor therapy, withdrawal of consent, loss to follow-up, or study termination, and has no evidence of radiographic progression at the time of treatment cessation, radiographic assessments must continue per the protocol-specified schedule until one of the following occurs (whichever comes first): radiographic progression as per RECIST 1.1, initiation of new anti-tumor therapy, withdrawal of consent, loss to follow-up, or study termination.</w:t>
      </w:r>
    </w:p>
    <w:p w14:paraId="7A033140" w14:textId="77777777" w:rsidR="00493DEE" w:rsidRDefault="00493DEE" w:rsidP="008C5093">
      <w:pPr>
        <w:pStyle w:val="P68B1DB1-a7"/>
        <w:snapToGrid w:val="0"/>
        <w:rPr>
          <w:szCs w:val="21"/>
        </w:rPr>
      </w:pPr>
    </w:p>
    <w:p w14:paraId="67856DAB" w14:textId="77777777" w:rsidR="00493DEE" w:rsidRPr="00413789" w:rsidRDefault="00493DEE" w:rsidP="00262C80">
      <w:pPr>
        <w:pStyle w:val="1"/>
        <w:spacing w:line="240" w:lineRule="auto"/>
        <w:rPr>
          <w:sz w:val="21"/>
          <w:szCs w:val="21"/>
        </w:rPr>
      </w:pPr>
      <w:bookmarkStart w:id="93" w:name="_Toc210212505"/>
      <w:r>
        <w:rPr>
          <w:rFonts w:hint="eastAsia"/>
          <w:sz w:val="21"/>
          <w:szCs w:val="21"/>
        </w:rPr>
        <w:t>7</w:t>
      </w:r>
      <w:r w:rsidRPr="00413789">
        <w:rPr>
          <w:sz w:val="21"/>
          <w:szCs w:val="21"/>
        </w:rPr>
        <w:t xml:space="preserve"> </w:t>
      </w:r>
      <w:r w:rsidRPr="00262C80">
        <w:rPr>
          <w:sz w:val="21"/>
          <w:szCs w:val="21"/>
        </w:rPr>
        <w:t>ADVERSE EVENTS AND REPORTING REQUIREMENTS</w:t>
      </w:r>
      <w:bookmarkEnd w:id="93"/>
      <w:r w:rsidRPr="00262C80" w:rsidDel="00262C80">
        <w:rPr>
          <w:sz w:val="21"/>
          <w:szCs w:val="21"/>
        </w:rPr>
        <w:t xml:space="preserve"> </w:t>
      </w:r>
    </w:p>
    <w:p w14:paraId="04CD180F" w14:textId="77777777" w:rsidR="00493DEE" w:rsidRPr="00413789" w:rsidRDefault="00493DEE" w:rsidP="00262C80">
      <w:pPr>
        <w:pStyle w:val="2"/>
        <w:spacing w:line="240" w:lineRule="auto"/>
        <w:rPr>
          <w:rFonts w:ascii="Times New Roman" w:hAnsi="Times New Roman" w:cs="Times New Roman"/>
          <w:sz w:val="21"/>
          <w:szCs w:val="21"/>
        </w:rPr>
      </w:pPr>
      <w:bookmarkStart w:id="94" w:name="_Toc210212506"/>
      <w:r>
        <w:rPr>
          <w:rFonts w:ascii="Times New Roman" w:hAnsi="Times New Roman" w:cs="Times New Roman" w:hint="eastAsia"/>
          <w:sz w:val="21"/>
          <w:szCs w:val="21"/>
        </w:rPr>
        <w:t>7</w:t>
      </w:r>
      <w:r w:rsidRPr="00413789">
        <w:rPr>
          <w:rFonts w:ascii="Times New Roman" w:hAnsi="Times New Roman" w:cs="Times New Roman" w:hint="eastAsia"/>
          <w:sz w:val="21"/>
          <w:szCs w:val="21"/>
        </w:rPr>
        <w:t>.1 Definition</w:t>
      </w:r>
      <w:bookmarkEnd w:id="94"/>
    </w:p>
    <w:p w14:paraId="4B20B03F" w14:textId="77777777" w:rsidR="00493DEE" w:rsidRPr="00084E5D" w:rsidRDefault="00493DEE" w:rsidP="00F033F0">
      <w:pPr>
        <w:widowControl/>
        <w:rPr>
          <w:szCs w:val="21"/>
        </w:rPr>
      </w:pPr>
      <w:r w:rsidRPr="00084E5D">
        <w:rPr>
          <w:szCs w:val="21"/>
        </w:rPr>
        <w:t>An Adverse Event (AE) is any untoward medical occurrence in a patient or clinical trial subject administered a medicinal product. It does not necessarily have to have a causal relationship with this treatment. An AE can therefore be any unfavorable and unintended sign (including an abnormal laboratory finding), symptoms, or disease temporally associated with the use of an investigational product, whether or not considered related to the product. This includes, but is not limited to:</w:t>
      </w:r>
    </w:p>
    <w:p w14:paraId="40162E96" w14:textId="77777777" w:rsidR="00493DEE" w:rsidRPr="00084E5D" w:rsidRDefault="00493DEE" w:rsidP="0080341B">
      <w:pPr>
        <w:widowControl/>
        <w:rPr>
          <w:szCs w:val="21"/>
        </w:rPr>
      </w:pPr>
      <w:r>
        <w:rPr>
          <w:rFonts w:hint="eastAsia"/>
          <w:szCs w:val="21"/>
        </w:rPr>
        <w:t xml:space="preserve">(1) </w:t>
      </w:r>
      <w:r w:rsidRPr="00084E5D">
        <w:rPr>
          <w:szCs w:val="21"/>
        </w:rPr>
        <w:t>Exacerbation of a pre-existing illness or condition.</w:t>
      </w:r>
    </w:p>
    <w:p w14:paraId="2E061832" w14:textId="77777777" w:rsidR="00493DEE" w:rsidRPr="00084E5D" w:rsidRDefault="00493DEE" w:rsidP="0080341B">
      <w:pPr>
        <w:widowControl/>
        <w:rPr>
          <w:szCs w:val="21"/>
        </w:rPr>
      </w:pPr>
      <w:r>
        <w:rPr>
          <w:rFonts w:hint="eastAsia"/>
          <w:szCs w:val="21"/>
        </w:rPr>
        <w:t xml:space="preserve">(2) </w:t>
      </w:r>
      <w:r w:rsidRPr="00084E5D">
        <w:rPr>
          <w:szCs w:val="21"/>
        </w:rPr>
        <w:t>An abnormal laboratory value that is not part of the investigational product's intended therapeutic effect.</w:t>
      </w:r>
    </w:p>
    <w:p w14:paraId="3ADAF8A0" w14:textId="77777777" w:rsidR="00493DEE" w:rsidRPr="00084E5D" w:rsidRDefault="00493DEE" w:rsidP="0080341B">
      <w:pPr>
        <w:widowControl/>
        <w:rPr>
          <w:szCs w:val="21"/>
        </w:rPr>
      </w:pPr>
      <w:r>
        <w:rPr>
          <w:rFonts w:hint="eastAsia"/>
          <w:szCs w:val="21"/>
        </w:rPr>
        <w:t xml:space="preserve">(3) </w:t>
      </w:r>
      <w:r w:rsidRPr="00084E5D">
        <w:rPr>
          <w:szCs w:val="21"/>
        </w:rPr>
        <w:t>Any accidental injury occurring during the subject's participation in the trial (e.g., a fracture from a fall).</w:t>
      </w:r>
    </w:p>
    <w:p w14:paraId="7D80F062" w14:textId="77777777" w:rsidR="00493DEE" w:rsidRDefault="00493DEE" w:rsidP="007C016C">
      <w:pPr>
        <w:rPr>
          <w:szCs w:val="21"/>
        </w:rPr>
      </w:pPr>
    </w:p>
    <w:p w14:paraId="5692CCC5" w14:textId="77777777" w:rsidR="00493DEE" w:rsidRPr="00413789" w:rsidRDefault="00493DEE" w:rsidP="00F033F0">
      <w:pPr>
        <w:rPr>
          <w:szCs w:val="21"/>
        </w:rPr>
      </w:pPr>
      <w:r w:rsidRPr="00413789">
        <w:rPr>
          <w:szCs w:val="21"/>
        </w:rPr>
        <w:t xml:space="preserve">The investigator should record in detail any AE occurring in the subject, including description of AE and all related symptoms, time </w:t>
      </w:r>
      <w:r>
        <w:rPr>
          <w:szCs w:val="21"/>
        </w:rPr>
        <w:t>o</w:t>
      </w:r>
      <w:r w:rsidRPr="00413789">
        <w:rPr>
          <w:szCs w:val="21"/>
        </w:rPr>
        <w:t xml:space="preserve">f occurrence, severity, cause of AE, correlation with experimental drugs, duration, measures taken, and final results and outcomes. </w:t>
      </w:r>
    </w:p>
    <w:p w14:paraId="58C6946E" w14:textId="77777777" w:rsidR="00493DEE" w:rsidRDefault="00493DEE" w:rsidP="007C016C">
      <w:pPr>
        <w:rPr>
          <w:szCs w:val="21"/>
        </w:rPr>
      </w:pPr>
    </w:p>
    <w:p w14:paraId="55392B42" w14:textId="77777777" w:rsidR="00493DEE" w:rsidRPr="00413789" w:rsidRDefault="00493DEE" w:rsidP="00F033F0">
      <w:pPr>
        <w:rPr>
          <w:szCs w:val="21"/>
        </w:rPr>
      </w:pPr>
      <w:r w:rsidRPr="00413789">
        <w:rPr>
          <w:szCs w:val="21"/>
        </w:rPr>
        <w:t>A serious adverse event (SAE) is an adverse medical event that meets one or more of the following criteria:</w:t>
      </w:r>
    </w:p>
    <w:p w14:paraId="0D3D6104" w14:textId="77777777" w:rsidR="00493DEE" w:rsidRPr="00413789" w:rsidRDefault="00493DEE" w:rsidP="00262C80">
      <w:pPr>
        <w:rPr>
          <w:szCs w:val="21"/>
        </w:rPr>
      </w:pPr>
      <w:r>
        <w:rPr>
          <w:rFonts w:hint="eastAsia"/>
          <w:szCs w:val="21"/>
        </w:rPr>
        <w:t>(1) T</w:t>
      </w:r>
      <w:r w:rsidRPr="00413789">
        <w:rPr>
          <w:szCs w:val="21"/>
        </w:rPr>
        <w:t>he events leading to the death</w:t>
      </w:r>
      <w:r>
        <w:rPr>
          <w:rFonts w:hint="eastAsia"/>
          <w:szCs w:val="21"/>
        </w:rPr>
        <w:t>.</w:t>
      </w:r>
    </w:p>
    <w:p w14:paraId="06BF885C" w14:textId="77777777" w:rsidR="00493DEE" w:rsidRPr="00413789" w:rsidRDefault="00493DEE" w:rsidP="00262C80">
      <w:pPr>
        <w:rPr>
          <w:szCs w:val="21"/>
        </w:rPr>
      </w:pPr>
      <w:r w:rsidRPr="00413789">
        <w:rPr>
          <w:szCs w:val="21"/>
        </w:rPr>
        <w:t>(2) Life-threatening events (the subject is in immediate danger of death at the time of the event)</w:t>
      </w:r>
      <w:r>
        <w:rPr>
          <w:rFonts w:hint="eastAsia"/>
          <w:szCs w:val="21"/>
        </w:rPr>
        <w:t>.</w:t>
      </w:r>
    </w:p>
    <w:p w14:paraId="7CDEE3D8" w14:textId="77777777" w:rsidR="00493DEE" w:rsidRPr="00413789" w:rsidRDefault="00493DEE" w:rsidP="00262C80">
      <w:pPr>
        <w:rPr>
          <w:szCs w:val="21"/>
        </w:rPr>
      </w:pPr>
      <w:r w:rsidRPr="00413789">
        <w:rPr>
          <w:szCs w:val="21"/>
        </w:rPr>
        <w:t xml:space="preserve">(3) </w:t>
      </w:r>
      <w:r>
        <w:rPr>
          <w:rFonts w:hint="eastAsia"/>
          <w:szCs w:val="21"/>
        </w:rPr>
        <w:t>E</w:t>
      </w:r>
      <w:r w:rsidRPr="00413789">
        <w:rPr>
          <w:szCs w:val="21"/>
        </w:rPr>
        <w:t>vents requiring hospitalization or prolonged hospitalization</w:t>
      </w:r>
      <w:r>
        <w:rPr>
          <w:rFonts w:hint="eastAsia"/>
          <w:szCs w:val="21"/>
        </w:rPr>
        <w:t>.</w:t>
      </w:r>
    </w:p>
    <w:p w14:paraId="0DD7DF0A" w14:textId="77777777" w:rsidR="00493DEE" w:rsidRPr="00413789" w:rsidRDefault="00493DEE" w:rsidP="00262C80">
      <w:pPr>
        <w:rPr>
          <w:szCs w:val="21"/>
        </w:rPr>
      </w:pPr>
      <w:r w:rsidRPr="00413789">
        <w:rPr>
          <w:szCs w:val="21"/>
        </w:rPr>
        <w:t>(4) Events that may result in permanent or severe disability/dysfunction/affecting the ability to work</w:t>
      </w:r>
      <w:r>
        <w:rPr>
          <w:rFonts w:hint="eastAsia"/>
          <w:szCs w:val="21"/>
        </w:rPr>
        <w:t>.</w:t>
      </w:r>
    </w:p>
    <w:p w14:paraId="2D9448FE" w14:textId="77777777" w:rsidR="00493DEE" w:rsidRPr="00413789" w:rsidRDefault="00493DEE" w:rsidP="00262C80">
      <w:pPr>
        <w:rPr>
          <w:szCs w:val="21"/>
        </w:rPr>
      </w:pPr>
      <w:r w:rsidRPr="00413789">
        <w:rPr>
          <w:szCs w:val="21"/>
        </w:rPr>
        <w:t xml:space="preserve">(5) </w:t>
      </w:r>
      <w:r>
        <w:rPr>
          <w:rFonts w:hint="eastAsia"/>
          <w:szCs w:val="21"/>
        </w:rPr>
        <w:t>C</w:t>
      </w:r>
      <w:r w:rsidRPr="00413789">
        <w:rPr>
          <w:szCs w:val="21"/>
        </w:rPr>
        <w:t>ongenital abnormalities or birth defects</w:t>
      </w:r>
      <w:r>
        <w:rPr>
          <w:rFonts w:hint="eastAsia"/>
          <w:szCs w:val="21"/>
        </w:rPr>
        <w:t>.</w:t>
      </w:r>
    </w:p>
    <w:p w14:paraId="2CC10141" w14:textId="77777777" w:rsidR="00493DEE" w:rsidRPr="00413789" w:rsidRDefault="00493DEE" w:rsidP="00262C80">
      <w:pPr>
        <w:rPr>
          <w:szCs w:val="21"/>
        </w:rPr>
      </w:pPr>
      <w:r w:rsidRPr="00413789">
        <w:rPr>
          <w:szCs w:val="21"/>
        </w:rPr>
        <w:lastRenderedPageBreak/>
        <w:t xml:space="preserve">(6) Other: Although not immediately life-threatening, resulting in death or hospitalization, it may be harmful to the subject in accordance with reasonable medical and scientific judgment, or intervention may be required to prevent serious consequences, including but not limited: allergic bronchospasm requiring intensive treatment in the emergency or at home, hematological cachexia or convulsions not requiring hospitalization, potential drug-induced liver damage, suspected transmission of pathogens through study drugs, secondary tumors, etc. </w:t>
      </w:r>
    </w:p>
    <w:p w14:paraId="0359F14F" w14:textId="77777777" w:rsidR="00493DEE" w:rsidRDefault="00493DEE" w:rsidP="007C016C">
      <w:pPr>
        <w:rPr>
          <w:szCs w:val="21"/>
        </w:rPr>
      </w:pPr>
    </w:p>
    <w:p w14:paraId="2C8B1D3F" w14:textId="77777777" w:rsidR="00493DEE" w:rsidRPr="00413789" w:rsidRDefault="00493DEE" w:rsidP="00F033F0">
      <w:pPr>
        <w:rPr>
          <w:szCs w:val="21"/>
        </w:rPr>
      </w:pPr>
      <w:r w:rsidRPr="00333647">
        <w:rPr>
          <w:szCs w:val="21"/>
        </w:rPr>
        <w:t xml:space="preserve">Waiver of SAE </w:t>
      </w:r>
      <w:r>
        <w:rPr>
          <w:rFonts w:hint="eastAsia"/>
          <w:szCs w:val="21"/>
        </w:rPr>
        <w:t>r</w:t>
      </w:r>
      <w:r w:rsidRPr="00333647">
        <w:rPr>
          <w:szCs w:val="21"/>
        </w:rPr>
        <w:t xml:space="preserve">eporting </w:t>
      </w:r>
      <w:r>
        <w:rPr>
          <w:szCs w:val="21"/>
        </w:rPr>
        <w:t>r</w:t>
      </w:r>
      <w:r w:rsidRPr="00333647">
        <w:rPr>
          <w:szCs w:val="21"/>
        </w:rPr>
        <w:t>equirements</w:t>
      </w:r>
      <w:r w:rsidRPr="00333647" w:rsidDel="00333647">
        <w:rPr>
          <w:szCs w:val="21"/>
        </w:rPr>
        <w:t>:</w:t>
      </w:r>
    </w:p>
    <w:p w14:paraId="6FEDC08B" w14:textId="77777777" w:rsidR="00493DEE" w:rsidRPr="00413789" w:rsidRDefault="00493DEE" w:rsidP="00262C80">
      <w:pPr>
        <w:rPr>
          <w:szCs w:val="21"/>
        </w:rPr>
      </w:pPr>
      <w:r w:rsidRPr="00413789">
        <w:rPr>
          <w:szCs w:val="21"/>
        </w:rPr>
        <w:t xml:space="preserve">(1) </w:t>
      </w:r>
      <w:r>
        <w:rPr>
          <w:rFonts w:hint="eastAsia"/>
          <w:szCs w:val="21"/>
        </w:rPr>
        <w:t>When d</w:t>
      </w:r>
      <w:r w:rsidRPr="00413789">
        <w:rPr>
          <w:szCs w:val="21"/>
        </w:rPr>
        <w:t>eath caused by disease progression is the endpoint of efficacy, death caused by disease progression is not required to be reported as SAE</w:t>
      </w:r>
      <w:r>
        <w:rPr>
          <w:rFonts w:hint="eastAsia"/>
          <w:szCs w:val="21"/>
        </w:rPr>
        <w:t>.</w:t>
      </w:r>
    </w:p>
    <w:p w14:paraId="0F00795A" w14:textId="77777777" w:rsidR="00493DEE" w:rsidRPr="00413789" w:rsidRDefault="00493DEE" w:rsidP="00262C80">
      <w:pPr>
        <w:rPr>
          <w:szCs w:val="21"/>
        </w:rPr>
      </w:pPr>
      <w:r w:rsidRPr="00413789">
        <w:rPr>
          <w:szCs w:val="21"/>
        </w:rPr>
        <w:t xml:space="preserve">(2) The following specific hospitalizations and prolonged hospital stays do not need to be reported as SAE: during the visit and hospitalization specified in the protocol during the clinical trial, no new AE occurred and no aggravation of the original disease; Elective hospitalization unrelated to AE deterioration; Hospitalization for management reasons; Hospitalization due to medical insurance reimbursement, etc. </w:t>
      </w:r>
    </w:p>
    <w:p w14:paraId="203C380E" w14:textId="77777777" w:rsidR="00493DEE" w:rsidRPr="00413789" w:rsidRDefault="00493DEE" w:rsidP="00262C80">
      <w:pPr>
        <w:pStyle w:val="P68B1DB1-a7"/>
        <w:snapToGrid w:val="0"/>
        <w:rPr>
          <w:szCs w:val="21"/>
        </w:rPr>
      </w:pPr>
    </w:p>
    <w:p w14:paraId="413F3A11" w14:textId="77777777" w:rsidR="00493DEE" w:rsidRPr="00413789" w:rsidRDefault="00493DEE" w:rsidP="00262C80">
      <w:pPr>
        <w:pStyle w:val="2"/>
        <w:spacing w:line="240" w:lineRule="auto"/>
        <w:rPr>
          <w:rFonts w:ascii="Times New Roman" w:hAnsi="Times New Roman" w:cs="Times New Roman"/>
          <w:sz w:val="21"/>
          <w:szCs w:val="21"/>
        </w:rPr>
      </w:pPr>
      <w:bookmarkStart w:id="95" w:name="_Toc210212507"/>
      <w:r>
        <w:rPr>
          <w:rFonts w:ascii="Times New Roman" w:hAnsi="Times New Roman" w:cs="Times New Roman" w:hint="eastAsia"/>
          <w:sz w:val="21"/>
          <w:szCs w:val="21"/>
        </w:rPr>
        <w:t>7</w:t>
      </w:r>
      <w:r w:rsidRPr="00413789">
        <w:rPr>
          <w:rFonts w:ascii="Times New Roman" w:hAnsi="Times New Roman" w:cs="Times New Roman" w:hint="eastAsia"/>
          <w:sz w:val="21"/>
          <w:szCs w:val="21"/>
        </w:rPr>
        <w:t xml:space="preserve">.2 AE/SAE </w:t>
      </w:r>
      <w:r>
        <w:rPr>
          <w:rFonts w:ascii="Times New Roman" w:hAnsi="Times New Roman" w:cs="Times New Roman" w:hint="eastAsia"/>
          <w:sz w:val="21"/>
          <w:szCs w:val="21"/>
        </w:rPr>
        <w:t>Records and Reports</w:t>
      </w:r>
      <w:bookmarkEnd w:id="95"/>
    </w:p>
    <w:p w14:paraId="31A374DE" w14:textId="77777777" w:rsidR="00493DEE" w:rsidRPr="00312899" w:rsidRDefault="00493DEE" w:rsidP="00F033F0">
      <w:pPr>
        <w:rPr>
          <w:szCs w:val="21"/>
        </w:rPr>
      </w:pPr>
      <w:r>
        <w:rPr>
          <w:rFonts w:hint="eastAsia"/>
          <w:szCs w:val="21"/>
        </w:rPr>
        <w:t>In the p</w:t>
      </w:r>
      <w:r w:rsidRPr="00312899">
        <w:rPr>
          <w:szCs w:val="21"/>
        </w:rPr>
        <w:t xml:space="preserve">re-treatment </w:t>
      </w:r>
      <w:r>
        <w:rPr>
          <w:rFonts w:hint="eastAsia"/>
          <w:szCs w:val="21"/>
        </w:rPr>
        <w:t>p</w:t>
      </w:r>
      <w:r w:rsidRPr="00312899">
        <w:rPr>
          <w:szCs w:val="21"/>
        </w:rPr>
        <w:t>eriod (</w:t>
      </w:r>
      <w:r>
        <w:rPr>
          <w:rFonts w:hint="eastAsia"/>
          <w:szCs w:val="21"/>
        </w:rPr>
        <w:t>a</w:t>
      </w:r>
      <w:r w:rsidRPr="00312899">
        <w:rPr>
          <w:szCs w:val="21"/>
        </w:rPr>
        <w:t>fter ICF signing until before first dose)</w:t>
      </w:r>
      <w:r>
        <w:rPr>
          <w:rFonts w:hint="eastAsia"/>
          <w:szCs w:val="21"/>
        </w:rPr>
        <w:t>, o</w:t>
      </w:r>
      <w:r w:rsidRPr="00312899">
        <w:rPr>
          <w:szCs w:val="21"/>
        </w:rPr>
        <w:t>nly all SAEs will be recorded and reported.</w:t>
      </w:r>
      <w:r>
        <w:rPr>
          <w:rFonts w:hint="eastAsia"/>
          <w:szCs w:val="21"/>
        </w:rPr>
        <w:t xml:space="preserve"> In the t</w:t>
      </w:r>
      <w:r w:rsidRPr="00312899">
        <w:rPr>
          <w:szCs w:val="21"/>
        </w:rPr>
        <w:t xml:space="preserve">reatment and </w:t>
      </w:r>
      <w:r>
        <w:rPr>
          <w:rFonts w:hint="eastAsia"/>
          <w:szCs w:val="21"/>
        </w:rPr>
        <w:t>f</w:t>
      </w:r>
      <w:r w:rsidRPr="00312899">
        <w:rPr>
          <w:szCs w:val="21"/>
        </w:rPr>
        <w:t>ollow-up Period (</w:t>
      </w:r>
      <w:r>
        <w:rPr>
          <w:rFonts w:hint="eastAsia"/>
          <w:szCs w:val="21"/>
        </w:rPr>
        <w:t>a</w:t>
      </w:r>
      <w:r w:rsidRPr="00312899">
        <w:rPr>
          <w:szCs w:val="21"/>
        </w:rPr>
        <w:t>fter initiation of study treatment)</w:t>
      </w:r>
      <w:r>
        <w:rPr>
          <w:rFonts w:hint="eastAsia"/>
          <w:szCs w:val="21"/>
        </w:rPr>
        <w:t>, a</w:t>
      </w:r>
      <w:r w:rsidRPr="00312899">
        <w:rPr>
          <w:szCs w:val="21"/>
        </w:rPr>
        <w:t>ll AEs and SAEs will be reported.</w:t>
      </w:r>
      <w:r>
        <w:rPr>
          <w:rFonts w:hint="eastAsia"/>
          <w:szCs w:val="21"/>
        </w:rPr>
        <w:t xml:space="preserve"> </w:t>
      </w:r>
      <w:r w:rsidRPr="00312899">
        <w:rPr>
          <w:szCs w:val="21"/>
        </w:rPr>
        <w:t>The reporting period for AEs continues until</w:t>
      </w:r>
      <w:r>
        <w:rPr>
          <w:rFonts w:hint="eastAsia"/>
          <w:szCs w:val="21"/>
        </w:rPr>
        <w:t xml:space="preserve"> </w:t>
      </w:r>
      <w:r w:rsidRPr="00312899">
        <w:rPr>
          <w:szCs w:val="21"/>
        </w:rPr>
        <w:t xml:space="preserve">90 days (±7 days) after the last dose of the combined regimen (tislelizumab + </w:t>
      </w:r>
      <w:proofErr w:type="spellStart"/>
      <w:r w:rsidRPr="00312899">
        <w:rPr>
          <w:szCs w:val="21"/>
        </w:rPr>
        <w:t>lenvatinib</w:t>
      </w:r>
      <w:proofErr w:type="spellEnd"/>
      <w:r w:rsidRPr="00312899">
        <w:rPr>
          <w:szCs w:val="21"/>
        </w:rPr>
        <w:t xml:space="preserve">), </w:t>
      </w:r>
      <w:r>
        <w:rPr>
          <w:rFonts w:hint="eastAsia"/>
          <w:szCs w:val="21"/>
        </w:rPr>
        <w:t xml:space="preserve">or </w:t>
      </w:r>
      <w:r w:rsidRPr="00312899">
        <w:rPr>
          <w:szCs w:val="21"/>
        </w:rPr>
        <w:t xml:space="preserve">30 days (±7 days) after the last dose of </w:t>
      </w:r>
      <w:proofErr w:type="spellStart"/>
      <w:r w:rsidRPr="00312899">
        <w:rPr>
          <w:szCs w:val="21"/>
        </w:rPr>
        <w:t>lenvatinib</w:t>
      </w:r>
      <w:proofErr w:type="spellEnd"/>
      <w:r w:rsidRPr="00312899">
        <w:rPr>
          <w:szCs w:val="21"/>
        </w:rPr>
        <w:t xml:space="preserve"> monotherapy (in cases where tislelizumab is discontinued), </w:t>
      </w:r>
      <w:r>
        <w:rPr>
          <w:rFonts w:hint="eastAsia"/>
          <w:szCs w:val="21"/>
        </w:rPr>
        <w:t>or t</w:t>
      </w:r>
      <w:r w:rsidRPr="00312899">
        <w:rPr>
          <w:szCs w:val="21"/>
        </w:rPr>
        <w:t>he initiation of new anticancer therapy,</w:t>
      </w:r>
      <w:r>
        <w:rPr>
          <w:rFonts w:hint="eastAsia"/>
          <w:szCs w:val="21"/>
        </w:rPr>
        <w:t xml:space="preserve"> w</w:t>
      </w:r>
      <w:r w:rsidRPr="00312899">
        <w:rPr>
          <w:szCs w:val="21"/>
        </w:rPr>
        <w:t>hichever occurs first.</w:t>
      </w:r>
      <w:r>
        <w:rPr>
          <w:rFonts w:hint="eastAsia"/>
          <w:szCs w:val="21"/>
        </w:rPr>
        <w:t xml:space="preserve"> In the p</w:t>
      </w:r>
      <w:r w:rsidRPr="00312899">
        <w:rPr>
          <w:szCs w:val="21"/>
        </w:rPr>
        <w:t xml:space="preserve">ost </w:t>
      </w:r>
      <w:r>
        <w:rPr>
          <w:rFonts w:hint="eastAsia"/>
          <w:szCs w:val="21"/>
        </w:rPr>
        <w:t>s</w:t>
      </w:r>
      <w:r w:rsidRPr="00312899">
        <w:rPr>
          <w:szCs w:val="21"/>
        </w:rPr>
        <w:t xml:space="preserve">afety </w:t>
      </w:r>
      <w:r>
        <w:rPr>
          <w:rFonts w:hint="eastAsia"/>
          <w:szCs w:val="21"/>
        </w:rPr>
        <w:t>f</w:t>
      </w:r>
      <w:r w:rsidRPr="00312899">
        <w:rPr>
          <w:szCs w:val="21"/>
        </w:rPr>
        <w:t>ollow-up</w:t>
      </w:r>
      <w:r>
        <w:rPr>
          <w:rFonts w:hint="eastAsia"/>
          <w:szCs w:val="21"/>
        </w:rPr>
        <w:t xml:space="preserve"> period, i</w:t>
      </w:r>
      <w:r w:rsidRPr="00312899">
        <w:rPr>
          <w:szCs w:val="21"/>
        </w:rPr>
        <w:t>nvestigators are not required to actively solicit AEs.</w:t>
      </w:r>
      <w:r>
        <w:rPr>
          <w:rFonts w:hint="eastAsia"/>
          <w:szCs w:val="21"/>
        </w:rPr>
        <w:t xml:space="preserve"> </w:t>
      </w:r>
      <w:r w:rsidRPr="00312899">
        <w:rPr>
          <w:szCs w:val="21"/>
        </w:rPr>
        <w:t>However, if an investigator becomes aware of an AE that is considered related to prior study treatment, it must be accurately recorded and reported.</w:t>
      </w:r>
    </w:p>
    <w:p w14:paraId="66C7488E" w14:textId="77777777" w:rsidR="00493DEE" w:rsidRDefault="00493DEE" w:rsidP="0080341B">
      <w:pPr>
        <w:rPr>
          <w:szCs w:val="21"/>
        </w:rPr>
      </w:pPr>
      <w:bookmarkStart w:id="96" w:name="OLE_LINK9"/>
    </w:p>
    <w:bookmarkEnd w:id="96"/>
    <w:p w14:paraId="06375C9C" w14:textId="77777777" w:rsidR="00493DEE" w:rsidRPr="00413789" w:rsidRDefault="00493DEE" w:rsidP="0080341B">
      <w:pPr>
        <w:rPr>
          <w:szCs w:val="21"/>
        </w:rPr>
      </w:pPr>
      <w:r w:rsidRPr="00413789">
        <w:rPr>
          <w:szCs w:val="21"/>
        </w:rPr>
        <w:t>For all AEs occurring during the course of the clinical study, the following actions should be taken:</w:t>
      </w:r>
    </w:p>
    <w:p w14:paraId="14E88B2A" w14:textId="77777777" w:rsidR="00493DEE" w:rsidRPr="00413789" w:rsidRDefault="00493DEE" w:rsidP="00262C80">
      <w:pPr>
        <w:rPr>
          <w:szCs w:val="21"/>
        </w:rPr>
      </w:pPr>
      <w:r w:rsidRPr="00413789">
        <w:rPr>
          <w:szCs w:val="21"/>
        </w:rPr>
        <w:t>(1) Take appropriate protective measures for the subjects immediately to ensure the safety of the subjects, and experts should make a diagnosis and state the reasons</w:t>
      </w:r>
      <w:r>
        <w:rPr>
          <w:rFonts w:hint="eastAsia"/>
          <w:szCs w:val="21"/>
        </w:rPr>
        <w:t>.</w:t>
      </w:r>
    </w:p>
    <w:p w14:paraId="382F9077" w14:textId="77777777" w:rsidR="00493DEE" w:rsidRPr="00413789" w:rsidRDefault="00493DEE" w:rsidP="00262C80">
      <w:pPr>
        <w:rPr>
          <w:szCs w:val="21"/>
        </w:rPr>
      </w:pPr>
      <w:r w:rsidRPr="00413789">
        <w:rPr>
          <w:szCs w:val="21"/>
        </w:rPr>
        <w:t>(2) If the study is terminated, the researcher should check the subjects regularly and fill in the date of termination of the study, the reason for termination and the detailed process in the CRF</w:t>
      </w:r>
      <w:r>
        <w:rPr>
          <w:rFonts w:hint="eastAsia"/>
          <w:szCs w:val="21"/>
        </w:rPr>
        <w:t>.</w:t>
      </w:r>
    </w:p>
    <w:p w14:paraId="13C606A4" w14:textId="77777777" w:rsidR="00493DEE" w:rsidRPr="00413789" w:rsidRDefault="00493DEE" w:rsidP="00262C80">
      <w:pPr>
        <w:rPr>
          <w:szCs w:val="21"/>
        </w:rPr>
      </w:pPr>
      <w:r w:rsidRPr="00413789">
        <w:rPr>
          <w:szCs w:val="21"/>
        </w:rPr>
        <w:t>(3) The investigator s</w:t>
      </w:r>
      <w:r>
        <w:rPr>
          <w:rFonts w:hint="eastAsia"/>
          <w:szCs w:val="21"/>
        </w:rPr>
        <w:t>hould</w:t>
      </w:r>
      <w:r w:rsidRPr="00413789">
        <w:rPr>
          <w:szCs w:val="21"/>
        </w:rPr>
        <w:t xml:space="preserve"> follow up all AEs until any of the following occurs: the AE is resolved or improved to the baseline level or better; the investigator confirms that the event is stable and no further improvement is expected; the subject dies; the subject is lost to follow-up or withdraws informed consent; the investigator confirms that the AE is not related to the study treatment; the subject starts a new anti-tumor treatment. </w:t>
      </w:r>
    </w:p>
    <w:p w14:paraId="2EF97A26" w14:textId="77777777" w:rsidR="00493DEE" w:rsidRDefault="00493DEE" w:rsidP="007C016C">
      <w:pPr>
        <w:rPr>
          <w:szCs w:val="21"/>
        </w:rPr>
      </w:pPr>
    </w:p>
    <w:p w14:paraId="33CFE2F7" w14:textId="77777777" w:rsidR="00493DEE" w:rsidRDefault="00493DEE" w:rsidP="00F033F0">
      <w:pPr>
        <w:rPr>
          <w:szCs w:val="21"/>
        </w:rPr>
      </w:pPr>
      <w:r w:rsidRPr="00413789">
        <w:rPr>
          <w:szCs w:val="21"/>
        </w:rPr>
        <w:t xml:space="preserve">SAE reporting begins with the subject's signed informed consent until the end of the safety follow-up period. In the event of an SAE, whether it is the first report or a follow-up report, the investigator is required to complete the SAE report form and send it to the regulatory agency within 24 hours of being informed of the SAE. The SAE should include detailed documentation of symptoms, severity, association with study drug, time to onset, time to treatment, measures taken, time and manner of follow-up, and outcome. If the following important information of the ongoing SAE changes, the </w:t>
      </w:r>
      <w:r w:rsidRPr="00413789">
        <w:rPr>
          <w:szCs w:val="21"/>
        </w:rPr>
        <w:lastRenderedPageBreak/>
        <w:t xml:space="preserve">investigator should submit a follow-up report immediately after 24 hours of knowledge: new symptoms, signs or changes in diagnosis; important new diagnostic test results; changes in causality based on new information; changes in event outcome (including recovery), etc. If the investigator believes that the previously reported SAE has misinformation, it can be corrected, withdrawn or downgraded in the follow-up report and reported in accordance with the SAE reporting procedures. </w:t>
      </w:r>
    </w:p>
    <w:p w14:paraId="4942EB6E" w14:textId="77777777" w:rsidR="00493DEE" w:rsidRPr="00413789" w:rsidRDefault="00493DEE" w:rsidP="00312899">
      <w:pPr>
        <w:pStyle w:val="2"/>
        <w:spacing w:line="240" w:lineRule="auto"/>
        <w:rPr>
          <w:rFonts w:ascii="Times New Roman" w:hAnsi="Times New Roman" w:cs="Times New Roman"/>
          <w:sz w:val="21"/>
          <w:szCs w:val="21"/>
        </w:rPr>
      </w:pPr>
      <w:bookmarkStart w:id="97" w:name="_Toc210212508"/>
      <w:bookmarkStart w:id="98" w:name="OLE_LINK11"/>
      <w:r>
        <w:rPr>
          <w:rFonts w:ascii="Times New Roman" w:hAnsi="Times New Roman" w:cs="Times New Roman" w:hint="eastAsia"/>
          <w:sz w:val="21"/>
          <w:szCs w:val="21"/>
        </w:rPr>
        <w:t>7</w:t>
      </w:r>
      <w:r w:rsidRPr="00413789">
        <w:rPr>
          <w:rFonts w:ascii="Times New Roman" w:hAnsi="Times New Roman" w:cs="Times New Roman" w:hint="eastAsia"/>
          <w:sz w:val="21"/>
          <w:szCs w:val="21"/>
        </w:rPr>
        <w:t>.</w:t>
      </w:r>
      <w:r>
        <w:rPr>
          <w:rFonts w:ascii="Times New Roman" w:hAnsi="Times New Roman" w:cs="Times New Roman" w:hint="eastAsia"/>
          <w:sz w:val="21"/>
          <w:szCs w:val="21"/>
        </w:rPr>
        <w:t>3</w:t>
      </w:r>
      <w:r w:rsidRPr="00413789">
        <w:rPr>
          <w:rFonts w:ascii="Times New Roman" w:hAnsi="Times New Roman" w:cs="Times New Roman" w:hint="eastAsia"/>
          <w:sz w:val="21"/>
          <w:szCs w:val="21"/>
        </w:rPr>
        <w:t xml:space="preserve"> </w:t>
      </w:r>
      <w:r>
        <w:rPr>
          <w:rFonts w:ascii="Times New Roman" w:hAnsi="Times New Roman" w:cs="Times New Roman" w:hint="eastAsia"/>
          <w:sz w:val="21"/>
          <w:szCs w:val="21"/>
        </w:rPr>
        <w:t>Abnormal Laboratory Results</w:t>
      </w:r>
      <w:bookmarkEnd w:id="97"/>
    </w:p>
    <w:bookmarkEnd w:id="98"/>
    <w:p w14:paraId="274EC2AA" w14:textId="77777777" w:rsidR="00493DEE" w:rsidRPr="0008195C" w:rsidRDefault="00493DEE" w:rsidP="00F033F0">
      <w:pPr>
        <w:rPr>
          <w:szCs w:val="21"/>
        </w:rPr>
      </w:pPr>
      <w:r w:rsidRPr="0008195C">
        <w:rPr>
          <w:szCs w:val="21"/>
        </w:rPr>
        <w:t>Blood, urine, and other specimens will be collected according to the study schedule and analyzed by the central laboratory of this site.</w:t>
      </w:r>
      <w:r>
        <w:rPr>
          <w:rFonts w:hint="eastAsia"/>
          <w:szCs w:val="21"/>
        </w:rPr>
        <w:t xml:space="preserve"> </w:t>
      </w:r>
      <w:r w:rsidRPr="0008195C">
        <w:rPr>
          <w:szCs w:val="21"/>
        </w:rPr>
        <w:t>Not every laboratory abnormality constitutes an AE. Assessment should consider baseline values and clinical significance.</w:t>
      </w:r>
      <w:r>
        <w:rPr>
          <w:rFonts w:hint="eastAsia"/>
          <w:szCs w:val="21"/>
        </w:rPr>
        <w:t xml:space="preserve"> </w:t>
      </w:r>
      <w:r w:rsidRPr="0008195C">
        <w:rPr>
          <w:szCs w:val="21"/>
        </w:rPr>
        <w:t>An AE must be reported if a laboratory abnormality meets any of the following criteria:</w:t>
      </w:r>
    </w:p>
    <w:p w14:paraId="138EB639" w14:textId="77777777" w:rsidR="00493DEE" w:rsidRDefault="00493DEE" w:rsidP="0008195C">
      <w:pPr>
        <w:rPr>
          <w:szCs w:val="21"/>
        </w:rPr>
      </w:pPr>
      <w:r>
        <w:rPr>
          <w:rFonts w:hint="eastAsia"/>
          <w:szCs w:val="21"/>
        </w:rPr>
        <w:t xml:space="preserve">(1) </w:t>
      </w:r>
      <w:r w:rsidRPr="0008195C">
        <w:rPr>
          <w:szCs w:val="21"/>
        </w:rPr>
        <w:t>It is accompanied by clinical signs or symptoms.</w:t>
      </w:r>
    </w:p>
    <w:p w14:paraId="64F1609A" w14:textId="77777777" w:rsidR="00493DEE" w:rsidRDefault="00493DEE" w:rsidP="0008195C">
      <w:pPr>
        <w:rPr>
          <w:szCs w:val="21"/>
        </w:rPr>
      </w:pPr>
      <w:r>
        <w:rPr>
          <w:rFonts w:hint="eastAsia"/>
          <w:szCs w:val="21"/>
        </w:rPr>
        <w:t xml:space="preserve">(2) </w:t>
      </w:r>
      <w:r w:rsidRPr="0008195C">
        <w:rPr>
          <w:szCs w:val="21"/>
        </w:rPr>
        <w:t>It leads to a modification of the study treatment (e.g., dose reduction, treatment interruption, or discontinuation).</w:t>
      </w:r>
    </w:p>
    <w:p w14:paraId="1B13E11E" w14:textId="77777777" w:rsidR="00493DEE" w:rsidRDefault="00493DEE" w:rsidP="0008195C">
      <w:pPr>
        <w:rPr>
          <w:szCs w:val="21"/>
        </w:rPr>
      </w:pPr>
      <w:r>
        <w:rPr>
          <w:rFonts w:hint="eastAsia"/>
          <w:szCs w:val="21"/>
        </w:rPr>
        <w:t xml:space="preserve">(3) </w:t>
      </w:r>
      <w:r w:rsidRPr="0008195C">
        <w:rPr>
          <w:szCs w:val="21"/>
        </w:rPr>
        <w:t>It requires medical intervention or a change in concomitant medication.</w:t>
      </w:r>
    </w:p>
    <w:p w14:paraId="64B00853" w14:textId="77777777" w:rsidR="00493DEE" w:rsidRDefault="00493DEE" w:rsidP="0008195C">
      <w:pPr>
        <w:rPr>
          <w:szCs w:val="21"/>
        </w:rPr>
      </w:pPr>
      <w:r>
        <w:rPr>
          <w:rFonts w:hint="eastAsia"/>
          <w:szCs w:val="21"/>
        </w:rPr>
        <w:t xml:space="preserve">(4) </w:t>
      </w:r>
      <w:r w:rsidRPr="0008195C">
        <w:rPr>
          <w:szCs w:val="21"/>
        </w:rPr>
        <w:t>It is considered clinically significant by the investigator.</w:t>
      </w:r>
    </w:p>
    <w:p w14:paraId="503C3C7B" w14:textId="77777777" w:rsidR="00493DEE" w:rsidRDefault="00493DEE" w:rsidP="0008195C">
      <w:pPr>
        <w:rPr>
          <w:szCs w:val="21"/>
        </w:rPr>
      </w:pPr>
    </w:p>
    <w:p w14:paraId="31E91CD7" w14:textId="77777777" w:rsidR="00493DEE" w:rsidRDefault="00493DEE" w:rsidP="0008195C">
      <w:pPr>
        <w:pStyle w:val="2"/>
        <w:spacing w:line="240" w:lineRule="auto"/>
        <w:rPr>
          <w:rFonts w:ascii="Times New Roman" w:hAnsi="Times New Roman" w:cs="Times New Roman"/>
          <w:sz w:val="21"/>
          <w:szCs w:val="21"/>
        </w:rPr>
      </w:pPr>
      <w:bookmarkStart w:id="99" w:name="_Toc210212509"/>
      <w:r>
        <w:rPr>
          <w:rFonts w:ascii="Times New Roman" w:hAnsi="Times New Roman" w:cs="Times New Roman" w:hint="eastAsia"/>
          <w:sz w:val="21"/>
          <w:szCs w:val="21"/>
        </w:rPr>
        <w:t>7</w:t>
      </w:r>
      <w:r w:rsidRPr="00413789">
        <w:rPr>
          <w:rFonts w:ascii="Times New Roman" w:hAnsi="Times New Roman" w:cs="Times New Roman" w:hint="eastAsia"/>
          <w:sz w:val="21"/>
          <w:szCs w:val="21"/>
        </w:rPr>
        <w:t>.</w:t>
      </w:r>
      <w:r>
        <w:rPr>
          <w:rFonts w:ascii="Times New Roman" w:hAnsi="Times New Roman" w:cs="Times New Roman" w:hint="eastAsia"/>
          <w:sz w:val="21"/>
          <w:szCs w:val="21"/>
        </w:rPr>
        <w:t>4</w:t>
      </w:r>
      <w:r w:rsidRPr="00413789">
        <w:rPr>
          <w:rFonts w:ascii="Times New Roman" w:hAnsi="Times New Roman" w:cs="Times New Roman" w:hint="eastAsia"/>
          <w:sz w:val="21"/>
          <w:szCs w:val="21"/>
        </w:rPr>
        <w:t xml:space="preserve"> </w:t>
      </w:r>
      <w:r>
        <w:rPr>
          <w:rFonts w:ascii="Times New Roman" w:hAnsi="Times New Roman" w:cs="Times New Roman" w:hint="eastAsia"/>
          <w:sz w:val="21"/>
          <w:szCs w:val="21"/>
        </w:rPr>
        <w:t>Disease Progression</w:t>
      </w:r>
      <w:bookmarkEnd w:id="99"/>
    </w:p>
    <w:p w14:paraId="57043BFF" w14:textId="77777777" w:rsidR="00493DEE" w:rsidRDefault="00493DEE" w:rsidP="00F033F0">
      <w:r>
        <w:t>Disease progression (including fatal progression) that is an expected outcome in the study population and is measured as an efficacy endpoint should not be reported as an AE.</w:t>
      </w:r>
      <w:r>
        <w:rPr>
          <w:rFonts w:hint="eastAsia"/>
        </w:rPr>
        <w:t xml:space="preserve"> </w:t>
      </w:r>
      <w:r>
        <w:t>Similarly, signs, symptoms, or clinical sequelae that are clearly attributable solely to disease progression do not need to be reported as AEs.</w:t>
      </w:r>
    </w:p>
    <w:p w14:paraId="587E81F2" w14:textId="77777777" w:rsidR="00493DEE" w:rsidRPr="0008195C" w:rsidRDefault="00493DEE" w:rsidP="0080341B">
      <w:pPr>
        <w:ind w:firstLineChars="200" w:firstLine="420"/>
      </w:pPr>
    </w:p>
    <w:p w14:paraId="084C18BA" w14:textId="77777777" w:rsidR="00493DEE" w:rsidRDefault="00493DEE" w:rsidP="00EE3A1F">
      <w:pPr>
        <w:pStyle w:val="2"/>
        <w:spacing w:line="240" w:lineRule="auto"/>
        <w:rPr>
          <w:rFonts w:ascii="Times New Roman" w:hAnsi="Times New Roman" w:cs="Times New Roman"/>
          <w:sz w:val="21"/>
          <w:szCs w:val="21"/>
        </w:rPr>
      </w:pPr>
      <w:bookmarkStart w:id="100" w:name="_Toc210212510"/>
      <w:bookmarkStart w:id="101" w:name="OLE_LINK19"/>
      <w:r>
        <w:rPr>
          <w:rFonts w:ascii="Times New Roman" w:hAnsi="Times New Roman" w:cs="Times New Roman" w:hint="eastAsia"/>
          <w:sz w:val="21"/>
          <w:szCs w:val="21"/>
        </w:rPr>
        <w:t>7</w:t>
      </w:r>
      <w:r w:rsidRPr="00413789">
        <w:rPr>
          <w:rFonts w:ascii="Times New Roman" w:hAnsi="Times New Roman" w:cs="Times New Roman" w:hint="eastAsia"/>
          <w:sz w:val="21"/>
          <w:szCs w:val="21"/>
        </w:rPr>
        <w:t>.</w:t>
      </w:r>
      <w:r>
        <w:rPr>
          <w:rFonts w:ascii="Times New Roman" w:hAnsi="Times New Roman" w:cs="Times New Roman" w:hint="eastAsia"/>
          <w:sz w:val="21"/>
          <w:szCs w:val="21"/>
        </w:rPr>
        <w:t>5</w:t>
      </w:r>
      <w:r w:rsidRPr="00413789">
        <w:rPr>
          <w:rFonts w:ascii="Times New Roman" w:hAnsi="Times New Roman" w:cs="Times New Roman" w:hint="eastAsia"/>
          <w:sz w:val="21"/>
          <w:szCs w:val="21"/>
        </w:rPr>
        <w:t xml:space="preserve"> </w:t>
      </w:r>
      <w:r>
        <w:rPr>
          <w:rFonts w:ascii="Times New Roman" w:hAnsi="Times New Roman" w:cs="Times New Roman" w:hint="eastAsia"/>
          <w:sz w:val="21"/>
          <w:szCs w:val="21"/>
        </w:rPr>
        <w:t>Reporting of Death Events</w:t>
      </w:r>
      <w:bookmarkEnd w:id="100"/>
    </w:p>
    <w:bookmarkEnd w:id="101"/>
    <w:p w14:paraId="6A5D5C0D" w14:textId="77777777" w:rsidR="00493DEE" w:rsidRDefault="00493DEE" w:rsidP="00F033F0">
      <w:pPr>
        <w:rPr>
          <w:szCs w:val="21"/>
        </w:rPr>
      </w:pPr>
      <w:r w:rsidRPr="00DD0D2C">
        <w:rPr>
          <w:szCs w:val="21"/>
        </w:rPr>
        <w:t>All deaths occurring during the study treatment period or within the protocol-defined safety follow-up period after the last dose must be reported as follows:</w:t>
      </w:r>
    </w:p>
    <w:p w14:paraId="1AA15FAD" w14:textId="77777777" w:rsidR="00493DEE" w:rsidRPr="00DD0D2C" w:rsidRDefault="00493DEE">
      <w:pPr>
        <w:rPr>
          <w:szCs w:val="21"/>
        </w:rPr>
      </w:pPr>
      <w:r>
        <w:rPr>
          <w:rFonts w:hint="eastAsia"/>
          <w:szCs w:val="21"/>
        </w:rPr>
        <w:t xml:space="preserve">(1) </w:t>
      </w:r>
      <w:r w:rsidRPr="00DD0D2C">
        <w:rPr>
          <w:szCs w:val="21"/>
        </w:rPr>
        <w:t xml:space="preserve">Deaths </w:t>
      </w:r>
      <w:r>
        <w:rPr>
          <w:rFonts w:hint="eastAsia"/>
          <w:szCs w:val="21"/>
        </w:rPr>
        <w:t>d</w:t>
      </w:r>
      <w:r w:rsidRPr="00DD0D2C">
        <w:rPr>
          <w:szCs w:val="21"/>
        </w:rPr>
        <w:t xml:space="preserve">ue to </w:t>
      </w:r>
      <w:r>
        <w:rPr>
          <w:rFonts w:hint="eastAsia"/>
          <w:szCs w:val="21"/>
        </w:rPr>
        <w:t>d</w:t>
      </w:r>
      <w:r w:rsidRPr="00DD0D2C">
        <w:rPr>
          <w:szCs w:val="21"/>
        </w:rPr>
        <w:t xml:space="preserve">isease </w:t>
      </w:r>
      <w:r>
        <w:rPr>
          <w:rFonts w:hint="eastAsia"/>
          <w:szCs w:val="21"/>
        </w:rPr>
        <w:t>p</w:t>
      </w:r>
      <w:r w:rsidRPr="00DD0D2C">
        <w:rPr>
          <w:szCs w:val="21"/>
        </w:rPr>
        <w:t>rogression: Deaths clearly attributable to disease progression are expected efficacy endpoints and should not be reported as an SAE. However, they must be documented on the Death Explanation page of the CRF, with the primary cause of death specified.</w:t>
      </w:r>
    </w:p>
    <w:p w14:paraId="3BE03A7A" w14:textId="77777777" w:rsidR="00493DEE" w:rsidRPr="00DD0D2C" w:rsidRDefault="00493DEE" w:rsidP="00DD0D2C">
      <w:pPr>
        <w:rPr>
          <w:szCs w:val="21"/>
        </w:rPr>
      </w:pPr>
      <w:r>
        <w:rPr>
          <w:rFonts w:hint="eastAsia"/>
          <w:szCs w:val="21"/>
        </w:rPr>
        <w:t xml:space="preserve">(2) </w:t>
      </w:r>
      <w:r w:rsidRPr="00DD0D2C">
        <w:rPr>
          <w:szCs w:val="21"/>
        </w:rPr>
        <w:t xml:space="preserve">Deaths </w:t>
      </w:r>
      <w:r>
        <w:rPr>
          <w:rFonts w:hint="eastAsia"/>
          <w:szCs w:val="21"/>
        </w:rPr>
        <w:t>n</w:t>
      </w:r>
      <w:r w:rsidRPr="00DD0D2C">
        <w:rPr>
          <w:szCs w:val="21"/>
        </w:rPr>
        <w:t xml:space="preserve">ot </w:t>
      </w:r>
      <w:r>
        <w:rPr>
          <w:rFonts w:hint="eastAsia"/>
          <w:szCs w:val="21"/>
        </w:rPr>
        <w:t>d</w:t>
      </w:r>
      <w:r w:rsidRPr="00DD0D2C">
        <w:rPr>
          <w:szCs w:val="21"/>
        </w:rPr>
        <w:t xml:space="preserve">ue to </w:t>
      </w:r>
      <w:r>
        <w:rPr>
          <w:rFonts w:hint="eastAsia"/>
          <w:szCs w:val="21"/>
        </w:rPr>
        <w:t>d</w:t>
      </w:r>
      <w:r w:rsidRPr="00DD0D2C">
        <w:rPr>
          <w:szCs w:val="21"/>
        </w:rPr>
        <w:t xml:space="preserve">isease </w:t>
      </w:r>
      <w:r>
        <w:rPr>
          <w:rFonts w:hint="eastAsia"/>
          <w:szCs w:val="21"/>
        </w:rPr>
        <w:t>p</w:t>
      </w:r>
      <w:r w:rsidRPr="00DD0D2C">
        <w:rPr>
          <w:szCs w:val="21"/>
        </w:rPr>
        <w:t xml:space="preserve">rogression (or of </w:t>
      </w:r>
      <w:r>
        <w:rPr>
          <w:rFonts w:hint="eastAsia"/>
          <w:szCs w:val="21"/>
        </w:rPr>
        <w:t>u</w:t>
      </w:r>
      <w:r w:rsidRPr="00DD0D2C">
        <w:rPr>
          <w:szCs w:val="21"/>
        </w:rPr>
        <w:t xml:space="preserve">nknown </w:t>
      </w:r>
      <w:r>
        <w:rPr>
          <w:rFonts w:hint="eastAsia"/>
          <w:szCs w:val="21"/>
        </w:rPr>
        <w:t>c</w:t>
      </w:r>
      <w:r w:rsidRPr="00DD0D2C">
        <w:rPr>
          <w:szCs w:val="21"/>
        </w:rPr>
        <w:t>ause): If a death is not due to disease progression (or the cause is unclear), th</w:t>
      </w:r>
      <w:r>
        <w:rPr>
          <w:rFonts w:hint="eastAsia"/>
          <w:szCs w:val="21"/>
        </w:rPr>
        <w:t xml:space="preserve">e </w:t>
      </w:r>
      <w:r w:rsidRPr="00DD0D2C">
        <w:rPr>
          <w:szCs w:val="21"/>
        </w:rPr>
        <w:t>AE leading to death must be reported as an SAE. It must also be recorded on the CRF's Death Explanation page. The report should include information on any potential disease progression and complications, specifying both the primary and secondary causes of death if applicable.</w:t>
      </w:r>
    </w:p>
    <w:p w14:paraId="243030DD" w14:textId="77777777" w:rsidR="00493DEE" w:rsidRPr="00DD0D2C" w:rsidRDefault="00493DEE" w:rsidP="00DD0D2C">
      <w:pPr>
        <w:rPr>
          <w:szCs w:val="21"/>
        </w:rPr>
      </w:pPr>
      <w:r>
        <w:rPr>
          <w:rFonts w:hint="eastAsia"/>
          <w:szCs w:val="21"/>
        </w:rPr>
        <w:t>(3) U</w:t>
      </w:r>
      <w:r w:rsidRPr="00DD0D2C">
        <w:rPr>
          <w:szCs w:val="21"/>
        </w:rPr>
        <w:t xml:space="preserve">nexplained </w:t>
      </w:r>
      <w:r>
        <w:rPr>
          <w:rFonts w:hint="eastAsia"/>
          <w:szCs w:val="21"/>
        </w:rPr>
        <w:t>d</w:t>
      </w:r>
      <w:r w:rsidRPr="00DD0D2C">
        <w:rPr>
          <w:szCs w:val="21"/>
        </w:rPr>
        <w:t xml:space="preserve">eaths </w:t>
      </w:r>
      <w:r>
        <w:rPr>
          <w:rFonts w:hint="eastAsia"/>
          <w:szCs w:val="21"/>
        </w:rPr>
        <w:t>d</w:t>
      </w:r>
      <w:r w:rsidRPr="00DD0D2C">
        <w:rPr>
          <w:szCs w:val="21"/>
        </w:rPr>
        <w:t xml:space="preserve">uring </w:t>
      </w:r>
      <w:r>
        <w:rPr>
          <w:rFonts w:hint="eastAsia"/>
          <w:szCs w:val="21"/>
        </w:rPr>
        <w:t>t</w:t>
      </w:r>
      <w:r w:rsidRPr="00DD0D2C">
        <w:rPr>
          <w:szCs w:val="21"/>
        </w:rPr>
        <w:t>reatment/</w:t>
      </w:r>
      <w:r>
        <w:rPr>
          <w:rFonts w:hint="eastAsia"/>
          <w:szCs w:val="21"/>
        </w:rPr>
        <w:t>f</w:t>
      </w:r>
      <w:r w:rsidRPr="00DD0D2C">
        <w:rPr>
          <w:szCs w:val="21"/>
        </w:rPr>
        <w:t>ollow-up: Deaths from unknown causes occurring during the treatment period or the safety follow-up period must always be reported as an SAE and documented on the CRF's Death Explanation page. The investigator must make every effort to follow up and determine the cause of death.</w:t>
      </w:r>
    </w:p>
    <w:p w14:paraId="67CF6041" w14:textId="77777777" w:rsidR="00493DEE" w:rsidRPr="00DD0D2C" w:rsidRDefault="00493DEE" w:rsidP="00DD0D2C">
      <w:pPr>
        <w:rPr>
          <w:szCs w:val="21"/>
        </w:rPr>
      </w:pPr>
      <w:r>
        <w:rPr>
          <w:rFonts w:hint="eastAsia"/>
          <w:szCs w:val="21"/>
        </w:rPr>
        <w:t xml:space="preserve">(4) </w:t>
      </w:r>
      <w:r w:rsidRPr="00DD0D2C">
        <w:rPr>
          <w:szCs w:val="21"/>
        </w:rPr>
        <w:t xml:space="preserve">Deaths </w:t>
      </w:r>
      <w:r>
        <w:rPr>
          <w:rFonts w:hint="eastAsia"/>
          <w:szCs w:val="21"/>
        </w:rPr>
        <w:t>a</w:t>
      </w:r>
      <w:r w:rsidRPr="00DD0D2C">
        <w:rPr>
          <w:szCs w:val="21"/>
        </w:rPr>
        <w:t xml:space="preserve">fter the </w:t>
      </w:r>
      <w:r>
        <w:rPr>
          <w:rFonts w:hint="eastAsia"/>
          <w:szCs w:val="21"/>
        </w:rPr>
        <w:t>s</w:t>
      </w:r>
      <w:r w:rsidRPr="00DD0D2C">
        <w:rPr>
          <w:szCs w:val="21"/>
        </w:rPr>
        <w:t xml:space="preserve">afety </w:t>
      </w:r>
      <w:r>
        <w:rPr>
          <w:rFonts w:hint="eastAsia"/>
          <w:szCs w:val="21"/>
        </w:rPr>
        <w:t>f</w:t>
      </w:r>
      <w:r w:rsidRPr="00DD0D2C">
        <w:rPr>
          <w:szCs w:val="21"/>
        </w:rPr>
        <w:t>ollow-up</w:t>
      </w:r>
      <w:r>
        <w:rPr>
          <w:rFonts w:hint="eastAsia"/>
          <w:szCs w:val="21"/>
        </w:rPr>
        <w:t xml:space="preserve"> p</w:t>
      </w:r>
      <w:r w:rsidRPr="00DD0D2C">
        <w:rPr>
          <w:szCs w:val="21"/>
        </w:rPr>
        <w:t xml:space="preserve">eriod: Deaths occurring after the safety follow-up period should be recorded on the Death Explanation page. If the death is due to an event that began after </w:t>
      </w:r>
      <w:r w:rsidRPr="00DD0D2C">
        <w:rPr>
          <w:szCs w:val="21"/>
        </w:rPr>
        <w:lastRenderedPageBreak/>
        <w:t>the safety follow-up period but is suspected to be a result of delayed toxicity from the investigational product, it must be reported as an SAE according to the required reporting timelines.</w:t>
      </w:r>
    </w:p>
    <w:p w14:paraId="19AC92E1" w14:textId="77777777" w:rsidR="00493DEE" w:rsidRDefault="00493DEE" w:rsidP="00312899">
      <w:pPr>
        <w:rPr>
          <w:szCs w:val="21"/>
        </w:rPr>
      </w:pPr>
    </w:p>
    <w:p w14:paraId="0C8B7F7C" w14:textId="77777777" w:rsidR="00493DEE" w:rsidRDefault="00493DEE" w:rsidP="00A66A17">
      <w:pPr>
        <w:pStyle w:val="2"/>
        <w:spacing w:line="240" w:lineRule="auto"/>
        <w:rPr>
          <w:rFonts w:ascii="Times New Roman" w:hAnsi="Times New Roman" w:cs="Times New Roman"/>
          <w:sz w:val="21"/>
          <w:szCs w:val="21"/>
        </w:rPr>
      </w:pPr>
      <w:bookmarkStart w:id="102" w:name="_Toc210212511"/>
      <w:r>
        <w:rPr>
          <w:rFonts w:ascii="Times New Roman" w:hAnsi="Times New Roman" w:cs="Times New Roman" w:hint="eastAsia"/>
          <w:sz w:val="21"/>
          <w:szCs w:val="21"/>
        </w:rPr>
        <w:t>7</w:t>
      </w:r>
      <w:r w:rsidRPr="00413789">
        <w:rPr>
          <w:rFonts w:ascii="Times New Roman" w:hAnsi="Times New Roman" w:cs="Times New Roman" w:hint="eastAsia"/>
          <w:sz w:val="21"/>
          <w:szCs w:val="21"/>
        </w:rPr>
        <w:t>.</w:t>
      </w:r>
      <w:r>
        <w:rPr>
          <w:rFonts w:ascii="Times New Roman" w:hAnsi="Times New Roman" w:cs="Times New Roman" w:hint="eastAsia"/>
          <w:sz w:val="21"/>
          <w:szCs w:val="21"/>
        </w:rPr>
        <w:t>6</w:t>
      </w:r>
      <w:r w:rsidRPr="00413789">
        <w:rPr>
          <w:rFonts w:ascii="Times New Roman" w:hAnsi="Times New Roman" w:cs="Times New Roman" w:hint="eastAsia"/>
          <w:sz w:val="21"/>
          <w:szCs w:val="21"/>
        </w:rPr>
        <w:t xml:space="preserve"> </w:t>
      </w:r>
      <w:r>
        <w:rPr>
          <w:rFonts w:ascii="Times New Roman" w:hAnsi="Times New Roman" w:cs="Times New Roman" w:hint="eastAsia"/>
          <w:sz w:val="21"/>
          <w:szCs w:val="21"/>
        </w:rPr>
        <w:t>Reporting of Pregnancy Events</w:t>
      </w:r>
      <w:bookmarkEnd w:id="102"/>
    </w:p>
    <w:p w14:paraId="5EA65EEF" w14:textId="77777777" w:rsidR="00493DEE" w:rsidRPr="00A66A17" w:rsidRDefault="00493DEE" w:rsidP="00F033F0">
      <w:pPr>
        <w:rPr>
          <w:szCs w:val="21"/>
        </w:rPr>
      </w:pPr>
      <w:r w:rsidRPr="00A66A17">
        <w:rPr>
          <w:szCs w:val="21"/>
        </w:rPr>
        <w:t>All pregnancies occurring from the first dose until the end of the safety follow-up period must be reported.</w:t>
      </w:r>
      <w:r>
        <w:rPr>
          <w:rFonts w:hint="eastAsia"/>
          <w:szCs w:val="21"/>
        </w:rPr>
        <w:t xml:space="preserve"> </w:t>
      </w:r>
    </w:p>
    <w:p w14:paraId="2F94DB14" w14:textId="77777777" w:rsidR="00493DEE" w:rsidRDefault="00493DEE" w:rsidP="007C016C">
      <w:pPr>
        <w:rPr>
          <w:szCs w:val="21"/>
        </w:rPr>
      </w:pPr>
    </w:p>
    <w:p w14:paraId="7CA56973" w14:textId="77777777" w:rsidR="00493DEE" w:rsidRDefault="00493DEE" w:rsidP="00F033F0">
      <w:pPr>
        <w:rPr>
          <w:szCs w:val="21"/>
        </w:rPr>
      </w:pPr>
      <w:r w:rsidRPr="00A66A17">
        <w:rPr>
          <w:szCs w:val="21"/>
        </w:rPr>
        <w:t xml:space="preserve">Pregnancy in a </w:t>
      </w:r>
      <w:r>
        <w:rPr>
          <w:rFonts w:hint="eastAsia"/>
          <w:szCs w:val="21"/>
        </w:rPr>
        <w:t>f</w:t>
      </w:r>
      <w:r w:rsidRPr="00A66A17">
        <w:rPr>
          <w:szCs w:val="21"/>
        </w:rPr>
        <w:t>emale</w:t>
      </w:r>
      <w:r>
        <w:rPr>
          <w:rFonts w:hint="eastAsia"/>
          <w:szCs w:val="21"/>
        </w:rPr>
        <w:t xml:space="preserve"> s</w:t>
      </w:r>
      <w:r w:rsidRPr="00A66A17">
        <w:rPr>
          <w:szCs w:val="21"/>
        </w:rPr>
        <w:t>ubject:</w:t>
      </w:r>
      <w:r>
        <w:rPr>
          <w:rFonts w:hint="eastAsia"/>
          <w:szCs w:val="21"/>
        </w:rPr>
        <w:t xml:space="preserve"> </w:t>
      </w:r>
      <w:r w:rsidRPr="00A66A17">
        <w:rPr>
          <w:szCs w:val="21"/>
        </w:rPr>
        <w:t>The subject must be withdrawn from the study treatment.</w:t>
      </w:r>
      <w:r>
        <w:rPr>
          <w:rFonts w:hint="eastAsia"/>
          <w:szCs w:val="21"/>
        </w:rPr>
        <w:t xml:space="preserve"> </w:t>
      </w:r>
      <w:r w:rsidRPr="00A66A17">
        <w:rPr>
          <w:szCs w:val="21"/>
        </w:rPr>
        <w:t>The pregnancy must be reported to the regulatory authority within 24 hours of the investigator becoming aware of it.</w:t>
      </w:r>
      <w:r>
        <w:rPr>
          <w:rFonts w:hint="eastAsia"/>
          <w:szCs w:val="21"/>
        </w:rPr>
        <w:t xml:space="preserve"> </w:t>
      </w:r>
    </w:p>
    <w:p w14:paraId="70CB6326" w14:textId="77777777" w:rsidR="00493DEE" w:rsidRDefault="00493DEE" w:rsidP="007C016C">
      <w:pPr>
        <w:rPr>
          <w:szCs w:val="21"/>
        </w:rPr>
      </w:pPr>
    </w:p>
    <w:p w14:paraId="45A7AB1B" w14:textId="77777777" w:rsidR="00493DEE" w:rsidRDefault="00493DEE" w:rsidP="00F033F0">
      <w:pPr>
        <w:rPr>
          <w:szCs w:val="21"/>
        </w:rPr>
      </w:pPr>
      <w:r w:rsidRPr="00A66A17">
        <w:rPr>
          <w:szCs w:val="21"/>
        </w:rPr>
        <w:t xml:space="preserve">Pregnancy in a </w:t>
      </w:r>
      <w:r>
        <w:rPr>
          <w:rFonts w:hint="eastAsia"/>
          <w:szCs w:val="21"/>
        </w:rPr>
        <w:t>p</w:t>
      </w:r>
      <w:r w:rsidRPr="00A66A17">
        <w:rPr>
          <w:szCs w:val="21"/>
        </w:rPr>
        <w:t xml:space="preserve">artner of a </w:t>
      </w:r>
      <w:r>
        <w:rPr>
          <w:rFonts w:hint="eastAsia"/>
          <w:szCs w:val="21"/>
        </w:rPr>
        <w:t>m</w:t>
      </w:r>
      <w:r w:rsidRPr="00A66A17">
        <w:rPr>
          <w:szCs w:val="21"/>
        </w:rPr>
        <w:t xml:space="preserve">ale </w:t>
      </w:r>
      <w:r>
        <w:rPr>
          <w:rFonts w:hint="eastAsia"/>
          <w:szCs w:val="21"/>
        </w:rPr>
        <w:t>s</w:t>
      </w:r>
      <w:r w:rsidRPr="00A66A17">
        <w:rPr>
          <w:szCs w:val="21"/>
        </w:rPr>
        <w:t>ubject:</w:t>
      </w:r>
      <w:r>
        <w:rPr>
          <w:rFonts w:hint="eastAsia"/>
          <w:szCs w:val="21"/>
        </w:rPr>
        <w:t xml:space="preserve"> </w:t>
      </w:r>
      <w:r w:rsidRPr="00A66A17">
        <w:rPr>
          <w:szCs w:val="21"/>
        </w:rPr>
        <w:t>The subject may continue in the study.</w:t>
      </w:r>
      <w:r>
        <w:rPr>
          <w:rFonts w:hint="eastAsia"/>
          <w:szCs w:val="21"/>
        </w:rPr>
        <w:t xml:space="preserve"> </w:t>
      </w:r>
      <w:r w:rsidRPr="00A66A17">
        <w:rPr>
          <w:szCs w:val="21"/>
        </w:rPr>
        <w:t>The pregnancy must be reported to the regulatory authority within 24 hours of the investigator becoming aware of it.</w:t>
      </w:r>
      <w:r>
        <w:rPr>
          <w:rFonts w:hint="eastAsia"/>
          <w:szCs w:val="21"/>
        </w:rPr>
        <w:t xml:space="preserve"> </w:t>
      </w:r>
    </w:p>
    <w:p w14:paraId="4C5BFFDA" w14:textId="77777777" w:rsidR="00493DEE" w:rsidRDefault="00493DEE" w:rsidP="007C016C">
      <w:pPr>
        <w:rPr>
          <w:szCs w:val="21"/>
        </w:rPr>
      </w:pPr>
    </w:p>
    <w:p w14:paraId="00732E42" w14:textId="77777777" w:rsidR="00493DEE" w:rsidRDefault="00493DEE" w:rsidP="00F033F0">
      <w:pPr>
        <w:rPr>
          <w:szCs w:val="21"/>
        </w:rPr>
      </w:pPr>
      <w:r w:rsidRPr="00A66A17">
        <w:rPr>
          <w:szCs w:val="21"/>
        </w:rPr>
        <w:t xml:space="preserve">Pregnancy </w:t>
      </w:r>
      <w:r>
        <w:rPr>
          <w:rFonts w:hint="eastAsia"/>
          <w:szCs w:val="21"/>
        </w:rPr>
        <w:t>f</w:t>
      </w:r>
      <w:r w:rsidRPr="00A66A17">
        <w:rPr>
          <w:szCs w:val="21"/>
        </w:rPr>
        <w:t>ollow-up: The investigator must follow the outcome of the pregnancy until 1 month after delivery. The outcome must be reported to the regulatory authority.</w:t>
      </w:r>
    </w:p>
    <w:p w14:paraId="5DC24835" w14:textId="77777777" w:rsidR="00493DEE" w:rsidRDefault="00493DEE" w:rsidP="007C016C">
      <w:pPr>
        <w:rPr>
          <w:szCs w:val="21"/>
        </w:rPr>
      </w:pPr>
    </w:p>
    <w:p w14:paraId="0158F5DF" w14:textId="77777777" w:rsidR="00493DEE" w:rsidRDefault="00493DEE" w:rsidP="00F033F0">
      <w:pPr>
        <w:rPr>
          <w:szCs w:val="21"/>
        </w:rPr>
      </w:pPr>
      <w:r w:rsidRPr="00A66A17">
        <w:rPr>
          <w:szCs w:val="21"/>
        </w:rPr>
        <w:t>Pregnancy Outcomes Considered SAEs: The following outcomes are considered SAEs and must be reported according to SAE timelines:</w:t>
      </w:r>
      <w:r>
        <w:rPr>
          <w:rFonts w:hint="eastAsia"/>
          <w:szCs w:val="21"/>
        </w:rPr>
        <w:t xml:space="preserve"> s</w:t>
      </w:r>
      <w:r w:rsidRPr="00A66A17">
        <w:rPr>
          <w:szCs w:val="21"/>
        </w:rPr>
        <w:t>tillbirth</w:t>
      </w:r>
      <w:r>
        <w:rPr>
          <w:rFonts w:hint="eastAsia"/>
          <w:szCs w:val="21"/>
        </w:rPr>
        <w:t>, s</w:t>
      </w:r>
      <w:r w:rsidRPr="00A66A17">
        <w:rPr>
          <w:szCs w:val="21"/>
        </w:rPr>
        <w:t>pontaneous abortion</w:t>
      </w:r>
      <w:r>
        <w:rPr>
          <w:rFonts w:hint="eastAsia"/>
          <w:szCs w:val="21"/>
        </w:rPr>
        <w:t>, c</w:t>
      </w:r>
      <w:r w:rsidRPr="00A66A17">
        <w:rPr>
          <w:szCs w:val="21"/>
        </w:rPr>
        <w:t>ongenital anomaly/birth defect</w:t>
      </w:r>
      <w:r>
        <w:rPr>
          <w:rFonts w:hint="eastAsia"/>
          <w:szCs w:val="21"/>
        </w:rPr>
        <w:t>.</w:t>
      </w:r>
    </w:p>
    <w:p w14:paraId="4CDD1812" w14:textId="77777777" w:rsidR="00493DEE" w:rsidRDefault="00493DEE" w:rsidP="007C016C">
      <w:pPr>
        <w:rPr>
          <w:szCs w:val="21"/>
        </w:rPr>
      </w:pPr>
    </w:p>
    <w:p w14:paraId="58F13CE3" w14:textId="77777777" w:rsidR="00493DEE" w:rsidRDefault="00493DEE" w:rsidP="00F033F0">
      <w:pPr>
        <w:rPr>
          <w:szCs w:val="21"/>
        </w:rPr>
      </w:pPr>
      <w:r w:rsidRPr="00A66A17">
        <w:rPr>
          <w:szCs w:val="21"/>
        </w:rPr>
        <w:t>Concurrent SAEs: If any other SAE occurs during the pregnancy, it must also be reported according to the standard SAE reporting procedures.</w:t>
      </w:r>
    </w:p>
    <w:p w14:paraId="39B9A74F" w14:textId="77777777" w:rsidR="00493DEE" w:rsidRDefault="00493DEE" w:rsidP="00AF7F8B">
      <w:pPr>
        <w:rPr>
          <w:szCs w:val="21"/>
        </w:rPr>
      </w:pPr>
    </w:p>
    <w:p w14:paraId="2254492F" w14:textId="77777777" w:rsidR="00493DEE" w:rsidRPr="00AF7F8B" w:rsidRDefault="00493DEE" w:rsidP="00AF7F8B">
      <w:pPr>
        <w:pStyle w:val="2"/>
        <w:spacing w:line="240" w:lineRule="auto"/>
        <w:rPr>
          <w:rFonts w:ascii="Times New Roman" w:hAnsi="Times New Roman" w:cs="Times New Roman"/>
          <w:sz w:val="21"/>
          <w:szCs w:val="21"/>
        </w:rPr>
      </w:pPr>
      <w:bookmarkStart w:id="103" w:name="_Toc210212512"/>
      <w:r>
        <w:rPr>
          <w:rFonts w:ascii="Times New Roman" w:hAnsi="Times New Roman" w:cs="Times New Roman" w:hint="eastAsia"/>
          <w:sz w:val="21"/>
          <w:szCs w:val="21"/>
        </w:rPr>
        <w:t>7</w:t>
      </w:r>
      <w:r w:rsidRPr="00413789">
        <w:rPr>
          <w:rFonts w:ascii="Times New Roman" w:hAnsi="Times New Roman" w:cs="Times New Roman" w:hint="eastAsia"/>
          <w:sz w:val="21"/>
          <w:szCs w:val="21"/>
        </w:rPr>
        <w:t>.</w:t>
      </w:r>
      <w:r>
        <w:rPr>
          <w:rFonts w:ascii="Times New Roman" w:hAnsi="Times New Roman" w:cs="Times New Roman" w:hint="eastAsia"/>
          <w:sz w:val="21"/>
          <w:szCs w:val="21"/>
        </w:rPr>
        <w:t>7</w:t>
      </w:r>
      <w:r w:rsidRPr="00413789">
        <w:rPr>
          <w:rFonts w:ascii="Times New Roman" w:hAnsi="Times New Roman" w:cs="Times New Roman" w:hint="eastAsia"/>
          <w:sz w:val="21"/>
          <w:szCs w:val="21"/>
        </w:rPr>
        <w:t xml:space="preserve"> </w:t>
      </w:r>
      <w:r w:rsidRPr="00AF7F8B">
        <w:rPr>
          <w:rFonts w:ascii="Times New Roman" w:hAnsi="Times New Roman" w:cs="Times New Roman"/>
          <w:sz w:val="21"/>
          <w:szCs w:val="21"/>
        </w:rPr>
        <w:t>Drug Overdose</w:t>
      </w:r>
      <w:bookmarkEnd w:id="103"/>
    </w:p>
    <w:p w14:paraId="16884E7E" w14:textId="77777777" w:rsidR="00493DEE" w:rsidRPr="00413789" w:rsidRDefault="00493DEE" w:rsidP="0080341B">
      <w:pPr>
        <w:rPr>
          <w:szCs w:val="21"/>
        </w:rPr>
      </w:pPr>
      <w:r w:rsidRPr="00A66A17">
        <w:rPr>
          <w:szCs w:val="21"/>
        </w:rPr>
        <w:t>A drug overdose is defined as the accidental or deliberate use of a dose that is larger than prescribed and medically significant. For this study, an overdose is defined as the administration of any investigational product at a dose exceeding 20% of the protocol-specified dose.</w:t>
      </w:r>
      <w:r>
        <w:rPr>
          <w:rFonts w:hint="eastAsia"/>
          <w:szCs w:val="21"/>
        </w:rPr>
        <w:t xml:space="preserve"> </w:t>
      </w:r>
      <w:r w:rsidRPr="00A66A17">
        <w:rPr>
          <w:szCs w:val="21"/>
        </w:rPr>
        <w:t>A drug overdose itself, in the absence of any associated signs or symptoms, should not be reported as an AE.</w:t>
      </w:r>
      <w:r>
        <w:rPr>
          <w:rFonts w:hint="eastAsia"/>
          <w:szCs w:val="21"/>
        </w:rPr>
        <w:t xml:space="preserve"> </w:t>
      </w:r>
      <w:r w:rsidRPr="00A66A17">
        <w:rPr>
          <w:szCs w:val="21"/>
        </w:rPr>
        <w:t>If the overdose results in any associated signs or symptoms, the corresponding AE or SAE must be recorded.</w:t>
      </w:r>
      <w:r>
        <w:rPr>
          <w:rFonts w:hint="eastAsia"/>
          <w:szCs w:val="21"/>
        </w:rPr>
        <w:t xml:space="preserve"> </w:t>
      </w:r>
      <w:r w:rsidRPr="00A66A17">
        <w:rPr>
          <w:szCs w:val="21"/>
        </w:rPr>
        <w:t>In all cases, the overdose incident must be documented as a protocol deviation.</w:t>
      </w:r>
    </w:p>
    <w:p w14:paraId="0637F704" w14:textId="77777777" w:rsidR="00493DEE" w:rsidRPr="00A66A17" w:rsidRDefault="00493DEE" w:rsidP="0080341B">
      <w:pPr>
        <w:ind w:firstLineChars="200" w:firstLine="420"/>
        <w:rPr>
          <w:szCs w:val="21"/>
        </w:rPr>
      </w:pPr>
    </w:p>
    <w:p w14:paraId="2C0C139F" w14:textId="77777777" w:rsidR="00493DEE" w:rsidRPr="00413789" w:rsidRDefault="00493DEE" w:rsidP="008C5093">
      <w:pPr>
        <w:pStyle w:val="1"/>
        <w:spacing w:line="240" w:lineRule="auto"/>
        <w:rPr>
          <w:sz w:val="21"/>
          <w:szCs w:val="21"/>
        </w:rPr>
      </w:pPr>
      <w:bookmarkStart w:id="104" w:name="_Toc208427281"/>
      <w:bookmarkStart w:id="105" w:name="_Toc210212513"/>
      <w:r>
        <w:rPr>
          <w:rFonts w:hint="eastAsia"/>
          <w:sz w:val="21"/>
          <w:szCs w:val="21"/>
        </w:rPr>
        <w:t>8</w:t>
      </w:r>
      <w:r w:rsidRPr="00413789">
        <w:rPr>
          <w:sz w:val="21"/>
          <w:szCs w:val="21"/>
        </w:rPr>
        <w:t xml:space="preserve"> M</w:t>
      </w:r>
      <w:r>
        <w:rPr>
          <w:sz w:val="21"/>
          <w:szCs w:val="21"/>
        </w:rPr>
        <w:t>EASUREMENTS</w:t>
      </w:r>
      <w:r>
        <w:rPr>
          <w:rFonts w:hint="eastAsia"/>
          <w:sz w:val="21"/>
          <w:szCs w:val="21"/>
        </w:rPr>
        <w:t xml:space="preserve"> OF EFFECT</w:t>
      </w:r>
      <w:bookmarkEnd w:id="104"/>
      <w:bookmarkEnd w:id="105"/>
    </w:p>
    <w:p w14:paraId="665972F5" w14:textId="77777777" w:rsidR="00493DEE" w:rsidRPr="00413789" w:rsidRDefault="00493DEE" w:rsidP="008C5093">
      <w:pPr>
        <w:pStyle w:val="2"/>
        <w:spacing w:line="240" w:lineRule="auto"/>
        <w:rPr>
          <w:rFonts w:ascii="Times New Roman" w:hAnsi="Times New Roman" w:cs="Times New Roman"/>
          <w:sz w:val="21"/>
          <w:szCs w:val="21"/>
        </w:rPr>
      </w:pPr>
      <w:bookmarkStart w:id="106" w:name="_Toc208427282"/>
      <w:bookmarkStart w:id="107" w:name="_Toc210212514"/>
      <w:r>
        <w:rPr>
          <w:rFonts w:ascii="Times New Roman" w:hAnsi="Times New Roman" w:cs="Times New Roman" w:hint="eastAsia"/>
          <w:sz w:val="21"/>
          <w:szCs w:val="21"/>
        </w:rPr>
        <w:t>8</w:t>
      </w:r>
      <w:r w:rsidRPr="00413789">
        <w:rPr>
          <w:rFonts w:ascii="Times New Roman" w:hAnsi="Times New Roman" w:cs="Times New Roman" w:hint="eastAsia"/>
          <w:sz w:val="21"/>
          <w:szCs w:val="21"/>
        </w:rPr>
        <w:t>.1 Definitions</w:t>
      </w:r>
      <w:bookmarkEnd w:id="106"/>
      <w:bookmarkEnd w:id="107"/>
    </w:p>
    <w:p w14:paraId="109C03B0" w14:textId="77777777" w:rsidR="00493DEE" w:rsidRPr="00413789" w:rsidRDefault="00493DEE" w:rsidP="00F033F0">
      <w:pPr>
        <w:rPr>
          <w:szCs w:val="21"/>
        </w:rPr>
      </w:pPr>
      <w:r w:rsidRPr="00C9443F">
        <w:rPr>
          <w:szCs w:val="21"/>
        </w:rPr>
        <w:t xml:space="preserve">Best Overall Response (BOR) refers to the best response assessed by the investigator, recorded from the date of enrollment until the date of disease progression or the initiation of subsequent anti-cancer therapy (whichever occurs first). For each radiological assessment, </w:t>
      </w:r>
      <w:r>
        <w:rPr>
          <w:rFonts w:hint="eastAsia"/>
          <w:szCs w:val="21"/>
        </w:rPr>
        <w:t>two</w:t>
      </w:r>
      <w:r w:rsidRPr="00C9443F">
        <w:rPr>
          <w:szCs w:val="21"/>
        </w:rPr>
        <w:t xml:space="preserve"> </w:t>
      </w:r>
      <w:r>
        <w:rPr>
          <w:rFonts w:hint="eastAsia"/>
          <w:szCs w:val="21"/>
        </w:rPr>
        <w:t>in</w:t>
      </w:r>
      <w:r w:rsidRPr="00C9443F">
        <w:rPr>
          <w:szCs w:val="21"/>
        </w:rPr>
        <w:t xml:space="preserve">dependent </w:t>
      </w:r>
      <w:r>
        <w:rPr>
          <w:rFonts w:hint="eastAsia"/>
          <w:szCs w:val="21"/>
        </w:rPr>
        <w:t>GU r</w:t>
      </w:r>
      <w:r w:rsidRPr="00C9443F">
        <w:rPr>
          <w:szCs w:val="21"/>
        </w:rPr>
        <w:t>adiol</w:t>
      </w:r>
      <w:r>
        <w:rPr>
          <w:rFonts w:hint="eastAsia"/>
          <w:szCs w:val="21"/>
        </w:rPr>
        <w:t>ogists</w:t>
      </w:r>
      <w:r w:rsidRPr="00C9443F">
        <w:rPr>
          <w:szCs w:val="21"/>
        </w:rPr>
        <w:t xml:space="preserve"> </w:t>
      </w:r>
      <w:r w:rsidRPr="00C9443F">
        <w:rPr>
          <w:szCs w:val="21"/>
        </w:rPr>
        <w:lastRenderedPageBreak/>
        <w:t>will evaluate the treatment response according to the RECIST 1.1 criteria.</w:t>
      </w:r>
      <w:r>
        <w:rPr>
          <w:rFonts w:hint="eastAsia"/>
          <w:szCs w:val="21"/>
        </w:rPr>
        <w:t xml:space="preserve"> </w:t>
      </w:r>
      <w:r w:rsidRPr="00C9443F">
        <w:rPr>
          <w:szCs w:val="21"/>
        </w:rPr>
        <w:t>For subjects who have no recorded disease progression and have not started subsequent anti-cancer therapy, the BOR will be determined based on all available response assessment results. For subjects who continue the original treatment regimen after disease progression, the BOR is determined based on the responses recorded up to the time of the initial progression.</w:t>
      </w:r>
      <w:r>
        <w:rPr>
          <w:rFonts w:hint="eastAsia"/>
          <w:szCs w:val="21"/>
        </w:rPr>
        <w:t xml:space="preserve"> </w:t>
      </w:r>
      <w:r w:rsidRPr="00C9443F">
        <w:rPr>
          <w:szCs w:val="21"/>
        </w:rPr>
        <w:t xml:space="preserve">For subjects </w:t>
      </w:r>
      <w:r>
        <w:rPr>
          <w:rFonts w:hint="eastAsia"/>
          <w:szCs w:val="21"/>
        </w:rPr>
        <w:t>who achieve c</w:t>
      </w:r>
      <w:r w:rsidRPr="00C9443F">
        <w:rPr>
          <w:szCs w:val="21"/>
        </w:rPr>
        <w:t xml:space="preserve">omplete </w:t>
      </w:r>
      <w:r>
        <w:rPr>
          <w:rFonts w:hint="eastAsia"/>
          <w:szCs w:val="21"/>
        </w:rPr>
        <w:t>r</w:t>
      </w:r>
      <w:r w:rsidRPr="00C9443F">
        <w:rPr>
          <w:szCs w:val="21"/>
        </w:rPr>
        <w:t xml:space="preserve">esponse (CR) or </w:t>
      </w:r>
      <w:r>
        <w:rPr>
          <w:rFonts w:hint="eastAsia"/>
          <w:szCs w:val="21"/>
        </w:rPr>
        <w:t>p</w:t>
      </w:r>
      <w:r w:rsidRPr="00C9443F">
        <w:rPr>
          <w:szCs w:val="21"/>
        </w:rPr>
        <w:t xml:space="preserve">artial </w:t>
      </w:r>
      <w:r>
        <w:rPr>
          <w:rFonts w:hint="eastAsia"/>
          <w:szCs w:val="21"/>
        </w:rPr>
        <w:t>r</w:t>
      </w:r>
      <w:r w:rsidRPr="00C9443F">
        <w:rPr>
          <w:szCs w:val="21"/>
        </w:rPr>
        <w:t xml:space="preserve">esponse (PR), the BOR result must be confirmed at the next scheduled tumor assessment according to RECIST 1.1. For </w:t>
      </w:r>
      <w:r>
        <w:rPr>
          <w:rFonts w:hint="eastAsia"/>
          <w:szCs w:val="21"/>
        </w:rPr>
        <w:t>s</w:t>
      </w:r>
      <w:r w:rsidRPr="00C9443F">
        <w:rPr>
          <w:szCs w:val="21"/>
        </w:rPr>
        <w:t xml:space="preserve">table </w:t>
      </w:r>
      <w:r>
        <w:rPr>
          <w:rFonts w:hint="eastAsia"/>
          <w:szCs w:val="21"/>
        </w:rPr>
        <w:t>d</w:t>
      </w:r>
      <w:r w:rsidRPr="00C9443F">
        <w:rPr>
          <w:szCs w:val="21"/>
        </w:rPr>
        <w:t xml:space="preserve">isease (SD), the measurement must meet the SD criteria at least once after at least 6 weeks </w:t>
      </w:r>
      <w:r>
        <w:rPr>
          <w:rFonts w:hint="eastAsia"/>
          <w:szCs w:val="21"/>
        </w:rPr>
        <w:t>after treatment initiation</w:t>
      </w:r>
      <w:r w:rsidRPr="00C9443F">
        <w:rPr>
          <w:szCs w:val="21"/>
        </w:rPr>
        <w:t>.</w:t>
      </w:r>
    </w:p>
    <w:p w14:paraId="4C4632E1" w14:textId="77777777" w:rsidR="00493DEE" w:rsidRDefault="00493DEE" w:rsidP="007C016C">
      <w:pPr>
        <w:rPr>
          <w:szCs w:val="21"/>
        </w:rPr>
      </w:pPr>
      <w:bookmarkStart w:id="108" w:name="OLE_LINK51"/>
    </w:p>
    <w:p w14:paraId="3C1AC791" w14:textId="77777777" w:rsidR="00493DEE" w:rsidRPr="00413789" w:rsidRDefault="00493DEE" w:rsidP="00F033F0">
      <w:pPr>
        <w:rPr>
          <w:szCs w:val="21"/>
        </w:rPr>
      </w:pPr>
      <w:r w:rsidRPr="00413789">
        <w:rPr>
          <w:szCs w:val="21"/>
        </w:rPr>
        <w:t xml:space="preserve">The primary efficacy endpoint of this study is the objective response rate (ORR), as evaluated by RECIST 1.1 criteria, which refers to the proportion of subjects whose BOR is CR or PR among all enrolled subjects. </w:t>
      </w:r>
    </w:p>
    <w:p w14:paraId="6A66D9BE" w14:textId="77777777" w:rsidR="00493DEE" w:rsidRDefault="00493DEE" w:rsidP="007C016C">
      <w:pPr>
        <w:rPr>
          <w:szCs w:val="21"/>
        </w:rPr>
      </w:pPr>
    </w:p>
    <w:p w14:paraId="06BC4696" w14:textId="77777777" w:rsidR="00493DEE" w:rsidRPr="00413789" w:rsidRDefault="00493DEE" w:rsidP="00F033F0">
      <w:pPr>
        <w:rPr>
          <w:szCs w:val="21"/>
        </w:rPr>
      </w:pPr>
      <w:r w:rsidRPr="00413789">
        <w:rPr>
          <w:szCs w:val="21"/>
        </w:rPr>
        <w:t>The secondary efficacy endpoints of the study were progression-free survival (PFS), overall survival (OS),</w:t>
      </w:r>
      <w:r>
        <w:rPr>
          <w:rFonts w:hint="eastAsia"/>
          <w:szCs w:val="21"/>
        </w:rPr>
        <w:t xml:space="preserve"> </w:t>
      </w:r>
      <w:r w:rsidRPr="00413789">
        <w:rPr>
          <w:szCs w:val="21"/>
        </w:rPr>
        <w:t xml:space="preserve">duration of response (DOR), disease control rate (DCR), </w:t>
      </w:r>
      <w:r w:rsidRPr="00C9443F">
        <w:rPr>
          <w:szCs w:val="21"/>
        </w:rPr>
        <w:t>clinical benefit rate</w:t>
      </w:r>
      <w:r>
        <w:rPr>
          <w:rFonts w:hint="eastAsia"/>
          <w:szCs w:val="21"/>
        </w:rPr>
        <w:t xml:space="preserve"> and safety.</w:t>
      </w:r>
      <w:r w:rsidRPr="00C9443F" w:rsidDel="00C9443F">
        <w:rPr>
          <w:szCs w:val="21"/>
        </w:rPr>
        <w:t xml:space="preserve"> </w:t>
      </w:r>
      <w:r w:rsidRPr="00413789">
        <w:rPr>
          <w:szCs w:val="21"/>
        </w:rPr>
        <w:t xml:space="preserve"> </w:t>
      </w:r>
    </w:p>
    <w:p w14:paraId="7FECA5EE" w14:textId="77777777" w:rsidR="00493DEE" w:rsidRDefault="00493DEE" w:rsidP="007C016C">
      <w:pPr>
        <w:rPr>
          <w:szCs w:val="21"/>
        </w:rPr>
      </w:pPr>
    </w:p>
    <w:p w14:paraId="34A69991" w14:textId="77777777" w:rsidR="00493DEE" w:rsidRDefault="00493DEE" w:rsidP="00F033F0">
      <w:pPr>
        <w:rPr>
          <w:szCs w:val="21"/>
        </w:rPr>
      </w:pPr>
      <w:r w:rsidRPr="00413789">
        <w:rPr>
          <w:szCs w:val="21"/>
        </w:rPr>
        <w:t>PFS</w:t>
      </w:r>
      <w:r>
        <w:rPr>
          <w:rFonts w:hint="eastAsia"/>
          <w:szCs w:val="21"/>
        </w:rPr>
        <w:t xml:space="preserve"> is defined as the</w:t>
      </w:r>
      <w:r w:rsidRPr="00413789">
        <w:rPr>
          <w:szCs w:val="21"/>
        </w:rPr>
        <w:t xml:space="preserve"> </w:t>
      </w:r>
      <w:r w:rsidRPr="00C9443F">
        <w:rPr>
          <w:szCs w:val="21"/>
        </w:rPr>
        <w:t>interval between treatment initiation and the first occurrence of disease progression or death from any cause</w:t>
      </w:r>
      <w:r w:rsidRPr="00413789">
        <w:rPr>
          <w:szCs w:val="21"/>
        </w:rPr>
        <w:t>, whichever occurs first. Subjects who had no disease progression or death were censored on the date of the last valid tumor evaluation; subjects who did not undergo any in-study tumor evaluation and did not die were censored on the date of enrollment; subjects who did not report any disease progression and started any out-of-protocol anti</w:t>
      </w:r>
      <w:r>
        <w:rPr>
          <w:rFonts w:hint="eastAsia"/>
          <w:szCs w:val="21"/>
        </w:rPr>
        <w:t>-tumor</w:t>
      </w:r>
      <w:r w:rsidRPr="00413789">
        <w:rPr>
          <w:szCs w:val="21"/>
        </w:rPr>
        <w:t xml:space="preserve"> therapy, censored treatment was performed on the date of the last evaluable tumor evaluation prior to the initiation of subsequent anti</w:t>
      </w:r>
      <w:r>
        <w:rPr>
          <w:rFonts w:hint="eastAsia"/>
          <w:szCs w:val="21"/>
        </w:rPr>
        <w:t>-tumor</w:t>
      </w:r>
      <w:r w:rsidRPr="00413789" w:rsidDel="00C9443F">
        <w:rPr>
          <w:szCs w:val="21"/>
        </w:rPr>
        <w:t xml:space="preserve"> </w:t>
      </w:r>
      <w:r w:rsidRPr="00413789">
        <w:rPr>
          <w:szCs w:val="21"/>
        </w:rPr>
        <w:t xml:space="preserve">therapy. </w:t>
      </w:r>
    </w:p>
    <w:p w14:paraId="765E1E1F" w14:textId="77777777" w:rsidR="00493DEE" w:rsidRDefault="00493DEE" w:rsidP="007C016C">
      <w:pPr>
        <w:rPr>
          <w:szCs w:val="21"/>
        </w:rPr>
      </w:pPr>
    </w:p>
    <w:p w14:paraId="13B69249" w14:textId="77777777" w:rsidR="00493DEE" w:rsidRPr="00413789" w:rsidRDefault="00493DEE" w:rsidP="00F033F0">
      <w:pPr>
        <w:rPr>
          <w:szCs w:val="21"/>
        </w:rPr>
      </w:pPr>
      <w:r w:rsidRPr="00413789">
        <w:rPr>
          <w:szCs w:val="21"/>
        </w:rPr>
        <w:t xml:space="preserve">OS </w:t>
      </w:r>
      <w:r>
        <w:rPr>
          <w:rFonts w:hint="eastAsia"/>
          <w:szCs w:val="21"/>
        </w:rPr>
        <w:t>i</w:t>
      </w:r>
      <w:r w:rsidRPr="00413789">
        <w:rPr>
          <w:szCs w:val="21"/>
        </w:rPr>
        <w:t xml:space="preserve">s defined as the </w:t>
      </w:r>
      <w:r w:rsidRPr="00DF3EAB">
        <w:rPr>
          <w:szCs w:val="21"/>
        </w:rPr>
        <w:t>time from treatment start to death of any cause</w:t>
      </w:r>
      <w:r w:rsidRPr="00413789">
        <w:rPr>
          <w:szCs w:val="21"/>
        </w:rPr>
        <w:t xml:space="preserve">. Subjects with no recorded death will be censored on the last known date of survival, and those without any follow-up information will be censored on the day of enrollment. </w:t>
      </w:r>
    </w:p>
    <w:p w14:paraId="5E16BA48" w14:textId="77777777" w:rsidR="00493DEE" w:rsidRDefault="00493DEE" w:rsidP="007C016C">
      <w:pPr>
        <w:rPr>
          <w:szCs w:val="21"/>
        </w:rPr>
      </w:pPr>
    </w:p>
    <w:p w14:paraId="28F54C1A" w14:textId="77777777" w:rsidR="00493DEE" w:rsidRPr="00413789" w:rsidRDefault="00493DEE" w:rsidP="00F033F0">
      <w:pPr>
        <w:rPr>
          <w:szCs w:val="21"/>
        </w:rPr>
      </w:pPr>
      <w:r w:rsidRPr="00413789">
        <w:rPr>
          <w:szCs w:val="21"/>
        </w:rPr>
        <w:t>DCR</w:t>
      </w:r>
      <w:r>
        <w:rPr>
          <w:rFonts w:hint="eastAsia"/>
          <w:szCs w:val="21"/>
        </w:rPr>
        <w:t xml:space="preserve"> is </w:t>
      </w:r>
      <w:r>
        <w:rPr>
          <w:szCs w:val="21"/>
        </w:rPr>
        <w:t>defined</w:t>
      </w:r>
      <w:r>
        <w:rPr>
          <w:rFonts w:hint="eastAsia"/>
          <w:szCs w:val="21"/>
        </w:rPr>
        <w:t xml:space="preserve"> as t</w:t>
      </w:r>
      <w:r w:rsidRPr="00413789">
        <w:rPr>
          <w:szCs w:val="21"/>
        </w:rPr>
        <w:t xml:space="preserve">he proportion of subjects whose BOR is CR or PR or SD in all enrolled subjects. </w:t>
      </w:r>
    </w:p>
    <w:p w14:paraId="65754328" w14:textId="77777777" w:rsidR="00493DEE" w:rsidRDefault="00493DEE" w:rsidP="007C016C">
      <w:pPr>
        <w:rPr>
          <w:szCs w:val="21"/>
        </w:rPr>
      </w:pPr>
    </w:p>
    <w:p w14:paraId="5E9E3AD5" w14:textId="77777777" w:rsidR="00493DEE" w:rsidRDefault="00493DEE" w:rsidP="00F033F0">
      <w:pPr>
        <w:rPr>
          <w:szCs w:val="21"/>
        </w:rPr>
      </w:pPr>
      <w:r w:rsidRPr="00413789">
        <w:rPr>
          <w:szCs w:val="21"/>
        </w:rPr>
        <w:t>DOR</w:t>
      </w:r>
      <w:r>
        <w:rPr>
          <w:rFonts w:hint="eastAsia"/>
          <w:szCs w:val="21"/>
        </w:rPr>
        <w:t xml:space="preserve"> is defined as the t</w:t>
      </w:r>
      <w:r w:rsidRPr="00413789">
        <w:rPr>
          <w:szCs w:val="21"/>
        </w:rPr>
        <w:t xml:space="preserve">ime from the first </w:t>
      </w:r>
      <w:r>
        <w:rPr>
          <w:rFonts w:hint="eastAsia"/>
          <w:szCs w:val="21"/>
        </w:rPr>
        <w:t>documented</w:t>
      </w:r>
      <w:r w:rsidRPr="00413789">
        <w:rPr>
          <w:szCs w:val="21"/>
        </w:rPr>
        <w:t xml:space="preserve"> CR or PR to the first </w:t>
      </w:r>
      <w:r>
        <w:rPr>
          <w:rFonts w:hint="eastAsia"/>
          <w:szCs w:val="21"/>
        </w:rPr>
        <w:t xml:space="preserve">documented </w:t>
      </w:r>
      <w:r w:rsidRPr="00413789">
        <w:rPr>
          <w:szCs w:val="21"/>
        </w:rPr>
        <w:t xml:space="preserve">disease progression (PD) or death from any cause. </w:t>
      </w:r>
    </w:p>
    <w:p w14:paraId="7743ED65" w14:textId="77777777" w:rsidR="00493DEE" w:rsidRDefault="00493DEE" w:rsidP="007C016C">
      <w:pPr>
        <w:rPr>
          <w:szCs w:val="21"/>
        </w:rPr>
      </w:pPr>
    </w:p>
    <w:p w14:paraId="03F72ABD" w14:textId="77777777" w:rsidR="00493DEE" w:rsidRPr="00413789" w:rsidRDefault="00493DEE" w:rsidP="00F033F0">
      <w:pPr>
        <w:rPr>
          <w:szCs w:val="21"/>
        </w:rPr>
      </w:pPr>
      <w:r w:rsidRPr="00DF3EAB">
        <w:rPr>
          <w:szCs w:val="21"/>
        </w:rPr>
        <w:t xml:space="preserve">The clinical benefit rate </w:t>
      </w:r>
      <w:r>
        <w:rPr>
          <w:rFonts w:hint="eastAsia"/>
          <w:szCs w:val="21"/>
        </w:rPr>
        <w:t>i</w:t>
      </w:r>
      <w:r w:rsidRPr="00DF3EAB">
        <w:rPr>
          <w:szCs w:val="21"/>
        </w:rPr>
        <w:t>s defined as the percentage of patients who achieved sustained disease control for at least 24 weeks.</w:t>
      </w:r>
    </w:p>
    <w:p w14:paraId="3C2F4FA1" w14:textId="77777777" w:rsidR="00493DEE" w:rsidRDefault="00493DEE" w:rsidP="007C016C">
      <w:pPr>
        <w:rPr>
          <w:szCs w:val="21"/>
        </w:rPr>
      </w:pPr>
    </w:p>
    <w:p w14:paraId="7E0EAB73" w14:textId="77777777" w:rsidR="00493DEE" w:rsidRPr="00413789" w:rsidRDefault="00493DEE" w:rsidP="00F033F0">
      <w:pPr>
        <w:rPr>
          <w:szCs w:val="21"/>
        </w:rPr>
      </w:pPr>
      <w:r w:rsidRPr="00C7728B">
        <w:rPr>
          <w:szCs w:val="21"/>
        </w:rPr>
        <w:t>Upon maturity of the data, if the median OS or PFS has not been reached, the 1</w:t>
      </w:r>
      <w:r>
        <w:rPr>
          <w:rFonts w:hint="eastAsia"/>
          <w:szCs w:val="21"/>
        </w:rPr>
        <w:t xml:space="preserve"> or 2</w:t>
      </w:r>
      <w:r w:rsidRPr="00C7728B">
        <w:rPr>
          <w:szCs w:val="21"/>
        </w:rPr>
        <w:t xml:space="preserve">-year OS and </w:t>
      </w:r>
      <w:r>
        <w:rPr>
          <w:rFonts w:hint="eastAsia"/>
          <w:szCs w:val="21"/>
        </w:rPr>
        <w:t xml:space="preserve">1 or 2-year </w:t>
      </w:r>
      <w:r w:rsidRPr="00C7728B">
        <w:rPr>
          <w:szCs w:val="21"/>
        </w:rPr>
        <w:t>PFS rates</w:t>
      </w:r>
      <w:r>
        <w:rPr>
          <w:rFonts w:hint="eastAsia"/>
          <w:szCs w:val="21"/>
        </w:rPr>
        <w:t xml:space="preserve"> will be evaluated</w:t>
      </w:r>
      <w:r w:rsidRPr="00C7728B">
        <w:rPr>
          <w:szCs w:val="21"/>
        </w:rPr>
        <w:t>.</w:t>
      </w:r>
      <w:r>
        <w:rPr>
          <w:rFonts w:hint="eastAsia"/>
          <w:szCs w:val="21"/>
        </w:rPr>
        <w:t xml:space="preserve"> </w:t>
      </w:r>
      <w:r w:rsidRPr="00413789">
        <w:rPr>
          <w:szCs w:val="21"/>
        </w:rPr>
        <w:t>The 1</w:t>
      </w:r>
      <w:r>
        <w:rPr>
          <w:rFonts w:hint="eastAsia"/>
          <w:szCs w:val="21"/>
        </w:rPr>
        <w:t xml:space="preserve"> or 2</w:t>
      </w:r>
      <w:r w:rsidRPr="00413789">
        <w:rPr>
          <w:szCs w:val="21"/>
        </w:rPr>
        <w:t xml:space="preserve">-year OS rate </w:t>
      </w:r>
      <w:r>
        <w:rPr>
          <w:rFonts w:hint="eastAsia"/>
          <w:szCs w:val="21"/>
        </w:rPr>
        <w:t>is</w:t>
      </w:r>
      <w:r w:rsidRPr="00413789">
        <w:rPr>
          <w:szCs w:val="21"/>
        </w:rPr>
        <w:t xml:space="preserve"> defined as the proportion of subjects who were alive at 1 or 2 years after the </w:t>
      </w:r>
      <w:r>
        <w:rPr>
          <w:rFonts w:hint="eastAsia"/>
          <w:szCs w:val="21"/>
        </w:rPr>
        <w:t>treatment initiation</w:t>
      </w:r>
      <w:r w:rsidRPr="00413789">
        <w:rPr>
          <w:szCs w:val="21"/>
        </w:rPr>
        <w:t xml:space="preserve"> using the Kaplan Meier method to estimate the 1-year or 2-year OS rates and 95% confidence intervals using the standard error derived from the Greenwood formula. </w:t>
      </w:r>
    </w:p>
    <w:bookmarkEnd w:id="108"/>
    <w:p w14:paraId="13D4646C" w14:textId="77777777" w:rsidR="00493DEE" w:rsidRPr="00413789" w:rsidRDefault="00493DEE" w:rsidP="008C5093">
      <w:pPr>
        <w:pStyle w:val="P68B1DB1-a7"/>
        <w:snapToGrid w:val="0"/>
        <w:rPr>
          <w:szCs w:val="21"/>
        </w:rPr>
      </w:pPr>
    </w:p>
    <w:p w14:paraId="561D50A2" w14:textId="77777777" w:rsidR="00493DEE" w:rsidRPr="00413789" w:rsidRDefault="00493DEE" w:rsidP="008C5093">
      <w:pPr>
        <w:pStyle w:val="2"/>
        <w:spacing w:line="240" w:lineRule="auto"/>
        <w:rPr>
          <w:rFonts w:ascii="Times New Roman" w:hAnsi="Times New Roman" w:cs="Times New Roman"/>
          <w:sz w:val="21"/>
          <w:szCs w:val="21"/>
        </w:rPr>
      </w:pPr>
      <w:bookmarkStart w:id="109" w:name="_Toc208427283"/>
      <w:bookmarkStart w:id="110" w:name="_Toc210212515"/>
      <w:r>
        <w:rPr>
          <w:rFonts w:ascii="Times New Roman" w:hAnsi="Times New Roman" w:cs="Times New Roman" w:hint="eastAsia"/>
          <w:sz w:val="21"/>
          <w:szCs w:val="21"/>
        </w:rPr>
        <w:lastRenderedPageBreak/>
        <w:t>8</w:t>
      </w:r>
      <w:r w:rsidRPr="00413789">
        <w:rPr>
          <w:rFonts w:ascii="Times New Roman" w:hAnsi="Times New Roman" w:cs="Times New Roman" w:hint="eastAsia"/>
          <w:sz w:val="21"/>
          <w:szCs w:val="21"/>
        </w:rPr>
        <w:t xml:space="preserve">.2 Guidelines for </w:t>
      </w:r>
      <w:bookmarkEnd w:id="109"/>
      <w:r>
        <w:rPr>
          <w:rFonts w:ascii="Times New Roman" w:hAnsi="Times New Roman" w:cs="Times New Roman" w:hint="eastAsia"/>
          <w:sz w:val="21"/>
          <w:szCs w:val="21"/>
        </w:rPr>
        <w:t>E</w:t>
      </w:r>
      <w:r w:rsidRPr="00413789">
        <w:rPr>
          <w:rFonts w:ascii="Times New Roman" w:hAnsi="Times New Roman" w:cs="Times New Roman" w:hint="eastAsia"/>
          <w:sz w:val="21"/>
          <w:szCs w:val="21"/>
        </w:rPr>
        <w:t>valuation</w:t>
      </w:r>
      <w:bookmarkEnd w:id="110"/>
    </w:p>
    <w:p w14:paraId="3DAB490B" w14:textId="77777777" w:rsidR="00493DEE" w:rsidRPr="00413789" w:rsidRDefault="00493DEE" w:rsidP="00F033F0">
      <w:pPr>
        <w:rPr>
          <w:szCs w:val="21"/>
        </w:rPr>
      </w:pPr>
      <w:r>
        <w:rPr>
          <w:szCs w:val="21"/>
        </w:rPr>
        <w:t>T</w:t>
      </w:r>
      <w:r>
        <w:rPr>
          <w:rFonts w:hint="eastAsia"/>
          <w:szCs w:val="21"/>
        </w:rPr>
        <w:t>he efficacy measurement is conducted</w:t>
      </w:r>
      <w:r w:rsidRPr="00413789">
        <w:rPr>
          <w:szCs w:val="21"/>
        </w:rPr>
        <w:t xml:space="preserve"> by imaging methods according to RECIST 1.</w:t>
      </w:r>
      <w:r>
        <w:rPr>
          <w:rFonts w:hint="eastAsia"/>
          <w:szCs w:val="21"/>
        </w:rPr>
        <w:t>1</w:t>
      </w:r>
      <w:r w:rsidRPr="00413789">
        <w:rPr>
          <w:szCs w:val="21"/>
        </w:rPr>
        <w:t xml:space="preserve">. </w:t>
      </w:r>
      <w:r w:rsidRPr="00D4734A">
        <w:rPr>
          <w:szCs w:val="21"/>
        </w:rPr>
        <w:t>Upon entering the survival follow-up phase, subjects shall be followed every 3 months (±14 days) to determine survival status through methods such as telephone contact. This continues until the subject's death, is lost to follow-up, withdraws consent, or the study is terminated.</w:t>
      </w:r>
    </w:p>
    <w:p w14:paraId="6F1DFDF0" w14:textId="77777777" w:rsidR="00493DEE" w:rsidRDefault="00493DEE" w:rsidP="007C016C">
      <w:pPr>
        <w:rPr>
          <w:szCs w:val="21"/>
        </w:rPr>
      </w:pPr>
    </w:p>
    <w:p w14:paraId="6CA3E34F" w14:textId="77777777" w:rsidR="00493DEE" w:rsidRPr="00413789" w:rsidRDefault="00493DEE" w:rsidP="00F033F0">
      <w:pPr>
        <w:rPr>
          <w:szCs w:val="21"/>
        </w:rPr>
      </w:pPr>
      <w:r w:rsidRPr="00413789">
        <w:rPr>
          <w:szCs w:val="21"/>
        </w:rPr>
        <w:t>Assessment of tumor response includes all known or suspected sites of disease.</w:t>
      </w:r>
      <w:r>
        <w:rPr>
          <w:rFonts w:hint="eastAsia"/>
          <w:szCs w:val="21"/>
        </w:rPr>
        <w:t xml:space="preserve"> </w:t>
      </w:r>
      <w:r w:rsidRPr="00413789">
        <w:rPr>
          <w:szCs w:val="21"/>
        </w:rPr>
        <w:t xml:space="preserve">Imaging studies include CT or MRI of the chest, abdomen and lesions, brain CT or MRI for subjects with known or suspected brain metastases, and bone scan for subjects with known suspected bone metastases. Each imaging examination </w:t>
      </w:r>
      <w:r>
        <w:rPr>
          <w:rFonts w:hint="eastAsia"/>
          <w:szCs w:val="21"/>
        </w:rPr>
        <w:t>i</w:t>
      </w:r>
      <w:r w:rsidRPr="00413789">
        <w:rPr>
          <w:szCs w:val="21"/>
        </w:rPr>
        <w:t xml:space="preserve">s evaluated by an independent imaging evaluation panel (composed of </w:t>
      </w:r>
      <w:r>
        <w:rPr>
          <w:rFonts w:hint="eastAsia"/>
          <w:szCs w:val="21"/>
        </w:rPr>
        <w:t>2</w:t>
      </w:r>
      <w:r w:rsidRPr="00413789">
        <w:rPr>
          <w:szCs w:val="21"/>
        </w:rPr>
        <w:t xml:space="preserve"> </w:t>
      </w:r>
      <w:r>
        <w:rPr>
          <w:rFonts w:hint="eastAsia"/>
          <w:szCs w:val="21"/>
        </w:rPr>
        <w:t>GU radiologists</w:t>
      </w:r>
      <w:r w:rsidRPr="00413789">
        <w:rPr>
          <w:szCs w:val="21"/>
        </w:rPr>
        <w:t xml:space="preserve"> from the Department of Radiology) to confirm the efficacy of the treatment.</w:t>
      </w:r>
    </w:p>
    <w:p w14:paraId="6654491B" w14:textId="77777777" w:rsidR="00493DEE" w:rsidRDefault="00493DEE" w:rsidP="007C016C">
      <w:pPr>
        <w:rPr>
          <w:szCs w:val="21"/>
        </w:rPr>
      </w:pPr>
    </w:p>
    <w:p w14:paraId="4A8570F1" w14:textId="77777777" w:rsidR="00493DEE" w:rsidRPr="00413789" w:rsidRDefault="00493DEE" w:rsidP="00F033F0">
      <w:pPr>
        <w:rPr>
          <w:szCs w:val="21"/>
        </w:rPr>
      </w:pPr>
      <w:r w:rsidRPr="00413789">
        <w:rPr>
          <w:szCs w:val="21"/>
        </w:rPr>
        <w:t xml:space="preserve">Screening imaging evaluations will be performed within 28 days prior to the first dose, and imaging is planned to be performed every 6 weeks (± 7 days) for the first 24 weeks after the start of </w:t>
      </w:r>
      <w:r>
        <w:rPr>
          <w:rFonts w:hint="eastAsia"/>
          <w:szCs w:val="21"/>
        </w:rPr>
        <w:t>treatment</w:t>
      </w:r>
      <w:r w:rsidRPr="00413789">
        <w:rPr>
          <w:szCs w:val="21"/>
        </w:rPr>
        <w:t>, and every 12 weeks (± 7 days) after 24 weeks until disease progression, loss to follow-up, death, withdrawal of consent, subject's initiation of other anti</w:t>
      </w:r>
      <w:r>
        <w:rPr>
          <w:rFonts w:hint="eastAsia"/>
          <w:szCs w:val="21"/>
        </w:rPr>
        <w:t>-tumor</w:t>
      </w:r>
      <w:r w:rsidRPr="00413789">
        <w:rPr>
          <w:szCs w:val="21"/>
        </w:rPr>
        <w:t xml:space="preserve"> therapy, or study termination. </w:t>
      </w:r>
    </w:p>
    <w:p w14:paraId="7C4AA91C" w14:textId="77777777" w:rsidR="00493DEE" w:rsidRDefault="00493DEE" w:rsidP="007C016C">
      <w:pPr>
        <w:pStyle w:val="P68B1DB1-a17"/>
        <w:rPr>
          <w:rFonts w:hint="default"/>
          <w:sz w:val="21"/>
          <w:szCs w:val="21"/>
        </w:rPr>
      </w:pPr>
    </w:p>
    <w:p w14:paraId="57469606" w14:textId="77777777" w:rsidR="00493DEE" w:rsidRPr="00413789" w:rsidRDefault="00493DEE" w:rsidP="00F033F0">
      <w:pPr>
        <w:pStyle w:val="P68B1DB1-a17"/>
        <w:rPr>
          <w:rFonts w:hint="default"/>
          <w:sz w:val="21"/>
          <w:szCs w:val="21"/>
        </w:rPr>
      </w:pPr>
      <w:r w:rsidRPr="00413789">
        <w:rPr>
          <w:rFonts w:hint="default"/>
          <w:sz w:val="21"/>
          <w:szCs w:val="21"/>
        </w:rPr>
        <w:t xml:space="preserve">Tumor assessment was not affected by </w:t>
      </w:r>
      <w:r>
        <w:rPr>
          <w:sz w:val="21"/>
          <w:szCs w:val="21"/>
        </w:rPr>
        <w:t xml:space="preserve">dosing </w:t>
      </w:r>
      <w:r w:rsidRPr="00413789">
        <w:rPr>
          <w:rFonts w:hint="default"/>
          <w:sz w:val="21"/>
          <w:szCs w:val="21"/>
        </w:rPr>
        <w:t xml:space="preserve">interruption or delay. </w:t>
      </w:r>
    </w:p>
    <w:p w14:paraId="49F651F3" w14:textId="77777777" w:rsidR="00493DEE" w:rsidRDefault="00493DEE" w:rsidP="007C016C">
      <w:pPr>
        <w:rPr>
          <w:szCs w:val="21"/>
        </w:rPr>
      </w:pPr>
    </w:p>
    <w:p w14:paraId="09B2B517" w14:textId="77777777" w:rsidR="00493DEE" w:rsidRDefault="00493DEE" w:rsidP="00F033F0">
      <w:pPr>
        <w:rPr>
          <w:szCs w:val="21"/>
        </w:rPr>
      </w:pPr>
      <w:r w:rsidRPr="008F7430">
        <w:rPr>
          <w:szCs w:val="21"/>
        </w:rPr>
        <w:t>In cases where treatment is discontinued due to deterioration in the subject's overall health status without objective evidence of progression, the event should be reported as "symptomatic deterioration." Furthermore, every effort should be made to document objective progression (confirmed by imaging) even after the treatment has stopped. An assessment is also required whenever disease progression is suspected at the time of treatment discontinuation, if an assessment has not been performed within the previous 4 weeks.</w:t>
      </w:r>
    </w:p>
    <w:p w14:paraId="27D9F6B8" w14:textId="77777777" w:rsidR="00493DEE" w:rsidRDefault="00493DEE" w:rsidP="008C5093">
      <w:pPr>
        <w:ind w:firstLine="480"/>
        <w:rPr>
          <w:szCs w:val="21"/>
        </w:rPr>
      </w:pPr>
    </w:p>
    <w:p w14:paraId="6FDAAFA2" w14:textId="77777777" w:rsidR="00493DEE" w:rsidRPr="00413789" w:rsidRDefault="00493DEE" w:rsidP="008F7430">
      <w:pPr>
        <w:pStyle w:val="2"/>
        <w:spacing w:line="240" w:lineRule="auto"/>
        <w:rPr>
          <w:rFonts w:ascii="Times New Roman" w:hAnsi="Times New Roman" w:cs="Times New Roman"/>
          <w:sz w:val="21"/>
          <w:szCs w:val="21"/>
        </w:rPr>
      </w:pPr>
      <w:bookmarkStart w:id="111" w:name="_Toc210212516"/>
      <w:r>
        <w:rPr>
          <w:rFonts w:ascii="Times New Roman" w:hAnsi="Times New Roman" w:cs="Times New Roman" w:hint="eastAsia"/>
          <w:sz w:val="21"/>
          <w:szCs w:val="21"/>
        </w:rPr>
        <w:t>8</w:t>
      </w:r>
      <w:r w:rsidRPr="00413789">
        <w:rPr>
          <w:rFonts w:ascii="Times New Roman" w:hAnsi="Times New Roman" w:cs="Times New Roman" w:hint="eastAsia"/>
          <w:sz w:val="21"/>
          <w:szCs w:val="21"/>
        </w:rPr>
        <w:t>.</w:t>
      </w:r>
      <w:r>
        <w:rPr>
          <w:rFonts w:ascii="Times New Roman" w:hAnsi="Times New Roman" w:cs="Times New Roman" w:hint="eastAsia"/>
          <w:sz w:val="21"/>
          <w:szCs w:val="21"/>
        </w:rPr>
        <w:t>3 Imaging Scan Protocol</w:t>
      </w:r>
      <w:bookmarkEnd w:id="111"/>
    </w:p>
    <w:p w14:paraId="3390BBEF" w14:textId="77777777" w:rsidR="00493DEE" w:rsidRPr="008F7430" w:rsidRDefault="00493DEE" w:rsidP="00F033F0">
      <w:pPr>
        <w:rPr>
          <w:szCs w:val="21"/>
        </w:rPr>
      </w:pPr>
      <w:r w:rsidRPr="008F7430">
        <w:rPr>
          <w:szCs w:val="21"/>
        </w:rPr>
        <w:t>Abdominal MRI was performed on a 3.0-T MRI scanner (</w:t>
      </w:r>
      <w:proofErr w:type="spellStart"/>
      <w:r w:rsidRPr="008F7430">
        <w:rPr>
          <w:szCs w:val="21"/>
        </w:rPr>
        <w:t>Magnetom</w:t>
      </w:r>
      <w:proofErr w:type="spellEnd"/>
      <w:r w:rsidRPr="008F7430">
        <w:rPr>
          <w:szCs w:val="21"/>
        </w:rPr>
        <w:t xml:space="preserve"> Prisma, Siemens </w:t>
      </w:r>
      <w:proofErr w:type="spellStart"/>
      <w:r w:rsidRPr="008F7430">
        <w:rPr>
          <w:szCs w:val="21"/>
        </w:rPr>
        <w:t>Healthineers</w:t>
      </w:r>
      <w:proofErr w:type="spellEnd"/>
      <w:r w:rsidRPr="008F7430">
        <w:rPr>
          <w:szCs w:val="21"/>
        </w:rPr>
        <w:t xml:space="preserve">, Germany) with body coil transmission and 18-channel receiver coils. The non-enhancement protocol included the following sequences: axial T2-weighted fast spin-echo(repetition time, 4500 msec; echo time, 110 msec; FOV, 230×230 mm; section thickness, 3 mm; inter-section gap, 0.3 mm; matrix, 383× 383; NEX, 1; acquisition time, 2 min and 22 sec), axial T1-weighted Dixon gradient-echo (repetition time, 3.97; echo time1, 1.29 msec, echo time2, 2.52 msec; FOV, 380×310 mm; section thickness, 3 mm; matrix, 316×258; NEX, 1; acquisition time, 16 sec), and axial diffusion-weighted imaging (DWI) using a single-shot echo-planar imaging (SS-EPI) sequence (FOV, 320 × 210 mm2 ; matrix, 94 × 80; slice thickness, 3 mm; slices, 80; DW directions, 4; TR/TE, 6000/48 </w:t>
      </w:r>
      <w:proofErr w:type="spellStart"/>
      <w:r w:rsidRPr="008F7430">
        <w:rPr>
          <w:szCs w:val="21"/>
        </w:rPr>
        <w:t>ms</w:t>
      </w:r>
      <w:proofErr w:type="spellEnd"/>
      <w:r w:rsidRPr="008F7430">
        <w:rPr>
          <w:szCs w:val="21"/>
        </w:rPr>
        <w:t xml:space="preserve">; b = 50 mm2 /s, 1000 mm2 /s; spectral adiabatic inversion recovery for fat suppression; acquisition time, 2 min 50 sec). Dynamic contrast enhancement was performed using axial T1-weighted Dixon gradient-echo (repetition time, 3.97; echo time1, 1.29 msec, echo time2, 2.52 msec; FOV, 380×310 mm; section thickness, 3 mm; matrix, 316×258; NEX, 1; acquisition time, 16 sec) following the intravenous administration of </w:t>
      </w:r>
      <w:proofErr w:type="spellStart"/>
      <w:r w:rsidRPr="008F7430">
        <w:rPr>
          <w:szCs w:val="21"/>
        </w:rPr>
        <w:t>gadobutrol</w:t>
      </w:r>
      <w:proofErr w:type="spellEnd"/>
      <w:r w:rsidRPr="008F7430">
        <w:rPr>
          <w:szCs w:val="21"/>
        </w:rPr>
        <w:t xml:space="preserve"> injection (</w:t>
      </w:r>
      <w:proofErr w:type="spellStart"/>
      <w:r w:rsidRPr="008F7430">
        <w:rPr>
          <w:szCs w:val="21"/>
        </w:rPr>
        <w:t>Gadovist</w:t>
      </w:r>
      <w:proofErr w:type="spellEnd"/>
      <w:r w:rsidRPr="008F7430">
        <w:rPr>
          <w:szCs w:val="21"/>
        </w:rPr>
        <w:t xml:space="preserve">, Bayer Schering, 0.1-0.2 mL/kg) at a rate of 1.5-2.0 mL/s by power injection. Multiphasic contrast-enhanced MR sequences </w:t>
      </w:r>
      <w:r w:rsidRPr="008F7430">
        <w:rPr>
          <w:szCs w:val="21"/>
        </w:rPr>
        <w:lastRenderedPageBreak/>
        <w:t xml:space="preserve">were typically acquired at 20-25 sec, 40-60 sec, and 100-120 sec after contrast agent injection. </w:t>
      </w:r>
    </w:p>
    <w:p w14:paraId="528690D2" w14:textId="77777777" w:rsidR="00493DEE" w:rsidRDefault="00493DEE" w:rsidP="007C016C">
      <w:pPr>
        <w:rPr>
          <w:szCs w:val="21"/>
        </w:rPr>
      </w:pPr>
    </w:p>
    <w:p w14:paraId="0F6EAFB2" w14:textId="77777777" w:rsidR="00493DEE" w:rsidRPr="008F7430" w:rsidRDefault="00493DEE" w:rsidP="00F033F0">
      <w:pPr>
        <w:rPr>
          <w:szCs w:val="21"/>
        </w:rPr>
      </w:pPr>
      <w:r w:rsidRPr="008F7430">
        <w:rPr>
          <w:szCs w:val="21"/>
        </w:rPr>
        <w:t xml:space="preserve">Abdominal CT examination was performed with helical scanners using triphasic Abdominal protocol with a CT system (TOSHIBA, </w:t>
      </w:r>
      <w:proofErr w:type="spellStart"/>
      <w:r w:rsidRPr="008F7430">
        <w:rPr>
          <w:szCs w:val="21"/>
        </w:rPr>
        <w:t>Aquilion</w:t>
      </w:r>
      <w:proofErr w:type="spellEnd"/>
      <w:r w:rsidRPr="008F7430">
        <w:rPr>
          <w:szCs w:val="21"/>
        </w:rPr>
        <w:t xml:space="preserve"> ONE TSX-301C, Japan). Patients were administered 400–500 mL of water orally 20 min before the examination. After unenhanced CT scans, arterial, venous and delayed phase images were then obtained beginning 30-35 sec, 60-70 sec, and 130-140 sec after injection of non-ionic contrast medium (</w:t>
      </w:r>
      <w:proofErr w:type="spellStart"/>
      <w:r w:rsidRPr="008F7430">
        <w:rPr>
          <w:szCs w:val="21"/>
        </w:rPr>
        <w:t>Iopamiro</w:t>
      </w:r>
      <w:proofErr w:type="spellEnd"/>
      <w:r w:rsidRPr="008F7430">
        <w:rPr>
          <w:szCs w:val="21"/>
        </w:rPr>
        <w:t xml:space="preserve">, Bracco Imaging, or </w:t>
      </w:r>
      <w:proofErr w:type="spellStart"/>
      <w:r w:rsidRPr="008F7430">
        <w:rPr>
          <w:szCs w:val="21"/>
        </w:rPr>
        <w:t>Iopromide</w:t>
      </w:r>
      <w:proofErr w:type="spellEnd"/>
      <w:r w:rsidRPr="008F7430">
        <w:rPr>
          <w:szCs w:val="21"/>
        </w:rPr>
        <w:t xml:space="preserve">, Bayer Schering Pharma) at a dose of 2 mL/kg. The imaging parameters of each phase were 120 </w:t>
      </w:r>
      <w:proofErr w:type="spellStart"/>
      <w:r w:rsidRPr="008F7430">
        <w:rPr>
          <w:szCs w:val="21"/>
        </w:rPr>
        <w:t>kVp</w:t>
      </w:r>
      <w:proofErr w:type="spellEnd"/>
      <w:r w:rsidRPr="008F7430">
        <w:rPr>
          <w:szCs w:val="21"/>
        </w:rPr>
        <w:t xml:space="preserve">, 250-380-Ma tube current, a 5.0-mm slice thickness, and a reconstruction slice thickness of 1 mm. </w:t>
      </w:r>
    </w:p>
    <w:p w14:paraId="2456E641" w14:textId="77777777" w:rsidR="00493DEE" w:rsidRDefault="00493DEE" w:rsidP="007C016C">
      <w:pPr>
        <w:rPr>
          <w:szCs w:val="21"/>
        </w:rPr>
      </w:pPr>
    </w:p>
    <w:p w14:paraId="34CC13FF" w14:textId="77777777" w:rsidR="00493DEE" w:rsidRDefault="00493DEE" w:rsidP="00F033F0">
      <w:pPr>
        <w:rPr>
          <w:szCs w:val="21"/>
        </w:rPr>
      </w:pPr>
      <w:r w:rsidRPr="008F7430">
        <w:rPr>
          <w:szCs w:val="21"/>
        </w:rPr>
        <w:t xml:space="preserve">All nonenhanced chest CT examinations were performed with helical scanners on CT systems (TOSHIBA, </w:t>
      </w:r>
      <w:proofErr w:type="spellStart"/>
      <w:r w:rsidRPr="008F7430">
        <w:rPr>
          <w:szCs w:val="21"/>
        </w:rPr>
        <w:t>Aquilion</w:t>
      </w:r>
      <w:proofErr w:type="spellEnd"/>
      <w:r w:rsidRPr="008F7430">
        <w:rPr>
          <w:szCs w:val="21"/>
        </w:rPr>
        <w:t xml:space="preserve"> ONE TSX-301C, Japan). The CT parameters included the following: tube voltage,120 </w:t>
      </w:r>
      <w:proofErr w:type="spellStart"/>
      <w:r w:rsidRPr="008F7430">
        <w:rPr>
          <w:szCs w:val="21"/>
        </w:rPr>
        <w:t>kVp</w:t>
      </w:r>
      <w:proofErr w:type="spellEnd"/>
      <w:r w:rsidRPr="008F7430">
        <w:rPr>
          <w:szCs w:val="21"/>
        </w:rPr>
        <w:t>; tube rotation time, 0.6 seconds; tube current, 600 mA; helical pitch, 1.375; ﬁeld of view, 500 mm; collimation, 40 mm; and slice thickness and interval for axial images, 5mm/5mm; reconstruction slice thickness, 1mm.</w:t>
      </w:r>
    </w:p>
    <w:p w14:paraId="1427E2F3" w14:textId="77777777" w:rsidR="00493DEE" w:rsidRPr="00413789" w:rsidRDefault="00493DEE" w:rsidP="008C5093">
      <w:pPr>
        <w:ind w:firstLine="480"/>
        <w:rPr>
          <w:szCs w:val="21"/>
        </w:rPr>
      </w:pPr>
    </w:p>
    <w:p w14:paraId="593A386D" w14:textId="77777777" w:rsidR="00493DEE" w:rsidRPr="00413789" w:rsidRDefault="00493DEE" w:rsidP="008C5093">
      <w:pPr>
        <w:pStyle w:val="2"/>
        <w:spacing w:line="240" w:lineRule="auto"/>
        <w:rPr>
          <w:rFonts w:ascii="Times New Roman" w:hAnsi="Times New Roman" w:cs="Times New Roman"/>
          <w:sz w:val="21"/>
          <w:szCs w:val="21"/>
        </w:rPr>
      </w:pPr>
      <w:bookmarkStart w:id="112" w:name="_Toc208427284"/>
      <w:bookmarkStart w:id="113" w:name="_Toc210212517"/>
      <w:bookmarkStart w:id="114" w:name="OLE_LINK20"/>
      <w:r>
        <w:rPr>
          <w:rFonts w:ascii="Times New Roman" w:hAnsi="Times New Roman" w:cs="Times New Roman" w:hint="eastAsia"/>
          <w:sz w:val="21"/>
          <w:szCs w:val="21"/>
        </w:rPr>
        <w:t>8</w:t>
      </w:r>
      <w:r w:rsidRPr="00413789">
        <w:rPr>
          <w:rFonts w:ascii="Times New Roman" w:hAnsi="Times New Roman" w:cs="Times New Roman" w:hint="eastAsia"/>
          <w:sz w:val="21"/>
          <w:szCs w:val="21"/>
        </w:rPr>
        <w:t>.</w:t>
      </w:r>
      <w:r>
        <w:rPr>
          <w:rFonts w:ascii="Times New Roman" w:hAnsi="Times New Roman" w:cs="Times New Roman" w:hint="eastAsia"/>
          <w:sz w:val="21"/>
          <w:szCs w:val="21"/>
        </w:rPr>
        <w:t>4</w:t>
      </w:r>
      <w:r w:rsidRPr="00413789">
        <w:rPr>
          <w:rFonts w:ascii="Times New Roman" w:hAnsi="Times New Roman" w:cs="Times New Roman" w:hint="eastAsia"/>
          <w:sz w:val="21"/>
          <w:szCs w:val="21"/>
        </w:rPr>
        <w:t xml:space="preserve"> Biomarker </w:t>
      </w:r>
      <w:bookmarkEnd w:id="112"/>
      <w:r>
        <w:rPr>
          <w:rFonts w:ascii="Times New Roman" w:hAnsi="Times New Roman" w:cs="Times New Roman" w:hint="eastAsia"/>
          <w:sz w:val="21"/>
          <w:szCs w:val="21"/>
        </w:rPr>
        <w:t>E</w:t>
      </w:r>
      <w:r w:rsidRPr="00413789">
        <w:rPr>
          <w:rFonts w:ascii="Times New Roman" w:hAnsi="Times New Roman" w:cs="Times New Roman" w:hint="eastAsia"/>
          <w:sz w:val="21"/>
          <w:szCs w:val="21"/>
        </w:rPr>
        <w:t>valuation</w:t>
      </w:r>
      <w:bookmarkEnd w:id="113"/>
    </w:p>
    <w:bookmarkEnd w:id="114"/>
    <w:p w14:paraId="2993979F" w14:textId="77777777" w:rsidR="00493DEE" w:rsidRPr="00413789" w:rsidRDefault="00493DEE" w:rsidP="00F033F0">
      <w:pPr>
        <w:pStyle w:val="11"/>
        <w:ind w:firstLineChars="0" w:firstLine="0"/>
        <w:rPr>
          <w:szCs w:val="21"/>
        </w:rPr>
      </w:pPr>
      <w:r w:rsidRPr="00413789">
        <w:rPr>
          <w:szCs w:val="21"/>
        </w:rPr>
        <w:t xml:space="preserve">The patient's EDTA anticoagulant peripheral blood 10ml and urine sample 20ml </w:t>
      </w:r>
      <w:r>
        <w:rPr>
          <w:rFonts w:hint="eastAsia"/>
          <w:szCs w:val="21"/>
        </w:rPr>
        <w:t xml:space="preserve">will be </w:t>
      </w:r>
      <w:r w:rsidRPr="00413789">
        <w:rPr>
          <w:szCs w:val="21"/>
        </w:rPr>
        <w:t xml:space="preserve">collected </w:t>
      </w:r>
      <w:bookmarkStart w:id="115" w:name="OLE_LINK57"/>
      <w:r w:rsidRPr="00413789">
        <w:rPr>
          <w:szCs w:val="21"/>
        </w:rPr>
        <w:t xml:space="preserve">at the time points specified in </w:t>
      </w:r>
      <w:r>
        <w:rPr>
          <w:rFonts w:hint="eastAsia"/>
          <w:szCs w:val="21"/>
        </w:rPr>
        <w:t>the protocol</w:t>
      </w:r>
      <w:r w:rsidRPr="00413789">
        <w:rPr>
          <w:szCs w:val="21"/>
        </w:rPr>
        <w:t xml:space="preserve"> before </w:t>
      </w:r>
      <w:r>
        <w:rPr>
          <w:rFonts w:hint="eastAsia"/>
          <w:szCs w:val="21"/>
        </w:rPr>
        <w:t xml:space="preserve">the </w:t>
      </w:r>
      <w:r w:rsidRPr="00413789">
        <w:rPr>
          <w:szCs w:val="21"/>
        </w:rPr>
        <w:t>treatment, during the treatment and at the end of the treatment v</w:t>
      </w:r>
      <w:bookmarkEnd w:id="115"/>
      <w:r w:rsidRPr="00413789">
        <w:rPr>
          <w:szCs w:val="21"/>
        </w:rPr>
        <w:t>isit. The biological specimens obtained will be stored in the biological specimen bank of Renji Hospital. R</w:t>
      </w:r>
      <w:r>
        <w:rPr>
          <w:rFonts w:hint="eastAsia"/>
          <w:szCs w:val="21"/>
        </w:rPr>
        <w:t>outine l</w:t>
      </w:r>
      <w:r w:rsidRPr="00413789">
        <w:rPr>
          <w:szCs w:val="21"/>
        </w:rPr>
        <w:t>aboratory tests will be carried out in the central laboratory of Renji Hospital</w:t>
      </w:r>
      <w:r>
        <w:rPr>
          <w:rFonts w:hint="eastAsia"/>
          <w:szCs w:val="21"/>
        </w:rPr>
        <w:t xml:space="preserve">, </w:t>
      </w:r>
      <w:r w:rsidRPr="00413789">
        <w:rPr>
          <w:szCs w:val="21"/>
        </w:rPr>
        <w:t>mainly</w:t>
      </w:r>
      <w:r>
        <w:rPr>
          <w:rFonts w:hint="eastAsia"/>
          <w:szCs w:val="21"/>
        </w:rPr>
        <w:t xml:space="preserve"> focusing on </w:t>
      </w:r>
      <w:r w:rsidRPr="00413789">
        <w:rPr>
          <w:szCs w:val="21"/>
        </w:rPr>
        <w:t>efficacy evaluation</w:t>
      </w:r>
      <w:r>
        <w:rPr>
          <w:rFonts w:hint="eastAsia"/>
          <w:szCs w:val="21"/>
        </w:rPr>
        <w:t xml:space="preserve"> and </w:t>
      </w:r>
      <w:r w:rsidRPr="00413789">
        <w:rPr>
          <w:szCs w:val="21"/>
        </w:rPr>
        <w:t xml:space="preserve">safety monitoring. </w:t>
      </w:r>
    </w:p>
    <w:p w14:paraId="1E2C896D" w14:textId="77777777" w:rsidR="00493DEE" w:rsidRDefault="00493DEE" w:rsidP="007C016C">
      <w:pPr>
        <w:pStyle w:val="11"/>
        <w:ind w:firstLineChars="0" w:firstLine="0"/>
        <w:rPr>
          <w:szCs w:val="21"/>
        </w:rPr>
      </w:pPr>
    </w:p>
    <w:p w14:paraId="2DA0EC32" w14:textId="77777777" w:rsidR="00493DEE" w:rsidRDefault="00493DEE" w:rsidP="00F033F0">
      <w:pPr>
        <w:pStyle w:val="11"/>
        <w:ind w:firstLineChars="0" w:firstLine="0"/>
        <w:rPr>
          <w:szCs w:val="21"/>
        </w:rPr>
      </w:pPr>
      <w:r>
        <w:rPr>
          <w:rFonts w:hint="eastAsia"/>
          <w:szCs w:val="21"/>
        </w:rPr>
        <w:t xml:space="preserve">For he exploratory investigation, </w:t>
      </w:r>
      <w:bookmarkStart w:id="116" w:name="OLE_LINK58"/>
      <w:r w:rsidRPr="00866C1D">
        <w:rPr>
          <w:szCs w:val="21"/>
        </w:rPr>
        <w:t>LC</w:t>
      </w:r>
      <w:r>
        <w:rPr>
          <w:rFonts w:hint="eastAsia"/>
          <w:szCs w:val="21"/>
        </w:rPr>
        <w:t>-</w:t>
      </w:r>
      <w:r w:rsidRPr="00866C1D">
        <w:rPr>
          <w:szCs w:val="21"/>
        </w:rPr>
        <w:t xml:space="preserve">MS quantification </w:t>
      </w:r>
      <w:r>
        <w:rPr>
          <w:rFonts w:hint="eastAsia"/>
          <w:szCs w:val="21"/>
        </w:rPr>
        <w:t>will be applied to</w:t>
      </w:r>
      <w:r w:rsidRPr="00413789">
        <w:rPr>
          <w:szCs w:val="21"/>
        </w:rPr>
        <w:t xml:space="preserve"> determine the levels of blood and urine succin</w:t>
      </w:r>
      <w:r>
        <w:rPr>
          <w:rFonts w:hint="eastAsia"/>
          <w:szCs w:val="21"/>
        </w:rPr>
        <w:t>ate-</w:t>
      </w:r>
      <w:r w:rsidRPr="00413789">
        <w:rPr>
          <w:szCs w:val="21"/>
        </w:rPr>
        <w:t xml:space="preserve">modified small molecule metabolites </w:t>
      </w:r>
      <w:r>
        <w:rPr>
          <w:rFonts w:hint="eastAsia"/>
          <w:szCs w:val="21"/>
        </w:rPr>
        <w:t>(</w:t>
      </w:r>
      <w:r w:rsidRPr="00866C1D">
        <w:rPr>
          <w:szCs w:val="21"/>
        </w:rPr>
        <w:t>succinyl-adenosine and succinic-cysteine</w:t>
      </w:r>
      <w:r w:rsidRPr="00413789">
        <w:rPr>
          <w:szCs w:val="21"/>
        </w:rPr>
        <w:t>)</w:t>
      </w:r>
      <w:bookmarkEnd w:id="116"/>
      <w:r w:rsidRPr="00413789">
        <w:rPr>
          <w:szCs w:val="21"/>
        </w:rPr>
        <w:t>, to explore the correlation between metabolic marker levels and tumor burden (the sum of the longest diameters of target lesions evaluated by RECIST 1.1 criteria)</w:t>
      </w:r>
      <w:r>
        <w:rPr>
          <w:rFonts w:hint="eastAsia"/>
          <w:szCs w:val="21"/>
        </w:rPr>
        <w:t xml:space="preserve">. </w:t>
      </w:r>
      <w:r>
        <w:rPr>
          <w:szCs w:val="21"/>
        </w:rPr>
        <w:t>T</w:t>
      </w:r>
      <w:r>
        <w:rPr>
          <w:rFonts w:hint="eastAsia"/>
          <w:szCs w:val="21"/>
        </w:rPr>
        <w:t xml:space="preserve">he technical </w:t>
      </w:r>
      <w:r>
        <w:rPr>
          <w:szCs w:val="21"/>
        </w:rPr>
        <w:t>details</w:t>
      </w:r>
      <w:r>
        <w:rPr>
          <w:rFonts w:hint="eastAsia"/>
          <w:szCs w:val="21"/>
        </w:rPr>
        <w:t xml:space="preserve"> of </w:t>
      </w:r>
      <w:r w:rsidRPr="00866C1D">
        <w:rPr>
          <w:szCs w:val="21"/>
        </w:rPr>
        <w:t>LC</w:t>
      </w:r>
      <w:r>
        <w:rPr>
          <w:rFonts w:hint="eastAsia"/>
          <w:szCs w:val="21"/>
        </w:rPr>
        <w:t>-</w:t>
      </w:r>
      <w:r w:rsidRPr="00866C1D">
        <w:rPr>
          <w:szCs w:val="21"/>
        </w:rPr>
        <w:t>MS quantification of plasma marker metabolites</w:t>
      </w:r>
      <w:r>
        <w:rPr>
          <w:rFonts w:hint="eastAsia"/>
          <w:szCs w:val="21"/>
        </w:rPr>
        <w:t xml:space="preserve"> can be found in our previous report (</w:t>
      </w:r>
      <w:r w:rsidRPr="00F033F0">
        <w:rPr>
          <w:b/>
          <w:bCs/>
          <w:i/>
          <w:iCs/>
          <w:szCs w:val="21"/>
        </w:rPr>
        <w:t>J Clin Invest</w:t>
      </w:r>
      <w:r w:rsidRPr="00866C1D">
        <w:rPr>
          <w:szCs w:val="21"/>
        </w:rPr>
        <w:t>. 2023 Jun 1;133(11</w:t>
      </w:r>
      <w:proofErr w:type="gramStart"/>
      <w:r w:rsidRPr="00866C1D">
        <w:rPr>
          <w:szCs w:val="21"/>
        </w:rPr>
        <w:t>):e</w:t>
      </w:r>
      <w:proofErr w:type="gramEnd"/>
      <w:r w:rsidRPr="00866C1D">
        <w:rPr>
          <w:szCs w:val="21"/>
        </w:rPr>
        <w:t xml:space="preserve">165028. </w:t>
      </w:r>
      <w:proofErr w:type="spellStart"/>
      <w:r w:rsidRPr="00866C1D">
        <w:rPr>
          <w:szCs w:val="21"/>
        </w:rPr>
        <w:t>doi</w:t>
      </w:r>
      <w:proofErr w:type="spellEnd"/>
      <w:r w:rsidRPr="00866C1D">
        <w:rPr>
          <w:szCs w:val="21"/>
        </w:rPr>
        <w:t>: 10.1172/JCI165028.</w:t>
      </w:r>
      <w:r>
        <w:rPr>
          <w:rFonts w:hint="eastAsia"/>
          <w:szCs w:val="21"/>
        </w:rPr>
        <w:t>).</w:t>
      </w:r>
    </w:p>
    <w:p w14:paraId="11920C97" w14:textId="77777777" w:rsidR="00493DEE" w:rsidRDefault="00493DEE" w:rsidP="008E4BFD">
      <w:pPr>
        <w:pStyle w:val="11"/>
        <w:rPr>
          <w:szCs w:val="21"/>
        </w:rPr>
      </w:pPr>
    </w:p>
    <w:p w14:paraId="2AF9A8D7" w14:textId="77777777" w:rsidR="00493DEE" w:rsidRPr="008E4BFD" w:rsidRDefault="00493DEE" w:rsidP="00F033F0">
      <w:pPr>
        <w:pStyle w:val="11"/>
        <w:ind w:firstLineChars="0" w:firstLine="0"/>
        <w:rPr>
          <w:bCs/>
        </w:rPr>
      </w:pPr>
      <w:r w:rsidRPr="008E4BFD">
        <w:rPr>
          <w:bCs/>
          <w:szCs w:val="21"/>
        </w:rPr>
        <w:t>For exploratory biomarker research, archival tumor paraffin blocks or fresh biopsy specimens collected during the screening period (prior to treatment) will be analyzed by immunohistochemistry (IHC) for PD-L1 expression levels and lymphocyte subset infiltration. The objective is to determine their correlation with the efficacy of or resistance to the tislelizumab/</w:t>
      </w:r>
      <w:proofErr w:type="spellStart"/>
      <w:r w:rsidRPr="008E4BFD">
        <w:rPr>
          <w:bCs/>
          <w:szCs w:val="21"/>
        </w:rPr>
        <w:t>lenvatinib</w:t>
      </w:r>
      <w:proofErr w:type="spellEnd"/>
      <w:r w:rsidRPr="008E4BFD">
        <w:rPr>
          <w:bCs/>
          <w:szCs w:val="21"/>
        </w:rPr>
        <w:t xml:space="preserve"> combination therapy.</w:t>
      </w:r>
    </w:p>
    <w:p w14:paraId="46CF0B7C" w14:textId="77777777" w:rsidR="00493DEE" w:rsidRPr="00413789" w:rsidRDefault="00493DEE" w:rsidP="008C5093">
      <w:pPr>
        <w:pStyle w:val="1"/>
        <w:spacing w:line="240" w:lineRule="auto"/>
        <w:rPr>
          <w:sz w:val="21"/>
          <w:szCs w:val="21"/>
        </w:rPr>
      </w:pPr>
      <w:bookmarkStart w:id="117" w:name="_Toc208427288"/>
      <w:bookmarkStart w:id="118" w:name="_Toc210212518"/>
      <w:r w:rsidRPr="00413789">
        <w:rPr>
          <w:sz w:val="21"/>
          <w:szCs w:val="21"/>
        </w:rPr>
        <w:t xml:space="preserve">9 </w:t>
      </w:r>
      <w:r>
        <w:rPr>
          <w:rFonts w:hint="eastAsia"/>
          <w:sz w:val="21"/>
          <w:szCs w:val="21"/>
        </w:rPr>
        <w:t>DATA AND PROTOCOL MANAGEMENT</w:t>
      </w:r>
      <w:bookmarkEnd w:id="117"/>
      <w:bookmarkEnd w:id="118"/>
    </w:p>
    <w:p w14:paraId="0FF8638D" w14:textId="77777777" w:rsidR="00493DEE" w:rsidRDefault="00493DEE" w:rsidP="00F033F0">
      <w:pPr>
        <w:pStyle w:val="P68B1DB1-a322"/>
        <w:ind w:firstLineChars="0" w:firstLine="0"/>
        <w:rPr>
          <w:sz w:val="21"/>
          <w:szCs w:val="21"/>
        </w:rPr>
      </w:pPr>
      <w:r w:rsidRPr="00146165">
        <w:rPr>
          <w:sz w:val="21"/>
          <w:szCs w:val="21"/>
        </w:rPr>
        <w:t xml:space="preserve">All data, including subject screening information, medical history, baseline data, treatment administration details, adverse events (and their management/outcome), efficacy assessments, and follow-up records, are to be recorded by the investigator in the Case Report Forms (CRFs) and then entered into an electronic database. The original paper CRFs and the corresponding electronic datasets shall be retained at the Clinical Research Center of Renji Hospital, Shanghai Jiao Tong </w:t>
      </w:r>
      <w:r w:rsidRPr="00146165">
        <w:rPr>
          <w:sz w:val="21"/>
          <w:szCs w:val="21"/>
        </w:rPr>
        <w:lastRenderedPageBreak/>
        <w:t>University School of Medicine</w:t>
      </w:r>
      <w:r>
        <w:rPr>
          <w:rFonts w:hint="eastAsia"/>
          <w:sz w:val="21"/>
          <w:szCs w:val="21"/>
        </w:rPr>
        <w:t xml:space="preserve">. </w:t>
      </w:r>
      <w:r w:rsidRPr="00146165">
        <w:rPr>
          <w:sz w:val="21"/>
          <w:szCs w:val="21"/>
        </w:rPr>
        <w:t>In compliance with China's "Good Clinical Practice" (GCP), all original data pertaining to this clinical trial are required to be archived for a period of 5 years following the trial termination.</w:t>
      </w:r>
      <w:r>
        <w:rPr>
          <w:rFonts w:hint="eastAsia"/>
          <w:sz w:val="21"/>
          <w:szCs w:val="21"/>
        </w:rPr>
        <w:t xml:space="preserve"> </w:t>
      </w:r>
      <w:r w:rsidRPr="00146165">
        <w:rPr>
          <w:sz w:val="21"/>
          <w:szCs w:val="21"/>
        </w:rPr>
        <w:t>The Principal</w:t>
      </w:r>
      <w:r>
        <w:rPr>
          <w:rFonts w:hint="eastAsia"/>
          <w:sz w:val="21"/>
          <w:szCs w:val="21"/>
        </w:rPr>
        <w:t xml:space="preserve"> </w:t>
      </w:r>
      <w:r w:rsidRPr="00146165">
        <w:rPr>
          <w:sz w:val="21"/>
          <w:szCs w:val="21"/>
        </w:rPr>
        <w:t>Investigator will be the final arbiter of response, toxicity, or progression should a</w:t>
      </w:r>
      <w:r>
        <w:rPr>
          <w:rFonts w:hint="eastAsia"/>
          <w:sz w:val="21"/>
          <w:szCs w:val="21"/>
        </w:rPr>
        <w:t xml:space="preserve"> </w:t>
      </w:r>
      <w:r w:rsidRPr="00146165">
        <w:rPr>
          <w:sz w:val="21"/>
          <w:szCs w:val="21"/>
        </w:rPr>
        <w:t>difference of opinion exist.</w:t>
      </w:r>
    </w:p>
    <w:p w14:paraId="470FC0FC" w14:textId="77777777" w:rsidR="00493DEE" w:rsidRDefault="00493DEE" w:rsidP="007C016C">
      <w:pPr>
        <w:pStyle w:val="11"/>
        <w:ind w:firstLineChars="0" w:firstLine="0"/>
        <w:rPr>
          <w:szCs w:val="21"/>
        </w:rPr>
      </w:pPr>
    </w:p>
    <w:p w14:paraId="426B5631" w14:textId="77777777" w:rsidR="00493DEE" w:rsidRPr="00413789" w:rsidRDefault="00493DEE" w:rsidP="00F033F0">
      <w:pPr>
        <w:pStyle w:val="11"/>
        <w:ind w:firstLineChars="0" w:firstLine="0"/>
      </w:pPr>
      <w:r w:rsidRPr="00F84503">
        <w:rPr>
          <w:szCs w:val="21"/>
        </w:rPr>
        <w:t>Patient Confidentiality: In order to maintain patient privacy, all database generated case</w:t>
      </w:r>
      <w:r>
        <w:rPr>
          <w:rFonts w:hint="eastAsia"/>
          <w:szCs w:val="21"/>
        </w:rPr>
        <w:t xml:space="preserve"> </w:t>
      </w:r>
      <w:r w:rsidRPr="00F84503">
        <w:rPr>
          <w:szCs w:val="21"/>
        </w:rPr>
        <w:t>report forms, study drug accountability records, study reports and communications will</w:t>
      </w:r>
      <w:r>
        <w:rPr>
          <w:rFonts w:hint="eastAsia"/>
          <w:szCs w:val="21"/>
        </w:rPr>
        <w:t xml:space="preserve"> </w:t>
      </w:r>
      <w:r w:rsidRPr="00F84503">
        <w:rPr>
          <w:szCs w:val="21"/>
        </w:rPr>
        <w:t>identify the patient by initials and the assigned patient number. The patient’s</w:t>
      </w:r>
      <w:r>
        <w:rPr>
          <w:rFonts w:hint="eastAsia"/>
          <w:szCs w:val="21"/>
        </w:rPr>
        <w:t xml:space="preserve"> </w:t>
      </w:r>
      <w:r w:rsidRPr="00F84503">
        <w:rPr>
          <w:szCs w:val="21"/>
        </w:rPr>
        <w:t>confidentiality will be maintained and will not be made publicly available to the extent</w:t>
      </w:r>
      <w:r>
        <w:rPr>
          <w:rFonts w:hint="eastAsia"/>
          <w:szCs w:val="21"/>
        </w:rPr>
        <w:t xml:space="preserve"> </w:t>
      </w:r>
      <w:r w:rsidRPr="00F84503">
        <w:rPr>
          <w:szCs w:val="21"/>
        </w:rPr>
        <w:t>permitted by the applicable laws and regulations</w:t>
      </w:r>
      <w:r>
        <w:rPr>
          <w:rFonts w:hint="eastAsia"/>
          <w:szCs w:val="21"/>
        </w:rPr>
        <w:t>.</w:t>
      </w:r>
    </w:p>
    <w:p w14:paraId="2AD67D0E" w14:textId="77777777" w:rsidR="00493DEE" w:rsidRPr="00413789" w:rsidRDefault="00493DEE" w:rsidP="008C5093">
      <w:pPr>
        <w:pStyle w:val="1"/>
        <w:spacing w:line="240" w:lineRule="auto"/>
        <w:rPr>
          <w:sz w:val="21"/>
          <w:szCs w:val="21"/>
        </w:rPr>
      </w:pPr>
      <w:bookmarkStart w:id="119" w:name="_Toc208427289"/>
      <w:bookmarkStart w:id="120" w:name="_Toc210212519"/>
      <w:r w:rsidRPr="00413789">
        <w:rPr>
          <w:sz w:val="21"/>
          <w:szCs w:val="21"/>
        </w:rPr>
        <w:t xml:space="preserve">10 </w:t>
      </w:r>
      <w:bookmarkEnd w:id="119"/>
      <w:r>
        <w:rPr>
          <w:rFonts w:hint="eastAsia"/>
          <w:sz w:val="21"/>
          <w:szCs w:val="21"/>
        </w:rPr>
        <w:t>STATISTICAL CONSIDERATIONS</w:t>
      </w:r>
      <w:bookmarkEnd w:id="120"/>
    </w:p>
    <w:p w14:paraId="0188411B" w14:textId="77777777" w:rsidR="00493DEE" w:rsidRPr="00413789" w:rsidRDefault="00493DEE" w:rsidP="008C5093">
      <w:pPr>
        <w:pStyle w:val="2"/>
        <w:spacing w:line="240" w:lineRule="auto"/>
        <w:rPr>
          <w:rFonts w:ascii="Times New Roman" w:hAnsi="Times New Roman" w:cs="Times New Roman"/>
          <w:sz w:val="21"/>
          <w:szCs w:val="21"/>
        </w:rPr>
      </w:pPr>
      <w:bookmarkStart w:id="121" w:name="_Toc208427290"/>
      <w:bookmarkStart w:id="122" w:name="_Toc210212520"/>
      <w:r w:rsidRPr="00413789">
        <w:rPr>
          <w:rFonts w:ascii="Times New Roman" w:hAnsi="Times New Roman" w:cs="Times New Roman" w:hint="eastAsia"/>
          <w:sz w:val="21"/>
          <w:szCs w:val="21"/>
        </w:rPr>
        <w:t xml:space="preserve">10.1 </w:t>
      </w:r>
      <w:r>
        <w:rPr>
          <w:rFonts w:ascii="Times New Roman" w:hAnsi="Times New Roman" w:cs="Times New Roman" w:hint="eastAsia"/>
          <w:sz w:val="21"/>
          <w:szCs w:val="21"/>
        </w:rPr>
        <w:t>S</w:t>
      </w:r>
      <w:r w:rsidRPr="00413789">
        <w:rPr>
          <w:rFonts w:ascii="Times New Roman" w:hAnsi="Times New Roman" w:cs="Times New Roman" w:hint="eastAsia"/>
          <w:sz w:val="21"/>
          <w:szCs w:val="21"/>
        </w:rPr>
        <w:t xml:space="preserve">ample </w:t>
      </w:r>
      <w:bookmarkEnd w:id="121"/>
      <w:r>
        <w:rPr>
          <w:rFonts w:ascii="Times New Roman" w:hAnsi="Times New Roman" w:cs="Times New Roman" w:hint="eastAsia"/>
          <w:sz w:val="21"/>
          <w:szCs w:val="21"/>
        </w:rPr>
        <w:t>S</w:t>
      </w:r>
      <w:r w:rsidRPr="00413789">
        <w:rPr>
          <w:rFonts w:ascii="Times New Roman" w:hAnsi="Times New Roman" w:cs="Times New Roman" w:hint="eastAsia"/>
          <w:sz w:val="21"/>
          <w:szCs w:val="21"/>
        </w:rPr>
        <w:t>ize</w:t>
      </w:r>
      <w:bookmarkEnd w:id="122"/>
      <w:r w:rsidRPr="00413789">
        <w:rPr>
          <w:rFonts w:ascii="Times New Roman" w:hAnsi="Times New Roman" w:cs="Times New Roman" w:hint="eastAsia"/>
          <w:sz w:val="21"/>
          <w:szCs w:val="21"/>
        </w:rPr>
        <w:t xml:space="preserve"> </w:t>
      </w:r>
    </w:p>
    <w:p w14:paraId="63365311" w14:textId="77777777" w:rsidR="00493DEE" w:rsidRPr="00F033F0" w:rsidRDefault="00493DEE" w:rsidP="00004B61">
      <w:pPr>
        <w:rPr>
          <w:szCs w:val="21"/>
        </w:rPr>
      </w:pPr>
      <w:r w:rsidRPr="00146165">
        <w:rPr>
          <w:szCs w:val="21"/>
        </w:rPr>
        <w:t>The sample-size calculation was completed using R software (version 4.3.3). In our previous real-world retrospective study, either ICI/TKI or Beva/</w:t>
      </w:r>
      <w:proofErr w:type="spellStart"/>
      <w:r w:rsidRPr="00146165">
        <w:rPr>
          <w:szCs w:val="21"/>
        </w:rPr>
        <w:t>Erlo</w:t>
      </w:r>
      <w:proofErr w:type="spellEnd"/>
      <w:r w:rsidRPr="00146165">
        <w:rPr>
          <w:szCs w:val="21"/>
        </w:rPr>
        <w:t xml:space="preserve"> combination as the first-line treatment for advanced FH-RCC showed a response rate around 20–30%. We hypothesized the ORR being improved to approximately 60% in the investigational treatment, representing a clinically meaningful doubling of expected benefit, which was close to that reported from prospective trials of </w:t>
      </w:r>
      <w:proofErr w:type="spellStart"/>
      <w:r w:rsidRPr="00146165">
        <w:rPr>
          <w:szCs w:val="21"/>
        </w:rPr>
        <w:t>levantinib</w:t>
      </w:r>
      <w:proofErr w:type="spellEnd"/>
      <w:r w:rsidRPr="00146165">
        <w:rPr>
          <w:szCs w:val="21"/>
        </w:rPr>
        <w:t xml:space="preserve"> plus pembrolizumab or </w:t>
      </w:r>
      <w:proofErr w:type="spellStart"/>
      <w:r w:rsidRPr="00146165">
        <w:rPr>
          <w:szCs w:val="21"/>
        </w:rPr>
        <w:t>cabozantinib</w:t>
      </w:r>
      <w:proofErr w:type="spellEnd"/>
      <w:r w:rsidRPr="00146165">
        <w:rPr>
          <w:szCs w:val="21"/>
        </w:rPr>
        <w:t xml:space="preserve"> plus nivolumab combinations. Based on an exact single-stage binomial design with a one-sided type I error of 5% and statistical power of 80%, a minimum of 17 patients would be required to detect an increase in ORR from 30% to 60%, with the regimen considered promising if </w:t>
      </w:r>
      <w:r w:rsidRPr="00146165">
        <w:rPr>
          <w:rFonts w:hint="eastAsia"/>
          <w:szCs w:val="21"/>
        </w:rPr>
        <w:t>≥</w:t>
      </w:r>
      <w:r w:rsidRPr="00146165">
        <w:rPr>
          <w:szCs w:val="21"/>
        </w:rPr>
        <w:t xml:space="preserve">9 patients achieved an objective response. </w:t>
      </w:r>
      <w:bookmarkStart w:id="123" w:name="OLE_LINK59"/>
      <w:r w:rsidRPr="00146165">
        <w:rPr>
          <w:szCs w:val="21"/>
        </w:rPr>
        <w:t xml:space="preserve">For operational feasibility, </w:t>
      </w:r>
      <w:r>
        <w:rPr>
          <w:rFonts w:hint="eastAsia"/>
          <w:szCs w:val="21"/>
        </w:rPr>
        <w:t>to</w:t>
      </w:r>
      <w:r w:rsidRPr="00972DD0">
        <w:rPr>
          <w:szCs w:val="21"/>
        </w:rPr>
        <w:t xml:space="preserve"> account for an anticipated dropout rate of 10-20%, we plan</w:t>
      </w:r>
      <w:r>
        <w:rPr>
          <w:rFonts w:hint="eastAsia"/>
          <w:szCs w:val="21"/>
        </w:rPr>
        <w:t>ned</w:t>
      </w:r>
      <w:r w:rsidRPr="00972DD0">
        <w:rPr>
          <w:szCs w:val="21"/>
        </w:rPr>
        <w:t xml:space="preserve"> to enroll 20 subjects to ensure an adequate evaluable population.</w:t>
      </w:r>
      <w:r w:rsidRPr="00972DD0">
        <w:rPr>
          <w:rFonts w:hint="eastAsia"/>
          <w:szCs w:val="21"/>
        </w:rPr>
        <w:t xml:space="preserve"> </w:t>
      </w:r>
      <w:bookmarkEnd w:id="123"/>
      <w:r>
        <w:rPr>
          <w:rFonts w:hint="eastAsia"/>
          <w:szCs w:val="21"/>
        </w:rPr>
        <w:t>T</w:t>
      </w:r>
      <w:r w:rsidRPr="00146165">
        <w:rPr>
          <w:szCs w:val="21"/>
        </w:rPr>
        <w:t xml:space="preserve">he study was initially planned to enroll 10 patients as an exploratory cohort. After completion of the first 10 cases, an interim review of responses was conducted; as predefined, if </w:t>
      </w:r>
      <w:r w:rsidRPr="00146165">
        <w:rPr>
          <w:rFonts w:hint="eastAsia"/>
          <w:szCs w:val="21"/>
        </w:rPr>
        <w:t>≥</w:t>
      </w:r>
      <w:r w:rsidRPr="00146165">
        <w:rPr>
          <w:szCs w:val="21"/>
        </w:rPr>
        <w:t xml:space="preserve">5 patients achieved an objective response (consistent with an expected ORR </w:t>
      </w:r>
      <w:r w:rsidRPr="00146165">
        <w:rPr>
          <w:rFonts w:hint="eastAsia"/>
          <w:szCs w:val="21"/>
        </w:rPr>
        <w:t>≥</w:t>
      </w:r>
      <w:r w:rsidRPr="00146165">
        <w:rPr>
          <w:szCs w:val="21"/>
        </w:rPr>
        <w:t xml:space="preserve">50%), the sample size would be expanded to 20. Under the final design, the regimen would be considered promising if </w:t>
      </w:r>
      <w:r w:rsidRPr="00146165">
        <w:rPr>
          <w:rFonts w:hint="eastAsia"/>
          <w:szCs w:val="21"/>
        </w:rPr>
        <w:t>≥</w:t>
      </w:r>
      <w:r w:rsidRPr="00146165">
        <w:rPr>
          <w:szCs w:val="21"/>
        </w:rPr>
        <w:t>10 patients achieved an objective response, corresponding to a type I error rate of 4.8% and statistical power of 87.3%. Statistical analyses were performed using R software (version 4.3.3).</w:t>
      </w:r>
    </w:p>
    <w:p w14:paraId="361D9E1A" w14:textId="77777777" w:rsidR="00493DEE" w:rsidRPr="00413789" w:rsidRDefault="00493DEE" w:rsidP="008C5093">
      <w:pPr>
        <w:pStyle w:val="2"/>
        <w:spacing w:line="240" w:lineRule="auto"/>
        <w:rPr>
          <w:rFonts w:ascii="Times New Roman" w:hAnsi="Times New Roman" w:cs="Times New Roman"/>
          <w:sz w:val="21"/>
          <w:szCs w:val="21"/>
        </w:rPr>
      </w:pPr>
      <w:bookmarkStart w:id="124" w:name="_Toc208427291"/>
      <w:bookmarkStart w:id="125" w:name="_Toc210212521"/>
      <w:r w:rsidRPr="00413789">
        <w:rPr>
          <w:rFonts w:ascii="Times New Roman" w:hAnsi="Times New Roman" w:cs="Times New Roman" w:hint="eastAsia"/>
          <w:sz w:val="21"/>
          <w:szCs w:val="21"/>
        </w:rPr>
        <w:t xml:space="preserve">10.2 </w:t>
      </w:r>
      <w:r>
        <w:rPr>
          <w:rFonts w:ascii="Times New Roman" w:hAnsi="Times New Roman" w:cs="Times New Roman" w:hint="eastAsia"/>
          <w:sz w:val="21"/>
          <w:szCs w:val="21"/>
        </w:rPr>
        <w:t>A</w:t>
      </w:r>
      <w:r w:rsidRPr="00413789">
        <w:rPr>
          <w:rFonts w:ascii="Times New Roman" w:hAnsi="Times New Roman" w:cs="Times New Roman" w:hint="eastAsia"/>
          <w:sz w:val="21"/>
          <w:szCs w:val="21"/>
        </w:rPr>
        <w:t xml:space="preserve">nalysis </w:t>
      </w:r>
      <w:bookmarkEnd w:id="124"/>
      <w:r>
        <w:rPr>
          <w:rFonts w:ascii="Times New Roman" w:hAnsi="Times New Roman" w:cs="Times New Roman" w:hint="eastAsia"/>
          <w:sz w:val="21"/>
          <w:szCs w:val="21"/>
        </w:rPr>
        <w:t>P</w:t>
      </w:r>
      <w:r w:rsidRPr="00413789">
        <w:rPr>
          <w:rFonts w:ascii="Times New Roman" w:hAnsi="Times New Roman" w:cs="Times New Roman" w:hint="eastAsia"/>
          <w:sz w:val="21"/>
          <w:szCs w:val="21"/>
        </w:rPr>
        <w:t>lan</w:t>
      </w:r>
      <w:bookmarkEnd w:id="125"/>
    </w:p>
    <w:p w14:paraId="2947121B" w14:textId="77777777" w:rsidR="00493DEE" w:rsidRDefault="00493DEE" w:rsidP="00F033F0">
      <w:pPr>
        <w:rPr>
          <w:szCs w:val="21"/>
        </w:rPr>
      </w:pPr>
      <w:r w:rsidRPr="00413789">
        <w:rPr>
          <w:szCs w:val="21"/>
        </w:rPr>
        <w:t xml:space="preserve">The primary efficacy endpoint of the study </w:t>
      </w:r>
      <w:r>
        <w:rPr>
          <w:rFonts w:hint="eastAsia"/>
          <w:szCs w:val="21"/>
        </w:rPr>
        <w:t>i</w:t>
      </w:r>
      <w:r w:rsidRPr="00413789">
        <w:rPr>
          <w:szCs w:val="21"/>
        </w:rPr>
        <w:t xml:space="preserve">s </w:t>
      </w:r>
      <w:r>
        <w:rPr>
          <w:rFonts w:hint="eastAsia"/>
          <w:szCs w:val="21"/>
        </w:rPr>
        <w:t xml:space="preserve">the investigator assessed </w:t>
      </w:r>
      <w:r w:rsidRPr="00413789">
        <w:rPr>
          <w:szCs w:val="21"/>
        </w:rPr>
        <w:t xml:space="preserve">ORR </w:t>
      </w:r>
      <w:r>
        <w:rPr>
          <w:rFonts w:hint="eastAsia"/>
          <w:szCs w:val="21"/>
        </w:rPr>
        <w:t>per</w:t>
      </w:r>
      <w:r w:rsidRPr="00413789">
        <w:rPr>
          <w:szCs w:val="21"/>
        </w:rPr>
        <w:t xml:space="preserve"> RECIST 1.1. ORR is the proportion of subjects whose BOR is CR or PR among all enrolled subjects; the 95% confidence interval of ORR is calculated </w:t>
      </w:r>
      <w:bookmarkStart w:id="126" w:name="OLE_LINK56"/>
      <w:r w:rsidRPr="00413789">
        <w:rPr>
          <w:szCs w:val="21"/>
        </w:rPr>
        <w:t xml:space="preserve">by Clopper-Pearson method. </w:t>
      </w:r>
      <w:bookmarkEnd w:id="126"/>
    </w:p>
    <w:p w14:paraId="268E544D" w14:textId="77777777" w:rsidR="00493DEE" w:rsidRDefault="00493DEE" w:rsidP="007C016C">
      <w:pPr>
        <w:rPr>
          <w:szCs w:val="21"/>
        </w:rPr>
      </w:pPr>
    </w:p>
    <w:p w14:paraId="3D44D42E" w14:textId="77777777" w:rsidR="00493DEE" w:rsidRPr="00C479A9" w:rsidRDefault="00493DEE" w:rsidP="00F033F0">
      <w:pPr>
        <w:rPr>
          <w:szCs w:val="21"/>
        </w:rPr>
      </w:pPr>
      <w:r w:rsidRPr="00C479A9">
        <w:rPr>
          <w:szCs w:val="21"/>
        </w:rPr>
        <w:t xml:space="preserve">The secondary efficacy endpoints of the study were progression-free survival (PFS), overall survival (OS), duration of response (DOR), disease control rate (DCR), clinical benefit rate and safety.  </w:t>
      </w:r>
    </w:p>
    <w:p w14:paraId="148CCA1F" w14:textId="77777777" w:rsidR="00493DEE" w:rsidRDefault="00493DEE" w:rsidP="007C016C">
      <w:pPr>
        <w:rPr>
          <w:szCs w:val="21"/>
        </w:rPr>
      </w:pPr>
    </w:p>
    <w:p w14:paraId="7832BFD4" w14:textId="77777777" w:rsidR="00493DEE" w:rsidRDefault="00493DEE" w:rsidP="00F033F0">
      <w:pPr>
        <w:rPr>
          <w:szCs w:val="21"/>
        </w:rPr>
      </w:pPr>
      <w:r w:rsidRPr="00C479A9">
        <w:rPr>
          <w:szCs w:val="21"/>
        </w:rPr>
        <w:t>PFS is defined as the interval between treatment initiation and the first occurrence of disease progression or death from any cause, whichever occurs first. Subjects who ha</w:t>
      </w:r>
      <w:r>
        <w:rPr>
          <w:rFonts w:hint="eastAsia"/>
          <w:szCs w:val="21"/>
        </w:rPr>
        <w:t>d</w:t>
      </w:r>
      <w:r w:rsidRPr="00C479A9">
        <w:rPr>
          <w:szCs w:val="21"/>
        </w:rPr>
        <w:t xml:space="preserve"> no disease progression or death </w:t>
      </w:r>
      <w:r>
        <w:rPr>
          <w:rFonts w:hint="eastAsia"/>
          <w:szCs w:val="21"/>
        </w:rPr>
        <w:t>are</w:t>
      </w:r>
      <w:r w:rsidRPr="00C479A9">
        <w:rPr>
          <w:szCs w:val="21"/>
        </w:rPr>
        <w:t xml:space="preserve"> censored on the date of the last valid tumor evaluation; subjects who did not undergo any in-study tumor evaluation and did not die </w:t>
      </w:r>
      <w:r>
        <w:rPr>
          <w:rFonts w:hint="eastAsia"/>
          <w:szCs w:val="21"/>
        </w:rPr>
        <w:t>ar</w:t>
      </w:r>
      <w:r w:rsidRPr="00C479A9">
        <w:rPr>
          <w:szCs w:val="21"/>
        </w:rPr>
        <w:t xml:space="preserve">e censored on the date of enrollment; </w:t>
      </w:r>
      <w:r w:rsidRPr="00C479A9">
        <w:rPr>
          <w:szCs w:val="21"/>
        </w:rPr>
        <w:lastRenderedPageBreak/>
        <w:t xml:space="preserve">subjects who did not report any disease progression and started any out-of-protocol anti-tumor therapy, censored treatment </w:t>
      </w:r>
      <w:r>
        <w:rPr>
          <w:rFonts w:hint="eastAsia"/>
          <w:szCs w:val="21"/>
        </w:rPr>
        <w:t>i</w:t>
      </w:r>
      <w:r w:rsidRPr="00C479A9">
        <w:rPr>
          <w:szCs w:val="21"/>
        </w:rPr>
        <w:t xml:space="preserve">s performed on the date of the last evaluable tumor evaluation prior to the initiation of subsequent anti-tumor therapy. Median PFS </w:t>
      </w:r>
      <w:r>
        <w:rPr>
          <w:rFonts w:hint="eastAsia"/>
          <w:szCs w:val="21"/>
        </w:rPr>
        <w:t>i</w:t>
      </w:r>
      <w:r w:rsidRPr="00C479A9">
        <w:rPr>
          <w:szCs w:val="21"/>
        </w:rPr>
        <w:t xml:space="preserve">s estimated </w:t>
      </w:r>
      <w:r>
        <w:rPr>
          <w:rFonts w:hint="eastAsia"/>
          <w:szCs w:val="21"/>
        </w:rPr>
        <w:t>with</w:t>
      </w:r>
      <w:r w:rsidRPr="00C479A9">
        <w:rPr>
          <w:szCs w:val="21"/>
        </w:rPr>
        <w:t xml:space="preserve"> the Kaplan Meier method, and the 95% confidence interval of the median PFS </w:t>
      </w:r>
      <w:r>
        <w:rPr>
          <w:rFonts w:hint="eastAsia"/>
          <w:szCs w:val="21"/>
        </w:rPr>
        <w:t>i</w:t>
      </w:r>
      <w:r w:rsidRPr="00C479A9">
        <w:rPr>
          <w:szCs w:val="21"/>
        </w:rPr>
        <w:t xml:space="preserve">s estimated </w:t>
      </w:r>
      <w:r>
        <w:rPr>
          <w:rFonts w:hint="eastAsia"/>
          <w:szCs w:val="21"/>
        </w:rPr>
        <w:t xml:space="preserve">with </w:t>
      </w:r>
      <w:r w:rsidRPr="00652593">
        <w:rPr>
          <w:szCs w:val="21"/>
        </w:rPr>
        <w:t>Greenwood method.</w:t>
      </w:r>
      <w:r w:rsidRPr="00652593" w:rsidDel="00652593">
        <w:rPr>
          <w:szCs w:val="21"/>
        </w:rPr>
        <w:t xml:space="preserve"> </w:t>
      </w:r>
    </w:p>
    <w:p w14:paraId="4DF62D8A" w14:textId="77777777" w:rsidR="00493DEE" w:rsidRDefault="00493DEE" w:rsidP="007C016C">
      <w:pPr>
        <w:rPr>
          <w:szCs w:val="21"/>
        </w:rPr>
      </w:pPr>
    </w:p>
    <w:p w14:paraId="783DD4FB" w14:textId="77777777" w:rsidR="00493DEE" w:rsidRPr="00413789" w:rsidRDefault="00493DEE" w:rsidP="00F033F0">
      <w:pPr>
        <w:rPr>
          <w:szCs w:val="21"/>
        </w:rPr>
      </w:pPr>
      <w:r w:rsidRPr="00413789">
        <w:rPr>
          <w:szCs w:val="21"/>
        </w:rPr>
        <w:t xml:space="preserve">OS </w:t>
      </w:r>
      <w:r>
        <w:rPr>
          <w:rFonts w:hint="eastAsia"/>
          <w:szCs w:val="21"/>
        </w:rPr>
        <w:t>i</w:t>
      </w:r>
      <w:r w:rsidRPr="00413789">
        <w:rPr>
          <w:szCs w:val="21"/>
        </w:rPr>
        <w:t xml:space="preserve">s defined as the time from entry to death from any cause. Subjects with no recorded death will be censored on the last known date of survival, and those without any follow-up information will be censored on the day of enrollment. OS </w:t>
      </w:r>
      <w:r>
        <w:rPr>
          <w:rFonts w:hint="eastAsia"/>
          <w:szCs w:val="21"/>
        </w:rPr>
        <w:t>i</w:t>
      </w:r>
      <w:r w:rsidRPr="00413789">
        <w:rPr>
          <w:szCs w:val="21"/>
        </w:rPr>
        <w:t xml:space="preserve">s calculated using </w:t>
      </w:r>
      <w:bookmarkStart w:id="127" w:name="OLE_LINK55"/>
      <w:r w:rsidRPr="00413789">
        <w:rPr>
          <w:szCs w:val="21"/>
        </w:rPr>
        <w:t xml:space="preserve">the same analytical method as </w:t>
      </w:r>
      <w:bookmarkEnd w:id="127"/>
      <w:r w:rsidRPr="00413789">
        <w:rPr>
          <w:szCs w:val="21"/>
        </w:rPr>
        <w:t xml:space="preserve">PFS. </w:t>
      </w:r>
    </w:p>
    <w:p w14:paraId="772096D1" w14:textId="77777777" w:rsidR="00493DEE" w:rsidRDefault="00493DEE" w:rsidP="007C016C">
      <w:pPr>
        <w:rPr>
          <w:szCs w:val="21"/>
        </w:rPr>
      </w:pPr>
    </w:p>
    <w:p w14:paraId="3846D706" w14:textId="77777777" w:rsidR="00493DEE" w:rsidRDefault="00493DEE" w:rsidP="00F033F0">
      <w:pPr>
        <w:rPr>
          <w:szCs w:val="21"/>
        </w:rPr>
      </w:pPr>
      <w:r w:rsidRPr="00C479A9">
        <w:rPr>
          <w:szCs w:val="21"/>
        </w:rPr>
        <w:t>Upon maturity of the data, if the median OS or PFS has not been reached, the 1 or 2-year OS and 1 or 2-year PFS rates will be evaluated. The 1 or 2-year OS rate is defined as the proportion of subjects who were alive at 1 or 2 years after the treatment initiation using the Kaplan Meier method to estimate the 1-year or 2-year OS rates and 95% confidence intervals using the standard error derived from the Greenwood formula.</w:t>
      </w:r>
    </w:p>
    <w:p w14:paraId="10B3C7D7" w14:textId="77777777" w:rsidR="00493DEE" w:rsidRDefault="00493DEE" w:rsidP="007C016C">
      <w:pPr>
        <w:rPr>
          <w:szCs w:val="21"/>
        </w:rPr>
      </w:pPr>
    </w:p>
    <w:p w14:paraId="5C064198" w14:textId="77777777" w:rsidR="00493DEE" w:rsidRPr="00413789" w:rsidRDefault="00493DEE" w:rsidP="00F033F0">
      <w:pPr>
        <w:rPr>
          <w:szCs w:val="21"/>
        </w:rPr>
      </w:pPr>
      <w:r w:rsidRPr="00D57515">
        <w:rPr>
          <w:szCs w:val="21"/>
        </w:rPr>
        <w:t xml:space="preserve">DOR is defined as the time from the first </w:t>
      </w:r>
      <w:r>
        <w:rPr>
          <w:rFonts w:hint="eastAsia"/>
          <w:szCs w:val="21"/>
        </w:rPr>
        <w:t xml:space="preserve">documented </w:t>
      </w:r>
      <w:r w:rsidRPr="00D57515">
        <w:rPr>
          <w:szCs w:val="21"/>
        </w:rPr>
        <w:t>CR or PR to the first</w:t>
      </w:r>
      <w:r>
        <w:rPr>
          <w:rFonts w:hint="eastAsia"/>
          <w:szCs w:val="21"/>
        </w:rPr>
        <w:t xml:space="preserve"> documented</w:t>
      </w:r>
      <w:r w:rsidRPr="00D57515">
        <w:rPr>
          <w:szCs w:val="21"/>
        </w:rPr>
        <w:t xml:space="preserve"> PD or death from any cause. </w:t>
      </w:r>
      <w:r>
        <w:rPr>
          <w:rFonts w:hint="eastAsia"/>
          <w:szCs w:val="21"/>
        </w:rPr>
        <w:t xml:space="preserve">Median </w:t>
      </w:r>
      <w:r w:rsidRPr="00D57515">
        <w:rPr>
          <w:szCs w:val="21"/>
        </w:rPr>
        <w:t xml:space="preserve">DOR </w:t>
      </w:r>
      <w:r>
        <w:rPr>
          <w:rFonts w:hint="eastAsia"/>
          <w:szCs w:val="21"/>
        </w:rPr>
        <w:t xml:space="preserve">and the corresponding </w:t>
      </w:r>
      <w:r w:rsidRPr="00C479A9">
        <w:rPr>
          <w:szCs w:val="21"/>
        </w:rPr>
        <w:t>95% confidence intervals</w:t>
      </w:r>
      <w:r w:rsidRPr="00D57515">
        <w:rPr>
          <w:szCs w:val="21"/>
        </w:rPr>
        <w:t xml:space="preserve"> </w:t>
      </w:r>
      <w:r>
        <w:rPr>
          <w:rFonts w:hint="eastAsia"/>
          <w:szCs w:val="21"/>
        </w:rPr>
        <w:t>will be calc</w:t>
      </w:r>
      <w:r w:rsidRPr="00D57515">
        <w:rPr>
          <w:szCs w:val="21"/>
        </w:rPr>
        <w:t xml:space="preserve">ulated using </w:t>
      </w:r>
      <w:r w:rsidRPr="00413789">
        <w:rPr>
          <w:szCs w:val="21"/>
        </w:rPr>
        <w:t xml:space="preserve">the same analytical method as </w:t>
      </w:r>
      <w:r w:rsidRPr="00D57515">
        <w:rPr>
          <w:szCs w:val="21"/>
        </w:rPr>
        <w:t>PFS</w:t>
      </w:r>
      <w:r>
        <w:rPr>
          <w:rFonts w:hint="eastAsia"/>
          <w:szCs w:val="21"/>
        </w:rPr>
        <w:t>.</w:t>
      </w:r>
    </w:p>
    <w:p w14:paraId="770F50C9" w14:textId="77777777" w:rsidR="00493DEE" w:rsidRDefault="00493DEE" w:rsidP="007C016C">
      <w:pPr>
        <w:rPr>
          <w:szCs w:val="21"/>
        </w:rPr>
      </w:pPr>
    </w:p>
    <w:p w14:paraId="219B36CB" w14:textId="77777777" w:rsidR="00493DEE" w:rsidRDefault="00493DEE" w:rsidP="00F033F0">
      <w:pPr>
        <w:rPr>
          <w:szCs w:val="21"/>
        </w:rPr>
      </w:pPr>
      <w:r w:rsidRPr="00C479A9">
        <w:rPr>
          <w:szCs w:val="21"/>
        </w:rPr>
        <w:t>DCR is defined as the proportion of subjects whose BOR is CR or PR or SD in all enrolled subjects. The clinical benefit rate is defined as the percentage of patients who achieved sustained disease control for at least 24 weeks.</w:t>
      </w:r>
      <w:r>
        <w:rPr>
          <w:rFonts w:hint="eastAsia"/>
          <w:szCs w:val="21"/>
        </w:rPr>
        <w:t xml:space="preserve"> </w:t>
      </w:r>
      <w:r w:rsidRPr="00C479A9">
        <w:rPr>
          <w:szCs w:val="21"/>
        </w:rPr>
        <w:t>95% confidence intervals</w:t>
      </w:r>
      <w:r>
        <w:rPr>
          <w:rFonts w:hint="eastAsia"/>
          <w:szCs w:val="21"/>
        </w:rPr>
        <w:t xml:space="preserve"> of DCR and </w:t>
      </w:r>
      <w:r w:rsidRPr="00C479A9">
        <w:rPr>
          <w:szCs w:val="21"/>
        </w:rPr>
        <w:t>clinical benefit</w:t>
      </w:r>
      <w:r>
        <w:rPr>
          <w:rFonts w:hint="eastAsia"/>
          <w:szCs w:val="21"/>
        </w:rPr>
        <w:t xml:space="preserve"> rate are calculated </w:t>
      </w:r>
      <w:r w:rsidRPr="00413789">
        <w:rPr>
          <w:szCs w:val="21"/>
        </w:rPr>
        <w:t>by Clopper-Pearson method.</w:t>
      </w:r>
    </w:p>
    <w:p w14:paraId="5A91C251" w14:textId="77777777" w:rsidR="00493DEE" w:rsidRPr="00413789" w:rsidRDefault="00493DEE" w:rsidP="00C479A9">
      <w:pPr>
        <w:ind w:firstLineChars="200" w:firstLine="420"/>
        <w:rPr>
          <w:szCs w:val="21"/>
        </w:rPr>
      </w:pPr>
    </w:p>
    <w:p w14:paraId="24D87C96" w14:textId="77777777" w:rsidR="00493DEE" w:rsidRPr="00413789" w:rsidRDefault="00493DEE" w:rsidP="00F033F0">
      <w:pPr>
        <w:rPr>
          <w:szCs w:val="21"/>
        </w:rPr>
      </w:pPr>
      <w:r w:rsidRPr="00413789">
        <w:rPr>
          <w:szCs w:val="21"/>
        </w:rPr>
        <w:t xml:space="preserve">The safety endpoints of this study </w:t>
      </w:r>
      <w:r>
        <w:rPr>
          <w:rFonts w:hint="eastAsia"/>
          <w:szCs w:val="21"/>
        </w:rPr>
        <w:t>is treatment</w:t>
      </w:r>
      <w:r w:rsidRPr="00413789">
        <w:rPr>
          <w:szCs w:val="21"/>
        </w:rPr>
        <w:t xml:space="preserve">-related AEs and SAEs (including laboratory abnormalities). Descriptive statistics will be used to summarize study drug exposure in the subject population, including duration of treatment, number of doses, and dose intensity; all </w:t>
      </w:r>
      <w:r>
        <w:rPr>
          <w:rFonts w:hint="eastAsia"/>
          <w:szCs w:val="21"/>
        </w:rPr>
        <w:t xml:space="preserve">treatment-related </w:t>
      </w:r>
      <w:r w:rsidRPr="00413789">
        <w:rPr>
          <w:szCs w:val="21"/>
        </w:rPr>
        <w:t>AEs</w:t>
      </w:r>
      <w:r>
        <w:rPr>
          <w:rFonts w:hint="eastAsia"/>
          <w:szCs w:val="21"/>
        </w:rPr>
        <w:t xml:space="preserve"> and </w:t>
      </w:r>
      <w:r w:rsidRPr="00413789">
        <w:rPr>
          <w:szCs w:val="21"/>
        </w:rPr>
        <w:t xml:space="preserve">SAEs, severe AEs (Grade 3, 4, and 5), and the frequency of AEs leading to study drug </w:t>
      </w:r>
      <w:r>
        <w:rPr>
          <w:rFonts w:hint="eastAsia"/>
          <w:szCs w:val="21"/>
        </w:rPr>
        <w:t xml:space="preserve">interruption, </w:t>
      </w:r>
      <w:r w:rsidRPr="00413789">
        <w:rPr>
          <w:szCs w:val="21"/>
        </w:rPr>
        <w:t xml:space="preserve">discontinuation or </w:t>
      </w:r>
      <w:r>
        <w:rPr>
          <w:rFonts w:hint="eastAsia"/>
          <w:szCs w:val="21"/>
        </w:rPr>
        <w:t>dose reduction</w:t>
      </w:r>
      <w:r w:rsidRPr="00413789">
        <w:rPr>
          <w:szCs w:val="21"/>
        </w:rPr>
        <w:t xml:space="preserve"> will be summarized. Deaths reported during study treatment and during follow-up after completion/discontinuation of treatment </w:t>
      </w:r>
      <w:r>
        <w:rPr>
          <w:rFonts w:hint="eastAsia"/>
          <w:szCs w:val="21"/>
        </w:rPr>
        <w:t>will be</w:t>
      </w:r>
      <w:r w:rsidRPr="00413789">
        <w:rPr>
          <w:szCs w:val="21"/>
        </w:rPr>
        <w:t xml:space="preserve"> summarized. </w:t>
      </w:r>
    </w:p>
    <w:p w14:paraId="20305432" w14:textId="77777777" w:rsidR="00493DEE" w:rsidRDefault="00493DEE" w:rsidP="007C016C">
      <w:pPr>
        <w:rPr>
          <w:szCs w:val="21"/>
        </w:rPr>
      </w:pPr>
    </w:p>
    <w:p w14:paraId="791AC380" w14:textId="77777777" w:rsidR="00493DEE" w:rsidRPr="00413789" w:rsidRDefault="00493DEE" w:rsidP="00F033F0">
      <w:pPr>
        <w:rPr>
          <w:szCs w:val="21"/>
        </w:rPr>
      </w:pPr>
      <w:r w:rsidRPr="00413789">
        <w:rPr>
          <w:szCs w:val="21"/>
        </w:rPr>
        <w:t xml:space="preserve">Descriptive statistics </w:t>
      </w:r>
      <w:r>
        <w:rPr>
          <w:rFonts w:hint="eastAsia"/>
          <w:szCs w:val="21"/>
        </w:rPr>
        <w:t>is</w:t>
      </w:r>
      <w:r w:rsidRPr="00413789">
        <w:rPr>
          <w:szCs w:val="21"/>
        </w:rPr>
        <w:t xml:space="preserve"> used to summarize the laboratory results, physical examination results, vital signs measurement results, weight, ECOG score, electrocardiogram results, and the number and proportion of abnormal changes after baseline. </w:t>
      </w:r>
    </w:p>
    <w:p w14:paraId="12CAEE54" w14:textId="77777777" w:rsidR="00493DEE" w:rsidRDefault="00493DEE" w:rsidP="007C016C">
      <w:pPr>
        <w:pStyle w:val="11"/>
        <w:ind w:firstLineChars="0" w:firstLine="0"/>
        <w:rPr>
          <w:szCs w:val="21"/>
        </w:rPr>
      </w:pPr>
    </w:p>
    <w:p w14:paraId="0E25C47E" w14:textId="77777777" w:rsidR="00493DEE" w:rsidRPr="00413789" w:rsidRDefault="00493DEE" w:rsidP="00F033F0">
      <w:pPr>
        <w:pStyle w:val="11"/>
        <w:ind w:firstLineChars="0" w:firstLine="0"/>
        <w:rPr>
          <w:szCs w:val="21"/>
        </w:rPr>
      </w:pPr>
      <w:r w:rsidRPr="00413789">
        <w:rPr>
          <w:szCs w:val="21"/>
        </w:rPr>
        <w:t xml:space="preserve">Before receiving the test drug treatment, tumor tissue samples </w:t>
      </w:r>
      <w:r>
        <w:rPr>
          <w:rFonts w:hint="eastAsia"/>
          <w:szCs w:val="21"/>
        </w:rPr>
        <w:t>are</w:t>
      </w:r>
      <w:r w:rsidRPr="00413789">
        <w:rPr>
          <w:szCs w:val="21"/>
        </w:rPr>
        <w:t xml:space="preserve"> examined for PD-L1 expression and lymphocyte abundance using immunohistochemical methods. </w:t>
      </w:r>
    </w:p>
    <w:p w14:paraId="59EFBD2F" w14:textId="77777777" w:rsidR="00493DEE" w:rsidRDefault="00493DEE" w:rsidP="007C016C">
      <w:pPr>
        <w:pStyle w:val="11"/>
        <w:ind w:firstLineChars="0" w:firstLine="0"/>
        <w:rPr>
          <w:szCs w:val="21"/>
        </w:rPr>
      </w:pPr>
    </w:p>
    <w:p w14:paraId="5D39A2BE" w14:textId="77777777" w:rsidR="00493DEE" w:rsidRDefault="00493DEE" w:rsidP="00F033F0">
      <w:pPr>
        <w:pStyle w:val="11"/>
        <w:ind w:firstLineChars="0" w:firstLine="0"/>
        <w:rPr>
          <w:szCs w:val="21"/>
        </w:rPr>
      </w:pPr>
      <w:r w:rsidRPr="00413789">
        <w:rPr>
          <w:szCs w:val="21"/>
        </w:rPr>
        <w:t xml:space="preserve">Blood and urine samples from patients </w:t>
      </w:r>
      <w:r w:rsidRPr="000A049F">
        <w:rPr>
          <w:szCs w:val="21"/>
        </w:rPr>
        <w:t xml:space="preserve">at the time points specified in the protocol </w:t>
      </w:r>
      <w:r>
        <w:rPr>
          <w:rFonts w:hint="eastAsia"/>
          <w:szCs w:val="21"/>
        </w:rPr>
        <w:t xml:space="preserve">along the whole process of </w:t>
      </w:r>
      <w:r>
        <w:rPr>
          <w:szCs w:val="21"/>
        </w:rPr>
        <w:t>this</w:t>
      </w:r>
      <w:r>
        <w:rPr>
          <w:rFonts w:hint="eastAsia"/>
          <w:szCs w:val="21"/>
        </w:rPr>
        <w:t xml:space="preserve"> study will be</w:t>
      </w:r>
      <w:r w:rsidRPr="00413789">
        <w:rPr>
          <w:szCs w:val="21"/>
        </w:rPr>
        <w:t xml:space="preserve"> taken, </w:t>
      </w:r>
      <w:r>
        <w:rPr>
          <w:rFonts w:hint="eastAsia"/>
          <w:szCs w:val="21"/>
        </w:rPr>
        <w:t xml:space="preserve">and </w:t>
      </w:r>
      <w:r w:rsidRPr="000A049F">
        <w:rPr>
          <w:szCs w:val="21"/>
        </w:rPr>
        <w:t>LC-MS quantification will be applied to determine the levels of blood and urine succinyl-adenosine and succinic-cysteine</w:t>
      </w:r>
      <w:r>
        <w:rPr>
          <w:rFonts w:hint="eastAsia"/>
          <w:szCs w:val="21"/>
        </w:rPr>
        <w:t xml:space="preserve">. </w:t>
      </w:r>
      <w:r w:rsidRPr="000A049F">
        <w:rPr>
          <w:szCs w:val="21"/>
        </w:rPr>
        <w:t xml:space="preserve">The dynamic profiles of </w:t>
      </w:r>
      <w:r>
        <w:rPr>
          <w:rFonts w:hint="eastAsia"/>
          <w:szCs w:val="21"/>
        </w:rPr>
        <w:t>succinate-modified metabolite</w:t>
      </w:r>
      <w:r w:rsidRPr="000A049F">
        <w:rPr>
          <w:szCs w:val="21"/>
        </w:rPr>
        <w:t xml:space="preserve"> levels and the tumor burden of target lesions (as per RECIST assessment) will be illustrated graphically for each individual subject on a single plot, depicting their trajectories over </w:t>
      </w:r>
      <w:r w:rsidRPr="000A049F">
        <w:rPr>
          <w:szCs w:val="21"/>
        </w:rPr>
        <w:lastRenderedPageBreak/>
        <w:t>time relative to baseline.</w:t>
      </w:r>
      <w:r>
        <w:rPr>
          <w:rFonts w:hint="eastAsia"/>
          <w:szCs w:val="21"/>
        </w:rPr>
        <w:t xml:space="preserve"> </w:t>
      </w:r>
      <w:r w:rsidRPr="00553FB1">
        <w:rPr>
          <w:szCs w:val="21"/>
        </w:rPr>
        <w:t xml:space="preserve">The collective trend of metabolic biomarker changes over the treatment period for the full evaluable population will </w:t>
      </w:r>
      <w:r>
        <w:rPr>
          <w:rFonts w:hint="eastAsia"/>
          <w:szCs w:val="21"/>
        </w:rPr>
        <w:t xml:space="preserve">also </w:t>
      </w:r>
      <w:r w:rsidRPr="00553FB1">
        <w:rPr>
          <w:szCs w:val="21"/>
        </w:rPr>
        <w:t>be illustrated on a single plot.</w:t>
      </w:r>
    </w:p>
    <w:p w14:paraId="072537BB" w14:textId="77777777" w:rsidR="00493DEE" w:rsidRDefault="00493DEE" w:rsidP="00F033F0">
      <w:pPr>
        <w:pStyle w:val="11"/>
        <w:ind w:firstLineChars="0" w:firstLine="0"/>
        <w:rPr>
          <w:szCs w:val="21"/>
        </w:rPr>
      </w:pPr>
    </w:p>
    <w:p w14:paraId="39D7B935" w14:textId="77777777" w:rsidR="00493DEE" w:rsidRDefault="00493DEE" w:rsidP="00F033F0">
      <w:pPr>
        <w:pStyle w:val="11"/>
        <w:ind w:firstLineChars="0" w:firstLine="0"/>
        <w:rPr>
          <w:b/>
          <w:bCs/>
          <w:sz w:val="28"/>
          <w:szCs w:val="28"/>
        </w:rPr>
      </w:pPr>
    </w:p>
    <w:p w14:paraId="23E8E98B" w14:textId="77777777" w:rsidR="00493DEE" w:rsidRDefault="00493DEE" w:rsidP="00F033F0">
      <w:pPr>
        <w:pStyle w:val="11"/>
        <w:ind w:firstLineChars="0" w:firstLine="0"/>
        <w:rPr>
          <w:b/>
          <w:bCs/>
          <w:sz w:val="28"/>
          <w:szCs w:val="28"/>
        </w:rPr>
      </w:pPr>
    </w:p>
    <w:p w14:paraId="39543152" w14:textId="77777777" w:rsidR="00493DEE" w:rsidRDefault="00493DEE" w:rsidP="00F033F0">
      <w:pPr>
        <w:pStyle w:val="11"/>
        <w:ind w:firstLineChars="0" w:firstLine="0"/>
        <w:rPr>
          <w:b/>
          <w:bCs/>
          <w:sz w:val="28"/>
          <w:szCs w:val="28"/>
        </w:rPr>
      </w:pPr>
    </w:p>
    <w:p w14:paraId="6DF4D6A0" w14:textId="77777777" w:rsidR="00493DEE" w:rsidRDefault="00493DEE" w:rsidP="00F033F0">
      <w:pPr>
        <w:pStyle w:val="11"/>
        <w:ind w:firstLineChars="0" w:firstLine="0"/>
        <w:rPr>
          <w:b/>
          <w:bCs/>
          <w:sz w:val="28"/>
          <w:szCs w:val="28"/>
        </w:rPr>
      </w:pPr>
    </w:p>
    <w:p w14:paraId="64DAAF09" w14:textId="77777777" w:rsidR="00493DEE" w:rsidRDefault="00493DEE" w:rsidP="00F033F0">
      <w:pPr>
        <w:pStyle w:val="11"/>
        <w:ind w:firstLineChars="0" w:firstLine="0"/>
        <w:rPr>
          <w:b/>
          <w:bCs/>
          <w:sz w:val="28"/>
          <w:szCs w:val="28"/>
        </w:rPr>
      </w:pPr>
    </w:p>
    <w:p w14:paraId="3479D04D" w14:textId="77777777" w:rsidR="00493DEE" w:rsidRDefault="00493DEE" w:rsidP="00F033F0">
      <w:pPr>
        <w:pStyle w:val="11"/>
        <w:ind w:firstLineChars="0" w:firstLine="0"/>
        <w:rPr>
          <w:b/>
          <w:bCs/>
          <w:sz w:val="28"/>
          <w:szCs w:val="28"/>
        </w:rPr>
      </w:pPr>
    </w:p>
    <w:p w14:paraId="4038E041" w14:textId="77777777" w:rsidR="00493DEE" w:rsidRDefault="00493DEE" w:rsidP="00F033F0">
      <w:pPr>
        <w:pStyle w:val="11"/>
        <w:ind w:firstLineChars="0" w:firstLine="0"/>
        <w:rPr>
          <w:b/>
          <w:bCs/>
          <w:sz w:val="28"/>
          <w:szCs w:val="28"/>
        </w:rPr>
      </w:pPr>
    </w:p>
    <w:p w14:paraId="610005FD" w14:textId="77777777" w:rsidR="00493DEE" w:rsidRDefault="00493DEE" w:rsidP="00F033F0">
      <w:pPr>
        <w:pStyle w:val="11"/>
        <w:ind w:firstLineChars="0" w:firstLine="0"/>
        <w:rPr>
          <w:b/>
          <w:bCs/>
          <w:sz w:val="28"/>
          <w:szCs w:val="28"/>
        </w:rPr>
      </w:pPr>
    </w:p>
    <w:p w14:paraId="58F295B9" w14:textId="77777777" w:rsidR="00493DEE" w:rsidRDefault="00493DEE" w:rsidP="00F033F0">
      <w:pPr>
        <w:pStyle w:val="11"/>
        <w:ind w:firstLineChars="0" w:firstLine="0"/>
        <w:rPr>
          <w:b/>
          <w:bCs/>
          <w:sz w:val="28"/>
          <w:szCs w:val="28"/>
        </w:rPr>
      </w:pPr>
    </w:p>
    <w:p w14:paraId="6D66B9BD" w14:textId="77777777" w:rsidR="00493DEE" w:rsidRDefault="00493DEE" w:rsidP="00F033F0">
      <w:pPr>
        <w:pStyle w:val="11"/>
        <w:ind w:firstLineChars="0" w:firstLine="0"/>
        <w:rPr>
          <w:b/>
          <w:bCs/>
          <w:sz w:val="28"/>
          <w:szCs w:val="28"/>
        </w:rPr>
      </w:pPr>
    </w:p>
    <w:p w14:paraId="18F07835" w14:textId="77777777" w:rsidR="00493DEE" w:rsidRDefault="00493DEE" w:rsidP="00F033F0">
      <w:pPr>
        <w:pStyle w:val="11"/>
        <w:ind w:firstLineChars="0" w:firstLine="0"/>
        <w:rPr>
          <w:b/>
          <w:bCs/>
          <w:sz w:val="28"/>
          <w:szCs w:val="28"/>
        </w:rPr>
      </w:pPr>
    </w:p>
    <w:p w14:paraId="5C403622" w14:textId="77777777" w:rsidR="00493DEE" w:rsidRDefault="00493DEE" w:rsidP="00F033F0">
      <w:pPr>
        <w:pStyle w:val="11"/>
        <w:ind w:firstLineChars="0" w:firstLine="0"/>
        <w:rPr>
          <w:b/>
          <w:bCs/>
          <w:sz w:val="28"/>
          <w:szCs w:val="28"/>
        </w:rPr>
      </w:pPr>
    </w:p>
    <w:p w14:paraId="2669AEFD" w14:textId="77777777" w:rsidR="00493DEE" w:rsidRDefault="00493DEE" w:rsidP="00F033F0">
      <w:pPr>
        <w:pStyle w:val="11"/>
        <w:ind w:firstLineChars="0" w:firstLine="0"/>
        <w:rPr>
          <w:b/>
          <w:bCs/>
          <w:sz w:val="28"/>
          <w:szCs w:val="28"/>
        </w:rPr>
      </w:pPr>
    </w:p>
    <w:p w14:paraId="3F6AE452" w14:textId="77777777" w:rsidR="00493DEE" w:rsidRDefault="00493DEE" w:rsidP="00F033F0">
      <w:pPr>
        <w:pStyle w:val="11"/>
        <w:ind w:firstLineChars="0" w:firstLine="0"/>
        <w:rPr>
          <w:b/>
          <w:bCs/>
          <w:sz w:val="28"/>
          <w:szCs w:val="28"/>
        </w:rPr>
      </w:pPr>
    </w:p>
    <w:p w14:paraId="02C5F16A" w14:textId="77777777" w:rsidR="00493DEE" w:rsidRDefault="00493DEE" w:rsidP="00F033F0">
      <w:pPr>
        <w:pStyle w:val="11"/>
        <w:ind w:firstLineChars="0" w:firstLine="0"/>
        <w:rPr>
          <w:b/>
          <w:bCs/>
          <w:sz w:val="28"/>
          <w:szCs w:val="28"/>
        </w:rPr>
      </w:pPr>
    </w:p>
    <w:p w14:paraId="7ECB17E4" w14:textId="77777777" w:rsidR="00493DEE" w:rsidRDefault="00493DEE" w:rsidP="00F033F0">
      <w:pPr>
        <w:pStyle w:val="11"/>
        <w:ind w:firstLineChars="0" w:firstLine="0"/>
        <w:rPr>
          <w:b/>
          <w:bCs/>
          <w:sz w:val="28"/>
          <w:szCs w:val="28"/>
        </w:rPr>
      </w:pPr>
    </w:p>
    <w:p w14:paraId="5060825C" w14:textId="77777777" w:rsidR="00493DEE" w:rsidRDefault="00493DEE" w:rsidP="00F033F0">
      <w:pPr>
        <w:pStyle w:val="11"/>
        <w:ind w:firstLineChars="0" w:firstLine="0"/>
        <w:rPr>
          <w:b/>
          <w:bCs/>
          <w:sz w:val="28"/>
          <w:szCs w:val="28"/>
        </w:rPr>
      </w:pPr>
    </w:p>
    <w:p w14:paraId="2175EFFF" w14:textId="77777777" w:rsidR="00493DEE" w:rsidRDefault="00493DEE" w:rsidP="00F033F0">
      <w:pPr>
        <w:pStyle w:val="11"/>
        <w:ind w:firstLineChars="0" w:firstLine="0"/>
        <w:rPr>
          <w:b/>
          <w:bCs/>
          <w:sz w:val="28"/>
          <w:szCs w:val="28"/>
        </w:rPr>
      </w:pPr>
    </w:p>
    <w:p w14:paraId="4484C4AE" w14:textId="77777777" w:rsidR="00493DEE" w:rsidRDefault="00493DEE" w:rsidP="00F033F0">
      <w:pPr>
        <w:pStyle w:val="11"/>
        <w:ind w:firstLineChars="0" w:firstLine="0"/>
        <w:rPr>
          <w:b/>
          <w:bCs/>
          <w:sz w:val="28"/>
          <w:szCs w:val="28"/>
        </w:rPr>
      </w:pPr>
    </w:p>
    <w:p w14:paraId="347A2625" w14:textId="77777777" w:rsidR="00493DEE" w:rsidRDefault="00493DEE" w:rsidP="00F033F0">
      <w:pPr>
        <w:pStyle w:val="11"/>
        <w:ind w:firstLineChars="0" w:firstLine="0"/>
        <w:rPr>
          <w:b/>
          <w:bCs/>
          <w:sz w:val="28"/>
          <w:szCs w:val="28"/>
        </w:rPr>
      </w:pPr>
    </w:p>
    <w:p w14:paraId="4D16389A" w14:textId="77777777" w:rsidR="00493DEE" w:rsidRDefault="00493DEE" w:rsidP="007506B7">
      <w:pPr>
        <w:pStyle w:val="11"/>
        <w:ind w:firstLineChars="0" w:firstLine="0"/>
        <w:rPr>
          <w:b/>
          <w:bCs/>
          <w:sz w:val="28"/>
          <w:szCs w:val="28"/>
        </w:rPr>
      </w:pPr>
    </w:p>
    <w:p w14:paraId="688639A5" w14:textId="77777777" w:rsidR="00493DEE" w:rsidRPr="00004B61" w:rsidRDefault="00493DEE" w:rsidP="007506B7">
      <w:pPr>
        <w:pStyle w:val="11"/>
        <w:ind w:firstLineChars="0" w:firstLine="0"/>
        <w:rPr>
          <w:b/>
          <w:bCs/>
          <w:sz w:val="28"/>
          <w:szCs w:val="28"/>
        </w:rPr>
      </w:pPr>
      <w:r w:rsidRPr="00004B61">
        <w:rPr>
          <w:b/>
          <w:bCs/>
          <w:sz w:val="28"/>
          <w:szCs w:val="28"/>
        </w:rPr>
        <w:lastRenderedPageBreak/>
        <w:t>References</w:t>
      </w:r>
    </w:p>
    <w:p w14:paraId="005E56A5" w14:textId="77777777" w:rsidR="00493DEE" w:rsidRDefault="00493DEE" w:rsidP="007506B7">
      <w:pPr>
        <w:pStyle w:val="11"/>
        <w:ind w:firstLineChars="0" w:firstLine="0"/>
        <w:rPr>
          <w:szCs w:val="21"/>
        </w:rPr>
      </w:pPr>
    </w:p>
    <w:p w14:paraId="3E2EBA67" w14:textId="77777777" w:rsidR="00493DEE" w:rsidRPr="00004B61" w:rsidRDefault="00493DEE" w:rsidP="00004B61">
      <w:pPr>
        <w:pStyle w:val="EndNoteBibliography"/>
        <w:rPr>
          <w:noProof/>
        </w:rPr>
      </w:pPr>
      <w:r w:rsidRPr="00004B61">
        <w:rPr>
          <w:noProof/>
        </w:rPr>
        <w:t>1.</w:t>
      </w:r>
      <w:r w:rsidRPr="00004B61">
        <w:rPr>
          <w:noProof/>
        </w:rPr>
        <w:tab/>
        <w:t xml:space="preserve">Moch H, Cubilla AL, Humphrey PA, Reuter VE, Ulbright TM. The 2016 WHO Classification of Tumours of the Urinary System and Male Genital Organs-Part A: Renal, Penile, and Testicular Tumours. </w:t>
      </w:r>
      <w:r w:rsidRPr="00004B61">
        <w:rPr>
          <w:i/>
          <w:noProof/>
        </w:rPr>
        <w:t>Eur Urol</w:t>
      </w:r>
      <w:r w:rsidRPr="00004B61">
        <w:rPr>
          <w:noProof/>
        </w:rPr>
        <w:t xml:space="preserve"> 2016; </w:t>
      </w:r>
      <w:r w:rsidRPr="00004B61">
        <w:rPr>
          <w:b/>
          <w:noProof/>
        </w:rPr>
        <w:t>70</w:t>
      </w:r>
      <w:r w:rsidRPr="00004B61">
        <w:rPr>
          <w:noProof/>
        </w:rPr>
        <w:t>(1): 93-105.</w:t>
      </w:r>
    </w:p>
    <w:p w14:paraId="21B1DFAE" w14:textId="77777777" w:rsidR="00493DEE" w:rsidRPr="00004B61" w:rsidRDefault="00493DEE" w:rsidP="00004B61">
      <w:pPr>
        <w:pStyle w:val="EndNoteBibliography"/>
        <w:rPr>
          <w:noProof/>
        </w:rPr>
      </w:pPr>
      <w:r w:rsidRPr="00004B61">
        <w:rPr>
          <w:noProof/>
        </w:rPr>
        <w:t>2.</w:t>
      </w:r>
      <w:r w:rsidRPr="00004B61">
        <w:rPr>
          <w:noProof/>
        </w:rPr>
        <w:tab/>
        <w:t xml:space="preserve">Trpkov K, Hes O, Agaimy A, et al. Fumarate Hydratase-deficient Renal Cell Carcinoma Is Strongly Correlated With Fumarate Hydratase Mutation and Hereditary Leiomyomatosis and Renal Cell Carcinoma Syndrome. </w:t>
      </w:r>
      <w:r w:rsidRPr="00004B61">
        <w:rPr>
          <w:i/>
          <w:noProof/>
        </w:rPr>
        <w:t>Am J Surg Pathol</w:t>
      </w:r>
      <w:r w:rsidRPr="00004B61">
        <w:rPr>
          <w:noProof/>
        </w:rPr>
        <w:t xml:space="preserve"> 2016; </w:t>
      </w:r>
      <w:r w:rsidRPr="00004B61">
        <w:rPr>
          <w:b/>
          <w:noProof/>
        </w:rPr>
        <w:t>40</w:t>
      </w:r>
      <w:r w:rsidRPr="00004B61">
        <w:rPr>
          <w:noProof/>
        </w:rPr>
        <w:t>(7): 865-75.</w:t>
      </w:r>
    </w:p>
    <w:p w14:paraId="3FDEEB68" w14:textId="77777777" w:rsidR="00493DEE" w:rsidRPr="00004B61" w:rsidRDefault="00493DEE" w:rsidP="00004B61">
      <w:pPr>
        <w:pStyle w:val="EndNoteBibliography"/>
        <w:rPr>
          <w:noProof/>
        </w:rPr>
      </w:pPr>
      <w:r w:rsidRPr="00004B61">
        <w:rPr>
          <w:noProof/>
        </w:rPr>
        <w:t>3.</w:t>
      </w:r>
      <w:r w:rsidRPr="00004B61">
        <w:rPr>
          <w:noProof/>
        </w:rPr>
        <w:tab/>
        <w:t xml:space="preserve">Zhang C, Li L, Zhang Y, Zeng C. Hereditary Leiomyomatosis and Renal Cell Cancer: Recent Insights Into Mechanisms and Systemic Treatment. </w:t>
      </w:r>
      <w:r w:rsidRPr="00004B61">
        <w:rPr>
          <w:i/>
          <w:noProof/>
        </w:rPr>
        <w:t>Front Oncol</w:t>
      </w:r>
      <w:r w:rsidRPr="00004B61">
        <w:rPr>
          <w:noProof/>
        </w:rPr>
        <w:t xml:space="preserve"> 2021; </w:t>
      </w:r>
      <w:r w:rsidRPr="00004B61">
        <w:rPr>
          <w:b/>
          <w:noProof/>
        </w:rPr>
        <w:t>11</w:t>
      </w:r>
      <w:r w:rsidRPr="00004B61">
        <w:rPr>
          <w:noProof/>
        </w:rPr>
        <w:t>: 686556.</w:t>
      </w:r>
    </w:p>
    <w:p w14:paraId="65F9BC69" w14:textId="77777777" w:rsidR="00493DEE" w:rsidRPr="00004B61" w:rsidRDefault="00493DEE" w:rsidP="00004B61">
      <w:pPr>
        <w:pStyle w:val="EndNoteBibliography"/>
        <w:rPr>
          <w:noProof/>
        </w:rPr>
      </w:pPr>
      <w:r w:rsidRPr="00004B61">
        <w:rPr>
          <w:noProof/>
        </w:rPr>
        <w:t>4.</w:t>
      </w:r>
      <w:r w:rsidRPr="00004B61">
        <w:rPr>
          <w:noProof/>
        </w:rPr>
        <w:tab/>
        <w:t xml:space="preserve">Trpkov K, Hes O, Williamson SR, et al. New developments in existing WHO entities and evolving molecular concepts: The Genitourinary Pathology Society (GUPS) update on renal neoplasia. </w:t>
      </w:r>
      <w:r w:rsidRPr="00004B61">
        <w:rPr>
          <w:i/>
          <w:noProof/>
        </w:rPr>
        <w:t>Mod Pathol</w:t>
      </w:r>
      <w:r w:rsidRPr="00004B61">
        <w:rPr>
          <w:noProof/>
        </w:rPr>
        <w:t xml:space="preserve"> 2021; </w:t>
      </w:r>
      <w:r w:rsidRPr="00004B61">
        <w:rPr>
          <w:b/>
          <w:noProof/>
        </w:rPr>
        <w:t>34</w:t>
      </w:r>
      <w:r w:rsidRPr="00004B61">
        <w:rPr>
          <w:noProof/>
        </w:rPr>
        <w:t>(7): 1392-424.</w:t>
      </w:r>
    </w:p>
    <w:p w14:paraId="38BDFADC" w14:textId="77777777" w:rsidR="00493DEE" w:rsidRPr="00004B61" w:rsidRDefault="00493DEE" w:rsidP="00004B61">
      <w:pPr>
        <w:pStyle w:val="EndNoteBibliography"/>
        <w:rPr>
          <w:noProof/>
        </w:rPr>
      </w:pPr>
      <w:r w:rsidRPr="00004B61">
        <w:rPr>
          <w:noProof/>
        </w:rPr>
        <w:t>5.</w:t>
      </w:r>
      <w:r w:rsidRPr="00004B61">
        <w:rPr>
          <w:noProof/>
        </w:rPr>
        <w:tab/>
        <w:t xml:space="preserve">Moch H, Amin MB, Berney DM, et al. The 2022 World Health Organization Classification of Tumours of the Urinary System and Male Genital Organs-Part A: Renal, Penile, and Testicular Tumours. </w:t>
      </w:r>
      <w:r w:rsidRPr="00004B61">
        <w:rPr>
          <w:i/>
          <w:noProof/>
        </w:rPr>
        <w:t>Eur Urol</w:t>
      </w:r>
      <w:r w:rsidRPr="00004B61">
        <w:rPr>
          <w:noProof/>
        </w:rPr>
        <w:t xml:space="preserve"> 2022; </w:t>
      </w:r>
      <w:r w:rsidRPr="00004B61">
        <w:rPr>
          <w:b/>
          <w:noProof/>
        </w:rPr>
        <w:t>82</w:t>
      </w:r>
      <w:r w:rsidRPr="00004B61">
        <w:rPr>
          <w:noProof/>
        </w:rPr>
        <w:t>(5): 458-68.</w:t>
      </w:r>
    </w:p>
    <w:p w14:paraId="6B4DA748" w14:textId="77777777" w:rsidR="00493DEE" w:rsidRPr="00004B61" w:rsidRDefault="00493DEE" w:rsidP="00004B61">
      <w:pPr>
        <w:pStyle w:val="EndNoteBibliography"/>
        <w:rPr>
          <w:noProof/>
        </w:rPr>
      </w:pPr>
      <w:r w:rsidRPr="00004B61">
        <w:rPr>
          <w:noProof/>
        </w:rPr>
        <w:t>6.</w:t>
      </w:r>
      <w:r w:rsidRPr="00004B61">
        <w:rPr>
          <w:noProof/>
        </w:rPr>
        <w:tab/>
        <w:t xml:space="preserve">Forde C, Lim DHK, Alwan Y, et al. Hereditary Leiomyomatosis and Renal Cell Cancer: Clinical, Molecular, and Screening Features in a Cohort of 185 Affected Individuals. </w:t>
      </w:r>
      <w:r w:rsidRPr="00004B61">
        <w:rPr>
          <w:i/>
          <w:noProof/>
        </w:rPr>
        <w:t>Eur Urol Oncol</w:t>
      </w:r>
      <w:r w:rsidRPr="00004B61">
        <w:rPr>
          <w:noProof/>
        </w:rPr>
        <w:t xml:space="preserve"> 2020; </w:t>
      </w:r>
      <w:r w:rsidRPr="00004B61">
        <w:rPr>
          <w:b/>
          <w:noProof/>
        </w:rPr>
        <w:t>3</w:t>
      </w:r>
      <w:r w:rsidRPr="00004B61">
        <w:rPr>
          <w:noProof/>
        </w:rPr>
        <w:t>(6): 764-72.</w:t>
      </w:r>
    </w:p>
    <w:p w14:paraId="1D175B70" w14:textId="77777777" w:rsidR="00493DEE" w:rsidRPr="00004B61" w:rsidRDefault="00493DEE" w:rsidP="00004B61">
      <w:pPr>
        <w:pStyle w:val="EndNoteBibliography"/>
        <w:rPr>
          <w:noProof/>
        </w:rPr>
      </w:pPr>
      <w:r w:rsidRPr="00004B61">
        <w:rPr>
          <w:noProof/>
        </w:rPr>
        <w:t>7.</w:t>
      </w:r>
      <w:r w:rsidRPr="00004B61">
        <w:rPr>
          <w:noProof/>
        </w:rPr>
        <w:tab/>
        <w:t xml:space="preserve">Muller M, Ferlicot S, Guillaud-Bataille M, et al. Reassessing the clinical spectrum associated with hereditary leiomyomatosis and renal cell carcinoma syndrome in French FH mutation carriers. </w:t>
      </w:r>
      <w:r w:rsidRPr="00004B61">
        <w:rPr>
          <w:i/>
          <w:noProof/>
        </w:rPr>
        <w:t>Clin Genet</w:t>
      </w:r>
      <w:r w:rsidRPr="00004B61">
        <w:rPr>
          <w:noProof/>
        </w:rPr>
        <w:t xml:space="preserve"> 2017; </w:t>
      </w:r>
      <w:r w:rsidRPr="00004B61">
        <w:rPr>
          <w:b/>
          <w:noProof/>
        </w:rPr>
        <w:t>92</w:t>
      </w:r>
      <w:r w:rsidRPr="00004B61">
        <w:rPr>
          <w:noProof/>
        </w:rPr>
        <w:t>(6): 606-15.</w:t>
      </w:r>
    </w:p>
    <w:p w14:paraId="241B88EB" w14:textId="77777777" w:rsidR="00493DEE" w:rsidRPr="00004B61" w:rsidRDefault="00493DEE" w:rsidP="00004B61">
      <w:pPr>
        <w:pStyle w:val="EndNoteBibliography"/>
        <w:rPr>
          <w:noProof/>
        </w:rPr>
      </w:pPr>
      <w:r w:rsidRPr="00004B61">
        <w:rPr>
          <w:noProof/>
        </w:rPr>
        <w:t>8.</w:t>
      </w:r>
      <w:r w:rsidRPr="00004B61">
        <w:rPr>
          <w:noProof/>
        </w:rPr>
        <w:tab/>
        <w:t xml:space="preserve">Chayed Z, Kristensen LK, Ousager LB, Ronlund K, Bygum A. Hereditary leiomyomatosis and renal cell carcinoma: a case series and literature review. </w:t>
      </w:r>
      <w:r w:rsidRPr="00004B61">
        <w:rPr>
          <w:i/>
          <w:noProof/>
        </w:rPr>
        <w:t>Orphanet J Rare Dis</w:t>
      </w:r>
      <w:r w:rsidRPr="00004B61">
        <w:rPr>
          <w:noProof/>
        </w:rPr>
        <w:t xml:space="preserve"> 2021; </w:t>
      </w:r>
      <w:r w:rsidRPr="00004B61">
        <w:rPr>
          <w:b/>
          <w:noProof/>
        </w:rPr>
        <w:t>16</w:t>
      </w:r>
      <w:r w:rsidRPr="00004B61">
        <w:rPr>
          <w:noProof/>
        </w:rPr>
        <w:t>(1): 34.</w:t>
      </w:r>
    </w:p>
    <w:p w14:paraId="4F605FCF" w14:textId="77777777" w:rsidR="00493DEE" w:rsidRPr="00004B61" w:rsidRDefault="00493DEE" w:rsidP="00004B61">
      <w:pPr>
        <w:pStyle w:val="EndNoteBibliography"/>
        <w:rPr>
          <w:noProof/>
        </w:rPr>
      </w:pPr>
      <w:r w:rsidRPr="00004B61">
        <w:rPr>
          <w:noProof/>
        </w:rPr>
        <w:t>9.</w:t>
      </w:r>
      <w:r w:rsidRPr="00004B61">
        <w:rPr>
          <w:noProof/>
        </w:rPr>
        <w:tab/>
        <w:t xml:space="preserve">Lau HD, Chan E, Fan AC, et al. A Clinicopathologic and Molecular Analysis of Fumarate Hydratase-deficient Renal Cell Carcinoma in 32 Patients. </w:t>
      </w:r>
      <w:r w:rsidRPr="00004B61">
        <w:rPr>
          <w:i/>
          <w:noProof/>
        </w:rPr>
        <w:t>Am J Surg Pathol</w:t>
      </w:r>
      <w:r w:rsidRPr="00004B61">
        <w:rPr>
          <w:noProof/>
        </w:rPr>
        <w:t xml:space="preserve"> 2020; </w:t>
      </w:r>
      <w:r w:rsidRPr="00004B61">
        <w:rPr>
          <w:b/>
          <w:noProof/>
        </w:rPr>
        <w:t>44</w:t>
      </w:r>
      <w:r w:rsidRPr="00004B61">
        <w:rPr>
          <w:noProof/>
        </w:rPr>
        <w:t>(1): 98-110.</w:t>
      </w:r>
    </w:p>
    <w:p w14:paraId="3F486A22" w14:textId="77777777" w:rsidR="00493DEE" w:rsidRPr="00004B61" w:rsidRDefault="00493DEE" w:rsidP="00004B61">
      <w:pPr>
        <w:pStyle w:val="EndNoteBibliography"/>
        <w:rPr>
          <w:noProof/>
        </w:rPr>
      </w:pPr>
      <w:r w:rsidRPr="00004B61">
        <w:rPr>
          <w:noProof/>
        </w:rPr>
        <w:t>10.</w:t>
      </w:r>
      <w:r w:rsidRPr="00004B61">
        <w:rPr>
          <w:noProof/>
        </w:rPr>
        <w:tab/>
        <w:t xml:space="preserve">Xu Y, Kong W, Cao M, et al. Genomic Profiling and Response to Immune Checkpoint Inhibition plus Tyrosine Kinase Inhibition in FH-Deficient Renal Cell Carcinoma. </w:t>
      </w:r>
      <w:r w:rsidRPr="00004B61">
        <w:rPr>
          <w:i/>
          <w:noProof/>
        </w:rPr>
        <w:t>Eur Urol</w:t>
      </w:r>
      <w:r w:rsidRPr="00004B61">
        <w:rPr>
          <w:noProof/>
        </w:rPr>
        <w:t xml:space="preserve"> 2023; </w:t>
      </w:r>
      <w:r w:rsidRPr="00004B61">
        <w:rPr>
          <w:b/>
          <w:noProof/>
        </w:rPr>
        <w:t>83</w:t>
      </w:r>
      <w:r w:rsidRPr="00004B61">
        <w:rPr>
          <w:noProof/>
        </w:rPr>
        <w:t>(2): 163-72.</w:t>
      </w:r>
    </w:p>
    <w:p w14:paraId="581C5D56" w14:textId="77777777" w:rsidR="00493DEE" w:rsidRPr="00004B61" w:rsidRDefault="00493DEE" w:rsidP="00004B61">
      <w:pPr>
        <w:pStyle w:val="EndNoteBibliography"/>
        <w:rPr>
          <w:noProof/>
        </w:rPr>
      </w:pPr>
      <w:r w:rsidRPr="00004B61">
        <w:rPr>
          <w:noProof/>
        </w:rPr>
        <w:t>11.</w:t>
      </w:r>
      <w:r w:rsidRPr="00004B61">
        <w:rPr>
          <w:noProof/>
        </w:rPr>
        <w:tab/>
        <w:t xml:space="preserve">Srinivasan R GS, Al HarthyM, et al. Results from a phase II study of bevacizumab and erlotinib in subjects with advanced hereditary leiomyomatosis and renal cell cancer (HLRCC) or sporadic papillary renal cell cancer. </w:t>
      </w:r>
      <w:r w:rsidRPr="00004B61">
        <w:rPr>
          <w:i/>
          <w:noProof/>
        </w:rPr>
        <w:t>J Clin Oncol</w:t>
      </w:r>
      <w:r w:rsidRPr="00004B61">
        <w:rPr>
          <w:noProof/>
        </w:rPr>
        <w:t xml:space="preserve"> 2020; </w:t>
      </w:r>
      <w:r w:rsidRPr="00004B61">
        <w:rPr>
          <w:b/>
          <w:noProof/>
        </w:rPr>
        <w:t>38</w:t>
      </w:r>
      <w:r w:rsidRPr="00004B61">
        <w:rPr>
          <w:noProof/>
        </w:rPr>
        <w:t>(15): 5004.</w:t>
      </w:r>
    </w:p>
    <w:p w14:paraId="533594EB" w14:textId="77777777" w:rsidR="00493DEE" w:rsidRPr="00004B61" w:rsidRDefault="00493DEE" w:rsidP="00004B61">
      <w:pPr>
        <w:pStyle w:val="EndNoteBibliography"/>
        <w:rPr>
          <w:noProof/>
        </w:rPr>
      </w:pPr>
      <w:r w:rsidRPr="00004B61">
        <w:rPr>
          <w:noProof/>
        </w:rPr>
        <w:t>12.</w:t>
      </w:r>
      <w:r w:rsidRPr="00004B61">
        <w:rPr>
          <w:noProof/>
        </w:rPr>
        <w:tab/>
        <w:t xml:space="preserve">Gleeson JP, Nikolovski I, Dinatale R, et al. Comprehensive Molecular Characterization and Response to Therapy in Fumarate Hydratase-Deficient Renal Cell Carcinoma. </w:t>
      </w:r>
      <w:r w:rsidRPr="00004B61">
        <w:rPr>
          <w:i/>
          <w:noProof/>
        </w:rPr>
        <w:t>Clin Cancer Res</w:t>
      </w:r>
      <w:r w:rsidRPr="00004B61">
        <w:rPr>
          <w:noProof/>
        </w:rPr>
        <w:t xml:space="preserve"> 2021; </w:t>
      </w:r>
      <w:r w:rsidRPr="00004B61">
        <w:rPr>
          <w:b/>
          <w:noProof/>
        </w:rPr>
        <w:t>27</w:t>
      </w:r>
      <w:r w:rsidRPr="00004B61">
        <w:rPr>
          <w:noProof/>
        </w:rPr>
        <w:t>(10): 2910-9.</w:t>
      </w:r>
    </w:p>
    <w:p w14:paraId="499ECBB2" w14:textId="77777777" w:rsidR="00493DEE" w:rsidRPr="00004B61" w:rsidRDefault="00493DEE" w:rsidP="00004B61">
      <w:pPr>
        <w:pStyle w:val="EndNoteBibliography"/>
        <w:rPr>
          <w:noProof/>
        </w:rPr>
      </w:pPr>
      <w:r w:rsidRPr="00004B61">
        <w:rPr>
          <w:noProof/>
        </w:rPr>
        <w:t>13.</w:t>
      </w:r>
      <w:r w:rsidRPr="00004B61">
        <w:rPr>
          <w:noProof/>
        </w:rPr>
        <w:tab/>
        <w:t xml:space="preserve">Sun G, Zhang X, Liang J, et al. Integrated Molecular Characterization of Fumarate Hydratase-deficient Renal Cell Carcinoma. </w:t>
      </w:r>
      <w:r w:rsidRPr="00004B61">
        <w:rPr>
          <w:i/>
          <w:noProof/>
        </w:rPr>
        <w:t>Clin Cancer Res</w:t>
      </w:r>
      <w:r w:rsidRPr="00004B61">
        <w:rPr>
          <w:noProof/>
        </w:rPr>
        <w:t xml:space="preserve"> 2021; </w:t>
      </w:r>
      <w:r w:rsidRPr="00004B61">
        <w:rPr>
          <w:b/>
          <w:noProof/>
        </w:rPr>
        <w:t>27</w:t>
      </w:r>
      <w:r w:rsidRPr="00004B61">
        <w:rPr>
          <w:noProof/>
        </w:rPr>
        <w:t>(6): 1734-43.</w:t>
      </w:r>
    </w:p>
    <w:p w14:paraId="6BF93AB6" w14:textId="77777777" w:rsidR="00493DEE" w:rsidRPr="00004B61" w:rsidRDefault="00493DEE" w:rsidP="00004B61">
      <w:pPr>
        <w:pStyle w:val="EndNoteBibliography"/>
        <w:rPr>
          <w:noProof/>
        </w:rPr>
      </w:pPr>
      <w:r w:rsidRPr="00004B61">
        <w:rPr>
          <w:noProof/>
        </w:rPr>
        <w:t>14.</w:t>
      </w:r>
      <w:r w:rsidRPr="00004B61">
        <w:rPr>
          <w:noProof/>
        </w:rPr>
        <w:tab/>
        <w:t xml:space="preserve">Paschall AK, Nikpanah M, Farhadi F, et al. Hereditary leiomyomatosis and renal cell carcinoma (HLRCC) syndrome: Spectrum of imaging findings. </w:t>
      </w:r>
      <w:r w:rsidRPr="00004B61">
        <w:rPr>
          <w:i/>
          <w:noProof/>
        </w:rPr>
        <w:t>Clin Imaging</w:t>
      </w:r>
      <w:r w:rsidRPr="00004B61">
        <w:rPr>
          <w:noProof/>
        </w:rPr>
        <w:t xml:space="preserve"> 2020; </w:t>
      </w:r>
      <w:r w:rsidRPr="00004B61">
        <w:rPr>
          <w:b/>
          <w:noProof/>
        </w:rPr>
        <w:t>68</w:t>
      </w:r>
      <w:r w:rsidRPr="00004B61">
        <w:rPr>
          <w:noProof/>
        </w:rPr>
        <w:t>: 14-9.</w:t>
      </w:r>
    </w:p>
    <w:p w14:paraId="534E4A28" w14:textId="77777777" w:rsidR="00493DEE" w:rsidRPr="00004B61" w:rsidRDefault="00493DEE" w:rsidP="00004B61">
      <w:pPr>
        <w:pStyle w:val="EndNoteBibliography"/>
        <w:rPr>
          <w:noProof/>
        </w:rPr>
      </w:pPr>
      <w:r w:rsidRPr="00004B61">
        <w:rPr>
          <w:noProof/>
        </w:rPr>
        <w:t>15.</w:t>
      </w:r>
      <w:r w:rsidRPr="00004B61">
        <w:rPr>
          <w:noProof/>
        </w:rPr>
        <w:tab/>
        <w:t xml:space="preserve">Nikolovski I, Carlo MI, Chen YB, Vargas HA. Imaging features of fumarate hydratase-deficient renal cell carcinomas: a retrospective study. </w:t>
      </w:r>
      <w:r w:rsidRPr="00004B61">
        <w:rPr>
          <w:i/>
          <w:noProof/>
        </w:rPr>
        <w:t>Cancer Imaging</w:t>
      </w:r>
      <w:r w:rsidRPr="00004B61">
        <w:rPr>
          <w:noProof/>
        </w:rPr>
        <w:t xml:space="preserve"> 2021; </w:t>
      </w:r>
      <w:r w:rsidRPr="00004B61">
        <w:rPr>
          <w:b/>
          <w:noProof/>
        </w:rPr>
        <w:t>21</w:t>
      </w:r>
      <w:r w:rsidRPr="00004B61">
        <w:rPr>
          <w:noProof/>
        </w:rPr>
        <w:t>(1): 24.</w:t>
      </w:r>
    </w:p>
    <w:p w14:paraId="7D7FCC0D" w14:textId="77777777" w:rsidR="00493DEE" w:rsidRPr="00004B61" w:rsidRDefault="00493DEE" w:rsidP="00004B61">
      <w:pPr>
        <w:pStyle w:val="EndNoteBibliography"/>
        <w:rPr>
          <w:noProof/>
        </w:rPr>
      </w:pPr>
      <w:r w:rsidRPr="00004B61">
        <w:rPr>
          <w:noProof/>
        </w:rPr>
        <w:t>16.</w:t>
      </w:r>
      <w:r w:rsidRPr="00004B61">
        <w:rPr>
          <w:noProof/>
        </w:rPr>
        <w:tab/>
        <w:t xml:space="preserve">Merino MJ, Torres-Cabala C, Pinto P, Linehan WM. The morphologic spectrum of kidney tumors in hereditary leiomyomatosis and renal cell carcinoma (HLRCC) syndrome. </w:t>
      </w:r>
      <w:r w:rsidRPr="00004B61">
        <w:rPr>
          <w:i/>
          <w:noProof/>
        </w:rPr>
        <w:t>Am J Surg Pathol</w:t>
      </w:r>
      <w:r w:rsidRPr="00004B61">
        <w:rPr>
          <w:noProof/>
        </w:rPr>
        <w:t xml:space="preserve"> 2007; </w:t>
      </w:r>
      <w:r w:rsidRPr="00004B61">
        <w:rPr>
          <w:b/>
          <w:noProof/>
        </w:rPr>
        <w:t>31</w:t>
      </w:r>
      <w:r w:rsidRPr="00004B61">
        <w:rPr>
          <w:noProof/>
        </w:rPr>
        <w:t>(10): 1578-85.</w:t>
      </w:r>
    </w:p>
    <w:p w14:paraId="2AC401AA" w14:textId="77777777" w:rsidR="00493DEE" w:rsidRPr="00004B61" w:rsidRDefault="00493DEE" w:rsidP="00004B61">
      <w:pPr>
        <w:pStyle w:val="EndNoteBibliography"/>
        <w:rPr>
          <w:noProof/>
        </w:rPr>
      </w:pPr>
      <w:r w:rsidRPr="00004B61">
        <w:rPr>
          <w:noProof/>
        </w:rPr>
        <w:lastRenderedPageBreak/>
        <w:t>17.</w:t>
      </w:r>
      <w:r w:rsidRPr="00004B61">
        <w:rPr>
          <w:noProof/>
        </w:rPr>
        <w:tab/>
        <w:t xml:space="preserve">Pan X, Zhang M, Yao J, et al. Fumaratehydratase-deficient renal cell carcinoma: a clinicopathological and molecular study of 13 cases. </w:t>
      </w:r>
      <w:r w:rsidRPr="00004B61">
        <w:rPr>
          <w:i/>
          <w:noProof/>
        </w:rPr>
        <w:t>J Clin Pathol</w:t>
      </w:r>
      <w:r w:rsidRPr="00004B61">
        <w:rPr>
          <w:noProof/>
        </w:rPr>
        <w:t xml:space="preserve"> 2019; </w:t>
      </w:r>
      <w:r w:rsidRPr="00004B61">
        <w:rPr>
          <w:b/>
          <w:noProof/>
        </w:rPr>
        <w:t>72</w:t>
      </w:r>
      <w:r w:rsidRPr="00004B61">
        <w:rPr>
          <w:noProof/>
        </w:rPr>
        <w:t>(11): 748-54.</w:t>
      </w:r>
    </w:p>
    <w:p w14:paraId="3C80A2D0" w14:textId="77777777" w:rsidR="00493DEE" w:rsidRPr="00004B61" w:rsidRDefault="00493DEE" w:rsidP="00004B61">
      <w:pPr>
        <w:pStyle w:val="EndNoteBibliography"/>
        <w:rPr>
          <w:noProof/>
        </w:rPr>
      </w:pPr>
      <w:r w:rsidRPr="00004B61">
        <w:rPr>
          <w:noProof/>
        </w:rPr>
        <w:t>18.</w:t>
      </w:r>
      <w:r w:rsidRPr="00004B61">
        <w:rPr>
          <w:noProof/>
        </w:rPr>
        <w:tab/>
        <w:t xml:space="preserve">Llamas-Velasco M, Requena L, Adam J, Frizzell N, Hartmann A, Mentzel T. Loss of Fumarate Hydratase and Aberrant Protein Succination Detected With S-(2-Succino)-Cysteine Staining to Identify Patients With Multiple Cutaneous and Uterine Leiomyomatosis and Hereditary Leiomyomatosis and Renal Cell Cancer Syndrome. </w:t>
      </w:r>
      <w:r w:rsidRPr="00004B61">
        <w:rPr>
          <w:i/>
          <w:noProof/>
        </w:rPr>
        <w:t>Am J Dermatopathol</w:t>
      </w:r>
      <w:r w:rsidRPr="00004B61">
        <w:rPr>
          <w:noProof/>
        </w:rPr>
        <w:t xml:space="preserve"> 2016; </w:t>
      </w:r>
      <w:r w:rsidRPr="00004B61">
        <w:rPr>
          <w:b/>
          <w:noProof/>
        </w:rPr>
        <w:t>38</w:t>
      </w:r>
      <w:r w:rsidRPr="00004B61">
        <w:rPr>
          <w:noProof/>
        </w:rPr>
        <w:t>(12): 887-91.</w:t>
      </w:r>
    </w:p>
    <w:p w14:paraId="2DF2C70D" w14:textId="77777777" w:rsidR="00493DEE" w:rsidRPr="00004B61" w:rsidRDefault="00493DEE" w:rsidP="00004B61">
      <w:pPr>
        <w:pStyle w:val="EndNoteBibliography"/>
        <w:rPr>
          <w:noProof/>
        </w:rPr>
      </w:pPr>
      <w:r w:rsidRPr="00004B61">
        <w:rPr>
          <w:noProof/>
        </w:rPr>
        <w:t>19.</w:t>
      </w:r>
      <w:r w:rsidRPr="00004B61">
        <w:rPr>
          <w:noProof/>
        </w:rPr>
        <w:tab/>
        <w:t xml:space="preserve">Buelow B, Cohen J, Nagymanyoki Z, et al. Immunohistochemistry for 2-Succinocysteine (2SC) and Fumarate Hydratase (FH) in Cutaneous Leiomyomas May Aid in Identification of Patients With HLRCC (Hereditary Leiomyomatosis and Renal Cell Carcinoma Syndrome). </w:t>
      </w:r>
      <w:r w:rsidRPr="00004B61">
        <w:rPr>
          <w:i/>
          <w:noProof/>
        </w:rPr>
        <w:t>Am J Surg Pathol</w:t>
      </w:r>
      <w:r w:rsidRPr="00004B61">
        <w:rPr>
          <w:noProof/>
        </w:rPr>
        <w:t xml:space="preserve"> 2016; </w:t>
      </w:r>
      <w:r w:rsidRPr="00004B61">
        <w:rPr>
          <w:b/>
          <w:noProof/>
        </w:rPr>
        <w:t>40</w:t>
      </w:r>
      <w:r w:rsidRPr="00004B61">
        <w:rPr>
          <w:noProof/>
        </w:rPr>
        <w:t>(7): 982-8.</w:t>
      </w:r>
    </w:p>
    <w:p w14:paraId="55CB0E1F" w14:textId="77777777" w:rsidR="00493DEE" w:rsidRPr="00004B61" w:rsidRDefault="00493DEE" w:rsidP="00004B61">
      <w:pPr>
        <w:pStyle w:val="EndNoteBibliography"/>
        <w:rPr>
          <w:noProof/>
        </w:rPr>
      </w:pPr>
      <w:r w:rsidRPr="00004B61">
        <w:rPr>
          <w:noProof/>
        </w:rPr>
        <w:t>20.</w:t>
      </w:r>
      <w:r w:rsidRPr="00004B61">
        <w:rPr>
          <w:noProof/>
        </w:rPr>
        <w:tab/>
        <w:t xml:space="preserve">DiNardo CD, Propert KJ, Loren AW, et al. Serum 2-hydroxyglutarate levels predict isocitrate dehydrogenase mutations and clinical outcome in acute myeloid leukemia. </w:t>
      </w:r>
      <w:r w:rsidRPr="00004B61">
        <w:rPr>
          <w:i/>
          <w:noProof/>
        </w:rPr>
        <w:t>Blood</w:t>
      </w:r>
      <w:r w:rsidRPr="00004B61">
        <w:rPr>
          <w:noProof/>
        </w:rPr>
        <w:t xml:space="preserve"> 2013; </w:t>
      </w:r>
      <w:r w:rsidRPr="00004B61">
        <w:rPr>
          <w:b/>
          <w:noProof/>
        </w:rPr>
        <w:t>121</w:t>
      </w:r>
      <w:r w:rsidRPr="00004B61">
        <w:rPr>
          <w:noProof/>
        </w:rPr>
        <w:t>(24): 4917-24.</w:t>
      </w:r>
    </w:p>
    <w:p w14:paraId="69E99147" w14:textId="77777777" w:rsidR="00493DEE" w:rsidRPr="00004B61" w:rsidRDefault="00493DEE" w:rsidP="00004B61">
      <w:pPr>
        <w:pStyle w:val="EndNoteBibliography"/>
        <w:rPr>
          <w:noProof/>
        </w:rPr>
      </w:pPr>
      <w:r w:rsidRPr="00004B61">
        <w:rPr>
          <w:noProof/>
        </w:rPr>
        <w:t>21.</w:t>
      </w:r>
      <w:r w:rsidRPr="00004B61">
        <w:rPr>
          <w:noProof/>
        </w:rPr>
        <w:tab/>
        <w:t xml:space="preserve">Wang JH, Chen WL, Li JM, et al. Prognostic significance of 2-hydroxyglutarate levels in acute myeloid leukemia in China. </w:t>
      </w:r>
      <w:r w:rsidRPr="00004B61">
        <w:rPr>
          <w:i/>
          <w:noProof/>
        </w:rPr>
        <w:t>Proc Natl Acad Sci U S A</w:t>
      </w:r>
      <w:r w:rsidRPr="00004B61">
        <w:rPr>
          <w:noProof/>
        </w:rPr>
        <w:t xml:space="preserve"> 2013; </w:t>
      </w:r>
      <w:r w:rsidRPr="00004B61">
        <w:rPr>
          <w:b/>
          <w:noProof/>
        </w:rPr>
        <w:t>110</w:t>
      </w:r>
      <w:r w:rsidRPr="00004B61">
        <w:rPr>
          <w:noProof/>
        </w:rPr>
        <w:t>(42): 17017-22.</w:t>
      </w:r>
    </w:p>
    <w:p w14:paraId="40773EB7" w14:textId="77777777" w:rsidR="00493DEE" w:rsidRPr="00004B61" w:rsidRDefault="00493DEE" w:rsidP="00004B61">
      <w:pPr>
        <w:pStyle w:val="EndNoteBibliography"/>
        <w:rPr>
          <w:noProof/>
        </w:rPr>
      </w:pPr>
      <w:r w:rsidRPr="00004B61">
        <w:rPr>
          <w:noProof/>
        </w:rPr>
        <w:t>22.</w:t>
      </w:r>
      <w:r w:rsidRPr="00004B61">
        <w:rPr>
          <w:noProof/>
        </w:rPr>
        <w:tab/>
        <w:t xml:space="preserve">Janin M, Mylonas E, Saada V, et al. Serum 2-hydroxyglutarate production in IDH1- and IDH2-mutated de novo acute myeloid leukemia: a study by the Acute Leukemia French Association group. </w:t>
      </w:r>
      <w:r w:rsidRPr="00004B61">
        <w:rPr>
          <w:i/>
          <w:noProof/>
        </w:rPr>
        <w:t>J Clin Oncol</w:t>
      </w:r>
      <w:r w:rsidRPr="00004B61">
        <w:rPr>
          <w:noProof/>
        </w:rPr>
        <w:t xml:space="preserve"> 2014; </w:t>
      </w:r>
      <w:r w:rsidRPr="00004B61">
        <w:rPr>
          <w:b/>
          <w:noProof/>
        </w:rPr>
        <w:t>32</w:t>
      </w:r>
      <w:r w:rsidRPr="00004B61">
        <w:rPr>
          <w:noProof/>
        </w:rPr>
        <w:t>(4): 297-305.</w:t>
      </w:r>
    </w:p>
    <w:p w14:paraId="39ADB7DD" w14:textId="77777777" w:rsidR="00493DEE" w:rsidRPr="00004B61" w:rsidRDefault="00493DEE" w:rsidP="00004B61">
      <w:pPr>
        <w:pStyle w:val="EndNoteBibliography"/>
        <w:rPr>
          <w:noProof/>
        </w:rPr>
      </w:pPr>
      <w:r w:rsidRPr="00004B61">
        <w:rPr>
          <w:noProof/>
        </w:rPr>
        <w:t>23.</w:t>
      </w:r>
      <w:r w:rsidRPr="00004B61">
        <w:rPr>
          <w:noProof/>
        </w:rPr>
        <w:tab/>
        <w:t xml:space="preserve">Zheng L, Zhu ZR, Sneh T, et al. Circulating succinate-modifying metabolites accurately classify and reflect the status of fumarate hydratase-deficient renal cell carcinoma. </w:t>
      </w:r>
      <w:r w:rsidRPr="00004B61">
        <w:rPr>
          <w:i/>
          <w:noProof/>
        </w:rPr>
        <w:t>J Clin Invest</w:t>
      </w:r>
      <w:r w:rsidRPr="00004B61">
        <w:rPr>
          <w:noProof/>
        </w:rPr>
        <w:t xml:space="preserve"> 2023; </w:t>
      </w:r>
      <w:r w:rsidRPr="00004B61">
        <w:rPr>
          <w:b/>
          <w:noProof/>
        </w:rPr>
        <w:t>133</w:t>
      </w:r>
      <w:r w:rsidRPr="00004B61">
        <w:rPr>
          <w:noProof/>
        </w:rPr>
        <w:t>(11).</w:t>
      </w:r>
    </w:p>
    <w:p w14:paraId="58737AC4" w14:textId="77777777" w:rsidR="00493DEE" w:rsidRPr="00004B61" w:rsidRDefault="00493DEE" w:rsidP="00004B61">
      <w:pPr>
        <w:pStyle w:val="EndNoteBibliography"/>
        <w:rPr>
          <w:noProof/>
        </w:rPr>
      </w:pPr>
      <w:r w:rsidRPr="00004B61">
        <w:rPr>
          <w:noProof/>
        </w:rPr>
        <w:t>24.</w:t>
      </w:r>
      <w:r w:rsidRPr="00004B61">
        <w:rPr>
          <w:noProof/>
        </w:rPr>
        <w:tab/>
        <w:t xml:space="preserve">Cancer Genome Atlas Research N, Linehan WM, Spellman PT, et al. Comprehensive Molecular Characterization of Papillary Renal-Cell Carcinoma. </w:t>
      </w:r>
      <w:r w:rsidRPr="00004B61">
        <w:rPr>
          <w:i/>
          <w:noProof/>
        </w:rPr>
        <w:t>N Engl J Med</w:t>
      </w:r>
      <w:r w:rsidRPr="00004B61">
        <w:rPr>
          <w:noProof/>
        </w:rPr>
        <w:t xml:space="preserve"> 2016; </w:t>
      </w:r>
      <w:r w:rsidRPr="00004B61">
        <w:rPr>
          <w:b/>
          <w:noProof/>
        </w:rPr>
        <w:t>374</w:t>
      </w:r>
      <w:r w:rsidRPr="00004B61">
        <w:rPr>
          <w:noProof/>
        </w:rPr>
        <w:t>(2): 135-45.</w:t>
      </w:r>
    </w:p>
    <w:p w14:paraId="6139971B" w14:textId="77777777" w:rsidR="00493DEE" w:rsidRPr="00004B61" w:rsidRDefault="00493DEE" w:rsidP="00004B61">
      <w:pPr>
        <w:pStyle w:val="EndNoteBibliography"/>
        <w:rPr>
          <w:noProof/>
        </w:rPr>
      </w:pPr>
      <w:r w:rsidRPr="00004B61">
        <w:rPr>
          <w:noProof/>
        </w:rPr>
        <w:t>25.</w:t>
      </w:r>
      <w:r w:rsidRPr="00004B61">
        <w:rPr>
          <w:noProof/>
        </w:rPr>
        <w:tab/>
        <w:t xml:space="preserve">Yang Y, Valera V, Sourbier C, et al. A novel fumarate hydratase-deficient HLRCC kidney cancer cell line, UOK268: a model of the Warburg effect in cancer. </w:t>
      </w:r>
      <w:r w:rsidRPr="00004B61">
        <w:rPr>
          <w:i/>
          <w:noProof/>
        </w:rPr>
        <w:t>Cancer Genet</w:t>
      </w:r>
      <w:r w:rsidRPr="00004B61">
        <w:rPr>
          <w:noProof/>
        </w:rPr>
        <w:t xml:space="preserve"> 2012; </w:t>
      </w:r>
      <w:r w:rsidRPr="00004B61">
        <w:rPr>
          <w:b/>
          <w:noProof/>
        </w:rPr>
        <w:t>205</w:t>
      </w:r>
      <w:r w:rsidRPr="00004B61">
        <w:rPr>
          <w:noProof/>
        </w:rPr>
        <w:t>(7-8): 377-90.</w:t>
      </w:r>
    </w:p>
    <w:p w14:paraId="7966C1D8" w14:textId="77777777" w:rsidR="00493DEE" w:rsidRPr="00004B61" w:rsidRDefault="00493DEE" w:rsidP="00004B61">
      <w:pPr>
        <w:pStyle w:val="EndNoteBibliography"/>
        <w:rPr>
          <w:noProof/>
        </w:rPr>
      </w:pPr>
      <w:r w:rsidRPr="00004B61">
        <w:rPr>
          <w:noProof/>
        </w:rPr>
        <w:t>26.</w:t>
      </w:r>
      <w:r w:rsidRPr="00004B61">
        <w:rPr>
          <w:noProof/>
        </w:rPr>
        <w:tab/>
        <w:t xml:space="preserve">Yang Y, Lane AN, Ricketts CJ, et al. Metabolic reprogramming for producing energy and reducing power in fumarate hydratase null cells from hereditary leiomyomatosis renal cell carcinoma. </w:t>
      </w:r>
      <w:r w:rsidRPr="00004B61">
        <w:rPr>
          <w:i/>
          <w:noProof/>
        </w:rPr>
        <w:t>PLoS One</w:t>
      </w:r>
      <w:r w:rsidRPr="00004B61">
        <w:rPr>
          <w:noProof/>
        </w:rPr>
        <w:t xml:space="preserve"> 2013; </w:t>
      </w:r>
      <w:r w:rsidRPr="00004B61">
        <w:rPr>
          <w:b/>
          <w:noProof/>
        </w:rPr>
        <w:t>8</w:t>
      </w:r>
      <w:r w:rsidRPr="00004B61">
        <w:rPr>
          <w:noProof/>
        </w:rPr>
        <w:t>(8): e72179.</w:t>
      </w:r>
    </w:p>
    <w:p w14:paraId="76276FE8" w14:textId="77777777" w:rsidR="00493DEE" w:rsidRPr="00004B61" w:rsidRDefault="00493DEE" w:rsidP="00004B61">
      <w:pPr>
        <w:pStyle w:val="EndNoteBibliography"/>
        <w:rPr>
          <w:noProof/>
        </w:rPr>
      </w:pPr>
      <w:r w:rsidRPr="00004B61">
        <w:rPr>
          <w:noProof/>
        </w:rPr>
        <w:t>27.</w:t>
      </w:r>
      <w:r w:rsidRPr="00004B61">
        <w:rPr>
          <w:noProof/>
        </w:rPr>
        <w:tab/>
        <w:t xml:space="preserve">Zheng L, MacKenzie ED, Karim SA, et al. Reversed argininosuccinate lyase activity in fumarate hydratase-deficient cancer cells. </w:t>
      </w:r>
      <w:r w:rsidRPr="00004B61">
        <w:rPr>
          <w:i/>
          <w:noProof/>
        </w:rPr>
        <w:t>Cancer Metab</w:t>
      </w:r>
      <w:r w:rsidRPr="00004B61">
        <w:rPr>
          <w:noProof/>
        </w:rPr>
        <w:t xml:space="preserve"> 2013; </w:t>
      </w:r>
      <w:r w:rsidRPr="00004B61">
        <w:rPr>
          <w:b/>
          <w:noProof/>
        </w:rPr>
        <w:t>1</w:t>
      </w:r>
      <w:r w:rsidRPr="00004B61">
        <w:rPr>
          <w:noProof/>
        </w:rPr>
        <w:t>(1): 12.</w:t>
      </w:r>
    </w:p>
    <w:p w14:paraId="61FCFB9C" w14:textId="77777777" w:rsidR="00493DEE" w:rsidRPr="00004B61" w:rsidRDefault="00493DEE" w:rsidP="00004B61">
      <w:pPr>
        <w:pStyle w:val="EndNoteBibliography"/>
        <w:rPr>
          <w:noProof/>
        </w:rPr>
      </w:pPr>
      <w:r w:rsidRPr="00004B61">
        <w:rPr>
          <w:noProof/>
        </w:rPr>
        <w:t>28.</w:t>
      </w:r>
      <w:r w:rsidRPr="00004B61">
        <w:rPr>
          <w:noProof/>
        </w:rPr>
        <w:tab/>
        <w:t xml:space="preserve">Zheng L, Cardaci S, Jerby L, et al. Fumarate induces redox-dependent senescence by modifying glutathione metabolism. </w:t>
      </w:r>
      <w:r w:rsidRPr="00004B61">
        <w:rPr>
          <w:i/>
          <w:noProof/>
        </w:rPr>
        <w:t>Nat Commun</w:t>
      </w:r>
      <w:r w:rsidRPr="00004B61">
        <w:rPr>
          <w:noProof/>
        </w:rPr>
        <w:t xml:space="preserve"> 2015; </w:t>
      </w:r>
      <w:r w:rsidRPr="00004B61">
        <w:rPr>
          <w:b/>
          <w:noProof/>
        </w:rPr>
        <w:t>6</w:t>
      </w:r>
      <w:r w:rsidRPr="00004B61">
        <w:rPr>
          <w:noProof/>
        </w:rPr>
        <w:t>: 6001.</w:t>
      </w:r>
    </w:p>
    <w:p w14:paraId="414D71E7" w14:textId="77777777" w:rsidR="00493DEE" w:rsidRPr="00004B61" w:rsidRDefault="00493DEE" w:rsidP="00004B61">
      <w:pPr>
        <w:pStyle w:val="EndNoteBibliography"/>
        <w:rPr>
          <w:noProof/>
        </w:rPr>
      </w:pPr>
      <w:r w:rsidRPr="00004B61">
        <w:rPr>
          <w:noProof/>
        </w:rPr>
        <w:t>29.</w:t>
      </w:r>
      <w:r w:rsidRPr="00004B61">
        <w:rPr>
          <w:noProof/>
        </w:rPr>
        <w:tab/>
        <w:t xml:space="preserve">Linehan WM, Schmidt LS, Crooks DR, et al. The Metabolic Basis of Kidney Cancer. </w:t>
      </w:r>
      <w:r w:rsidRPr="00004B61">
        <w:rPr>
          <w:i/>
          <w:noProof/>
        </w:rPr>
        <w:t>Cancer Discov</w:t>
      </w:r>
      <w:r w:rsidRPr="00004B61">
        <w:rPr>
          <w:noProof/>
        </w:rPr>
        <w:t xml:space="preserve"> 2019; </w:t>
      </w:r>
      <w:r w:rsidRPr="00004B61">
        <w:rPr>
          <w:b/>
          <w:noProof/>
        </w:rPr>
        <w:t>9</w:t>
      </w:r>
      <w:r w:rsidRPr="00004B61">
        <w:rPr>
          <w:noProof/>
        </w:rPr>
        <w:t>(8): 1006-21.</w:t>
      </w:r>
    </w:p>
    <w:p w14:paraId="531789C7" w14:textId="77777777" w:rsidR="00493DEE" w:rsidRPr="00004B61" w:rsidRDefault="00493DEE" w:rsidP="00004B61">
      <w:pPr>
        <w:pStyle w:val="EndNoteBibliography"/>
        <w:rPr>
          <w:noProof/>
        </w:rPr>
      </w:pPr>
      <w:r w:rsidRPr="00004B61">
        <w:rPr>
          <w:noProof/>
        </w:rPr>
        <w:t>30.</w:t>
      </w:r>
      <w:r w:rsidRPr="00004B61">
        <w:rPr>
          <w:noProof/>
        </w:rPr>
        <w:tab/>
        <w:t xml:space="preserve">Isaacs JS, Jung YJ, Mole DR, et al. HIF overexpression correlates with biallelic loss of fumarate hydratase in renal cancer: novel role of fumarate in regulation of HIF stability. </w:t>
      </w:r>
      <w:r w:rsidRPr="00004B61">
        <w:rPr>
          <w:i/>
          <w:noProof/>
        </w:rPr>
        <w:t>Cancer Cell</w:t>
      </w:r>
      <w:r w:rsidRPr="00004B61">
        <w:rPr>
          <w:noProof/>
        </w:rPr>
        <w:t xml:space="preserve"> 2005; </w:t>
      </w:r>
      <w:r w:rsidRPr="00004B61">
        <w:rPr>
          <w:b/>
          <w:noProof/>
        </w:rPr>
        <w:t>8</w:t>
      </w:r>
      <w:r w:rsidRPr="00004B61">
        <w:rPr>
          <w:noProof/>
        </w:rPr>
        <w:t>(2): 143-53.</w:t>
      </w:r>
    </w:p>
    <w:p w14:paraId="490D6F7C" w14:textId="77777777" w:rsidR="00493DEE" w:rsidRPr="00004B61" w:rsidRDefault="00493DEE" w:rsidP="00004B61">
      <w:pPr>
        <w:pStyle w:val="EndNoteBibliography"/>
        <w:rPr>
          <w:noProof/>
        </w:rPr>
      </w:pPr>
      <w:r w:rsidRPr="00004B61">
        <w:rPr>
          <w:noProof/>
        </w:rPr>
        <w:t>31.</w:t>
      </w:r>
      <w:r w:rsidRPr="00004B61">
        <w:rPr>
          <w:noProof/>
        </w:rPr>
        <w:tab/>
        <w:t xml:space="preserve">Xiao M, Yang H, Xu W, et al. Inhibition of alpha-KG-dependent histone and DNA demethylases by fumarate and succinate that are accumulated in mutations of FH and SDH tumor suppressors. </w:t>
      </w:r>
      <w:r w:rsidRPr="00004B61">
        <w:rPr>
          <w:i/>
          <w:noProof/>
        </w:rPr>
        <w:t>Genes Dev</w:t>
      </w:r>
      <w:r w:rsidRPr="00004B61">
        <w:rPr>
          <w:noProof/>
        </w:rPr>
        <w:t xml:space="preserve"> 2012; </w:t>
      </w:r>
      <w:r w:rsidRPr="00004B61">
        <w:rPr>
          <w:b/>
          <w:noProof/>
        </w:rPr>
        <w:t>26</w:t>
      </w:r>
      <w:r w:rsidRPr="00004B61">
        <w:rPr>
          <w:noProof/>
        </w:rPr>
        <w:t>(12): 1326-38.</w:t>
      </w:r>
    </w:p>
    <w:p w14:paraId="237AB9DF" w14:textId="77777777" w:rsidR="00493DEE" w:rsidRPr="00004B61" w:rsidRDefault="00493DEE" w:rsidP="00004B61">
      <w:pPr>
        <w:pStyle w:val="EndNoteBibliography"/>
        <w:rPr>
          <w:noProof/>
        </w:rPr>
      </w:pPr>
      <w:r w:rsidRPr="00004B61">
        <w:rPr>
          <w:noProof/>
        </w:rPr>
        <w:t>32.</w:t>
      </w:r>
      <w:r w:rsidRPr="00004B61">
        <w:rPr>
          <w:noProof/>
        </w:rPr>
        <w:tab/>
        <w:t xml:space="preserve">Sullivan LB, Gui DY, Vander Heiden MG. Altered metabolite levels in cancer: implications for tumour biology and cancer therapy. </w:t>
      </w:r>
      <w:r w:rsidRPr="00004B61">
        <w:rPr>
          <w:i/>
          <w:noProof/>
        </w:rPr>
        <w:t>Nat Rev Cancer</w:t>
      </w:r>
      <w:r w:rsidRPr="00004B61">
        <w:rPr>
          <w:noProof/>
        </w:rPr>
        <w:t xml:space="preserve"> 2016; </w:t>
      </w:r>
      <w:r w:rsidRPr="00004B61">
        <w:rPr>
          <w:b/>
          <w:noProof/>
        </w:rPr>
        <w:t>16</w:t>
      </w:r>
      <w:r w:rsidRPr="00004B61">
        <w:rPr>
          <w:noProof/>
        </w:rPr>
        <w:t>(11): 680-93.</w:t>
      </w:r>
    </w:p>
    <w:p w14:paraId="363960FA" w14:textId="77777777" w:rsidR="00493DEE" w:rsidRPr="00004B61" w:rsidRDefault="00493DEE" w:rsidP="00004B61">
      <w:pPr>
        <w:pStyle w:val="EndNoteBibliography"/>
        <w:rPr>
          <w:noProof/>
        </w:rPr>
      </w:pPr>
      <w:r w:rsidRPr="00004B61">
        <w:rPr>
          <w:noProof/>
        </w:rPr>
        <w:t>33.</w:t>
      </w:r>
      <w:r w:rsidRPr="00004B61">
        <w:rPr>
          <w:noProof/>
        </w:rPr>
        <w:tab/>
        <w:t xml:space="preserve">Hoekstra AS, de Graaff MA, Briaire-de Bruijn IH, et al. Inactivation of SDH and FH cause loss of 5hmC and increased H3K9me3 in paraganglioma/pheochromocytoma and smooth muscle tumors. </w:t>
      </w:r>
      <w:r w:rsidRPr="00004B61">
        <w:rPr>
          <w:i/>
          <w:noProof/>
        </w:rPr>
        <w:t>Oncotarget</w:t>
      </w:r>
      <w:r w:rsidRPr="00004B61">
        <w:rPr>
          <w:noProof/>
        </w:rPr>
        <w:t xml:space="preserve"> 2015; </w:t>
      </w:r>
      <w:r w:rsidRPr="00004B61">
        <w:rPr>
          <w:b/>
          <w:noProof/>
        </w:rPr>
        <w:t>6</w:t>
      </w:r>
      <w:r w:rsidRPr="00004B61">
        <w:rPr>
          <w:noProof/>
        </w:rPr>
        <w:t>(36): 38777-88.</w:t>
      </w:r>
    </w:p>
    <w:p w14:paraId="524A1CCD" w14:textId="77777777" w:rsidR="00493DEE" w:rsidRPr="00004B61" w:rsidRDefault="00493DEE" w:rsidP="00004B61">
      <w:pPr>
        <w:pStyle w:val="EndNoteBibliography"/>
        <w:rPr>
          <w:noProof/>
        </w:rPr>
      </w:pPr>
      <w:r w:rsidRPr="00004B61">
        <w:rPr>
          <w:noProof/>
        </w:rPr>
        <w:lastRenderedPageBreak/>
        <w:t>34.</w:t>
      </w:r>
      <w:r w:rsidRPr="00004B61">
        <w:rPr>
          <w:noProof/>
        </w:rPr>
        <w:tab/>
        <w:t xml:space="preserve">Motzer R, Alekseev B, Rha SY, et al. Lenvatinib plus Pembrolizumab or Everolimus for Advanced Renal Cell Carcinoma. </w:t>
      </w:r>
      <w:r w:rsidRPr="00004B61">
        <w:rPr>
          <w:i/>
          <w:noProof/>
        </w:rPr>
        <w:t>N Engl J Med</w:t>
      </w:r>
      <w:r w:rsidRPr="00004B61">
        <w:rPr>
          <w:noProof/>
        </w:rPr>
        <w:t xml:space="preserve"> 2021; </w:t>
      </w:r>
      <w:r w:rsidRPr="00004B61">
        <w:rPr>
          <w:b/>
          <w:noProof/>
        </w:rPr>
        <w:t>384</w:t>
      </w:r>
      <w:r w:rsidRPr="00004B61">
        <w:rPr>
          <w:noProof/>
        </w:rPr>
        <w:t>(14): 1289-300.</w:t>
      </w:r>
    </w:p>
    <w:p w14:paraId="003FD758" w14:textId="77777777" w:rsidR="00493DEE" w:rsidRPr="00413789" w:rsidRDefault="00493DEE" w:rsidP="007506B7">
      <w:pPr>
        <w:pStyle w:val="11"/>
        <w:ind w:firstLineChars="0" w:firstLine="0"/>
        <w:rPr>
          <w:szCs w:val="21"/>
        </w:rPr>
      </w:pPr>
    </w:p>
    <w:p w14:paraId="2C34E98B" w14:textId="77777777" w:rsidR="00493DEE" w:rsidRDefault="00493DEE"/>
    <w:sectPr w:rsidR="00493DEE" w:rsidSect="00493DEE">
      <w:head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DBDF" w14:textId="77777777" w:rsidR="004262EE" w:rsidRDefault="004262EE" w:rsidP="00493DEE">
      <w:r>
        <w:separator/>
      </w:r>
    </w:p>
  </w:endnote>
  <w:endnote w:type="continuationSeparator" w:id="0">
    <w:p w14:paraId="127AB906" w14:textId="77777777" w:rsidR="004262EE" w:rsidRDefault="004262EE" w:rsidP="00493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badi Extra Light">
    <w:altName w:val="Arial"/>
    <w:charset w:val="00"/>
    <w:family w:val="swiss"/>
    <w:pitch w:val="variable"/>
    <w:sig w:usb0="80000003" w:usb1="00000000" w:usb2="0000000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1195651"/>
      <w:docPartObj>
        <w:docPartGallery w:val="Page Numbers (Bottom of Page)"/>
        <w:docPartUnique/>
      </w:docPartObj>
    </w:sdtPr>
    <w:sdtContent>
      <w:p w14:paraId="6B5AD0D0" w14:textId="696C8313" w:rsidR="00493DEE" w:rsidRDefault="00493DEE">
        <w:pPr>
          <w:pStyle w:val="af0"/>
          <w:jc w:val="right"/>
        </w:pPr>
        <w:r>
          <w:fldChar w:fldCharType="begin"/>
        </w:r>
        <w:r>
          <w:instrText>PAGE   \* MERGEFORMAT</w:instrText>
        </w:r>
        <w:r>
          <w:fldChar w:fldCharType="separate"/>
        </w:r>
        <w:r w:rsidR="009467BB" w:rsidRPr="009467BB">
          <w:rPr>
            <w:noProof/>
            <w:lang w:val="zh-CN"/>
          </w:rPr>
          <w:t>2</w:t>
        </w:r>
        <w:r>
          <w:fldChar w:fldCharType="end"/>
        </w:r>
      </w:p>
    </w:sdtContent>
  </w:sdt>
  <w:p w14:paraId="0E6E73A4" w14:textId="77777777" w:rsidR="00493DEE" w:rsidRDefault="00493DE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47A96" w14:textId="77777777" w:rsidR="004262EE" w:rsidRDefault="004262EE" w:rsidP="00493DEE">
      <w:r>
        <w:separator/>
      </w:r>
    </w:p>
  </w:footnote>
  <w:footnote w:type="continuationSeparator" w:id="0">
    <w:p w14:paraId="1275F44B" w14:textId="77777777" w:rsidR="004262EE" w:rsidRDefault="004262EE" w:rsidP="00493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7999" w14:textId="77777777" w:rsidR="00493DEE" w:rsidRPr="0080341B" w:rsidRDefault="00493DEE" w:rsidP="00A86A16">
    <w:pPr>
      <w:pStyle w:val="ae"/>
      <w:jc w:val="right"/>
      <w:rPr>
        <w:rFonts w:ascii="Abadi Extra Light" w:eastAsia="Meiryo" w:hAnsi="Abadi Extra Light"/>
        <w:b/>
        <w:bCs/>
        <w:color w:val="000000" w:themeColor="text1"/>
        <w:sz w:val="21"/>
        <w:szCs w:val="21"/>
      </w:rPr>
    </w:pPr>
    <w:r w:rsidRPr="0080341B">
      <w:rPr>
        <w:rFonts w:ascii="Abadi Extra Light" w:eastAsia="Meiryo" w:hAnsi="Abadi Extra Light"/>
        <w:b/>
        <w:bCs/>
        <w:color w:val="000000" w:themeColor="text1"/>
        <w:sz w:val="21"/>
        <w:szCs w:val="21"/>
      </w:rPr>
      <w:t>Version 2.0     April 6</w:t>
    </w:r>
    <w:r w:rsidRPr="0080341B">
      <w:rPr>
        <w:rFonts w:ascii="Abadi Extra Light" w:eastAsia="Meiryo" w:hAnsi="Abadi Extra Light"/>
        <w:b/>
        <w:bCs/>
        <w:color w:val="000000" w:themeColor="text1"/>
        <w:sz w:val="21"/>
        <w:szCs w:val="21"/>
        <w:vertAlign w:val="superscript"/>
      </w:rPr>
      <w:t>th</w:t>
    </w:r>
    <w:r w:rsidRPr="0080341B">
      <w:rPr>
        <w:rFonts w:ascii="Abadi Extra Light" w:eastAsia="Meiryo" w:hAnsi="Abadi Extra Light"/>
        <w:b/>
        <w:bCs/>
        <w:color w:val="000000" w:themeColor="text1"/>
        <w:sz w:val="21"/>
        <w:szCs w:val="21"/>
      </w:rPr>
      <w:t>, 2023</w:t>
    </w:r>
  </w:p>
  <w:p w14:paraId="56309AC7" w14:textId="77777777" w:rsidR="00493DEE" w:rsidRDefault="00493DEE">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880C3" w14:textId="77777777" w:rsidR="00493DEE" w:rsidRPr="0080341B" w:rsidRDefault="00493DEE" w:rsidP="00DD6686">
    <w:pPr>
      <w:pStyle w:val="ae"/>
      <w:jc w:val="right"/>
      <w:rPr>
        <w:rFonts w:ascii="Abadi Extra Light" w:hAnsi="Abadi Extra Light"/>
        <w:b/>
        <w:bCs/>
        <w:color w:val="000000" w:themeColor="text1"/>
        <w:sz w:val="21"/>
        <w:szCs w:val="21"/>
      </w:rPr>
    </w:pPr>
    <w:r w:rsidRPr="0080341B">
      <w:rPr>
        <w:rFonts w:ascii="Abadi Extra Light" w:hAnsi="Abadi Extra Light"/>
        <w:b/>
        <w:bCs/>
        <w:color w:val="000000" w:themeColor="text1"/>
        <w:sz w:val="21"/>
        <w:szCs w:val="21"/>
      </w:rPr>
      <w:t>Version 2.0     April 6</w:t>
    </w:r>
    <w:r w:rsidRPr="0080341B">
      <w:rPr>
        <w:rFonts w:ascii="Abadi Extra Light" w:hAnsi="Abadi Extra Light"/>
        <w:b/>
        <w:bCs/>
        <w:color w:val="000000" w:themeColor="text1"/>
        <w:sz w:val="21"/>
        <w:szCs w:val="21"/>
        <w:vertAlign w:val="superscript"/>
      </w:rPr>
      <w:t>th</w:t>
    </w:r>
    <w:r w:rsidRPr="0080341B">
      <w:rPr>
        <w:rFonts w:ascii="Abadi Extra Light" w:hAnsi="Abadi Extra Light"/>
        <w:b/>
        <w:bCs/>
        <w:color w:val="000000" w:themeColor="text1"/>
        <w:sz w:val="21"/>
        <w:szCs w:val="21"/>
      </w:rPr>
      <w:t>, 2023</w:t>
    </w:r>
  </w:p>
  <w:p w14:paraId="2C809EAB" w14:textId="77777777" w:rsidR="00493DEE" w:rsidRDefault="00493DEE">
    <w:pPr>
      <w:pStyle w:val="ae"/>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742030D1"/>
    <w:lvl w:ilvl="0">
      <w:start w:val="1"/>
      <w:numFmt w:val="chineseCountingThousand"/>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DB342A"/>
    <w:multiLevelType w:val="hybridMultilevel"/>
    <w:tmpl w:val="BA5A91E8"/>
    <w:lvl w:ilvl="0" w:tplc="ACDA9FC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CA01704"/>
    <w:multiLevelType w:val="hybridMultilevel"/>
    <w:tmpl w:val="317606D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02025F"/>
    <w:multiLevelType w:val="hybridMultilevel"/>
    <w:tmpl w:val="48B0D8B2"/>
    <w:lvl w:ilvl="0" w:tplc="0E120E1A">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9E53F9"/>
    <w:multiLevelType w:val="hybridMultilevel"/>
    <w:tmpl w:val="711A898E"/>
    <w:lvl w:ilvl="0" w:tplc="1B24A8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80217C"/>
    <w:multiLevelType w:val="hybridMultilevel"/>
    <w:tmpl w:val="E304AF64"/>
    <w:lvl w:ilvl="0" w:tplc="48540AF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BA3237"/>
    <w:multiLevelType w:val="hybridMultilevel"/>
    <w:tmpl w:val="D974DD36"/>
    <w:lvl w:ilvl="0" w:tplc="0B32F43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8370DCC"/>
    <w:multiLevelType w:val="hybridMultilevel"/>
    <w:tmpl w:val="D68A2DFE"/>
    <w:lvl w:ilvl="0" w:tplc="27D450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D891527"/>
    <w:multiLevelType w:val="hybridMultilevel"/>
    <w:tmpl w:val="B456D070"/>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9" w15:restartNumberingAfterBreak="0">
    <w:nsid w:val="31984D7C"/>
    <w:multiLevelType w:val="multilevel"/>
    <w:tmpl w:val="81F4EDB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D45338"/>
    <w:multiLevelType w:val="hybridMultilevel"/>
    <w:tmpl w:val="4A366916"/>
    <w:lvl w:ilvl="0" w:tplc="31DC125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046F6D"/>
    <w:multiLevelType w:val="hybridMultilevel"/>
    <w:tmpl w:val="5C16285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2" w15:restartNumberingAfterBreak="0">
    <w:nsid w:val="340A32D2"/>
    <w:multiLevelType w:val="hybridMultilevel"/>
    <w:tmpl w:val="FF1C730A"/>
    <w:lvl w:ilvl="0" w:tplc="DD1279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6C5571A"/>
    <w:multiLevelType w:val="hybridMultilevel"/>
    <w:tmpl w:val="E83E2E24"/>
    <w:lvl w:ilvl="0" w:tplc="647660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74F1987"/>
    <w:multiLevelType w:val="hybridMultilevel"/>
    <w:tmpl w:val="BBEC014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5" w15:restartNumberingAfterBreak="0">
    <w:nsid w:val="377D751F"/>
    <w:multiLevelType w:val="hybridMultilevel"/>
    <w:tmpl w:val="948C434E"/>
    <w:lvl w:ilvl="0" w:tplc="E05CB58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E336D00"/>
    <w:multiLevelType w:val="hybridMultilevel"/>
    <w:tmpl w:val="AB321526"/>
    <w:lvl w:ilvl="0" w:tplc="AB86C754">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40541EBD"/>
    <w:multiLevelType w:val="hybridMultilevel"/>
    <w:tmpl w:val="98380C9C"/>
    <w:lvl w:ilvl="0" w:tplc="D912100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0647309"/>
    <w:multiLevelType w:val="hybridMultilevel"/>
    <w:tmpl w:val="4440CA3A"/>
    <w:lvl w:ilvl="0" w:tplc="37AC0F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4565DE1"/>
    <w:multiLevelType w:val="hybridMultilevel"/>
    <w:tmpl w:val="5902218C"/>
    <w:lvl w:ilvl="0" w:tplc="B9848FFC">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99061E8"/>
    <w:multiLevelType w:val="hybridMultilevel"/>
    <w:tmpl w:val="64DE3564"/>
    <w:lvl w:ilvl="0" w:tplc="B1685DD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0624BC"/>
    <w:multiLevelType w:val="hybridMultilevel"/>
    <w:tmpl w:val="928A646E"/>
    <w:lvl w:ilvl="0" w:tplc="68AABFB4">
      <w:start w:val="1"/>
      <w:numFmt w:val="chineseCountingThousand"/>
      <w:lvlText w:val="%1、"/>
      <w:lvlJc w:val="left"/>
      <w:pPr>
        <w:ind w:left="420" w:hanging="420"/>
      </w:pPr>
      <w:rPr>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F3A6DEB"/>
    <w:multiLevelType w:val="hybridMultilevel"/>
    <w:tmpl w:val="C758FF0C"/>
    <w:lvl w:ilvl="0" w:tplc="04090011">
      <w:start w:val="1"/>
      <w:numFmt w:val="decimal"/>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3" w15:restartNumberingAfterBreak="0">
    <w:nsid w:val="60F854C8"/>
    <w:multiLevelType w:val="hybridMultilevel"/>
    <w:tmpl w:val="BE821AAC"/>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8541937"/>
    <w:multiLevelType w:val="hybridMultilevel"/>
    <w:tmpl w:val="2690ED62"/>
    <w:lvl w:ilvl="0" w:tplc="0409000F">
      <w:start w:val="1"/>
      <w:numFmt w:val="decimal"/>
      <w:lvlText w:val="%1."/>
      <w:lvlJc w:val="left"/>
      <w:pPr>
        <w:ind w:left="1140" w:hanging="420"/>
      </w:p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5" w15:restartNumberingAfterBreak="0">
    <w:nsid w:val="69F10CFD"/>
    <w:multiLevelType w:val="hybridMultilevel"/>
    <w:tmpl w:val="9690C0E4"/>
    <w:lvl w:ilvl="0" w:tplc="C9DEEF30">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6" w15:restartNumberingAfterBreak="0">
    <w:nsid w:val="6AFA3C48"/>
    <w:multiLevelType w:val="hybridMultilevel"/>
    <w:tmpl w:val="079C403C"/>
    <w:lvl w:ilvl="0" w:tplc="04090011">
      <w:start w:val="1"/>
      <w:numFmt w:val="decimal"/>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27" w15:restartNumberingAfterBreak="0">
    <w:nsid w:val="742030D1"/>
    <w:multiLevelType w:val="hybridMultilevel"/>
    <w:tmpl w:val="4454DF6A"/>
    <w:lvl w:ilvl="0" w:tplc="04090013">
      <w:start w:val="1"/>
      <w:numFmt w:val="chineseCountingThousand"/>
      <w:lvlText w:val="%1、"/>
      <w:lvlJc w:val="left"/>
      <w:pPr>
        <w:ind w:left="720" w:hanging="720"/>
      </w:pPr>
      <w:rPr>
        <w:rFonts w:hint="default"/>
      </w:rPr>
    </w:lvl>
    <w:lvl w:ilvl="1" w:tplc="6E9AA15E">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5A2295B"/>
    <w:multiLevelType w:val="hybridMultilevel"/>
    <w:tmpl w:val="7FF69836"/>
    <w:lvl w:ilvl="0" w:tplc="B100DDD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0F4D5C"/>
    <w:multiLevelType w:val="hybridMultilevel"/>
    <w:tmpl w:val="F7B0E216"/>
    <w:lvl w:ilvl="0" w:tplc="821CD2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EB7D90"/>
    <w:multiLevelType w:val="multilevel"/>
    <w:tmpl w:val="8370050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F9F3BC3"/>
    <w:multiLevelType w:val="hybridMultilevel"/>
    <w:tmpl w:val="832EFFF6"/>
    <w:lvl w:ilvl="0" w:tplc="04090011">
      <w:start w:val="1"/>
      <w:numFmt w:val="decimal"/>
      <w:lvlText w:val="%1)"/>
      <w:lvlJc w:val="left"/>
      <w:pPr>
        <w:ind w:left="1680" w:hanging="420"/>
      </w:p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32" w15:restartNumberingAfterBreak="0">
    <w:nsid w:val="7FDC775C"/>
    <w:multiLevelType w:val="hybridMultilevel"/>
    <w:tmpl w:val="B78C18F6"/>
    <w:lvl w:ilvl="0" w:tplc="04090011">
      <w:start w:val="1"/>
      <w:numFmt w:val="decimal"/>
      <w:lvlText w:val="%1)"/>
      <w:lvlJc w:val="left"/>
      <w:pPr>
        <w:ind w:left="1560" w:hanging="420"/>
      </w:p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num w:numId="1" w16cid:durableId="1257595613">
    <w:abstractNumId w:val="27"/>
  </w:num>
  <w:num w:numId="2" w16cid:durableId="1731921638">
    <w:abstractNumId w:val="24"/>
  </w:num>
  <w:num w:numId="3" w16cid:durableId="460810729">
    <w:abstractNumId w:val="14"/>
  </w:num>
  <w:num w:numId="4" w16cid:durableId="1412116906">
    <w:abstractNumId w:val="31"/>
  </w:num>
  <w:num w:numId="5" w16cid:durableId="53167314">
    <w:abstractNumId w:val="11"/>
  </w:num>
  <w:num w:numId="6" w16cid:durableId="1148403353">
    <w:abstractNumId w:val="8"/>
  </w:num>
  <w:num w:numId="7" w16cid:durableId="838350802">
    <w:abstractNumId w:val="26"/>
  </w:num>
  <w:num w:numId="8" w16cid:durableId="863716839">
    <w:abstractNumId w:val="32"/>
  </w:num>
  <w:num w:numId="9" w16cid:durableId="1610625905">
    <w:abstractNumId w:val="23"/>
  </w:num>
  <w:num w:numId="10" w16cid:durableId="281696632">
    <w:abstractNumId w:val="25"/>
  </w:num>
  <w:num w:numId="11" w16cid:durableId="565453843">
    <w:abstractNumId w:val="13"/>
  </w:num>
  <w:num w:numId="12" w16cid:durableId="1493136827">
    <w:abstractNumId w:val="21"/>
  </w:num>
  <w:num w:numId="13" w16cid:durableId="226033856">
    <w:abstractNumId w:val="22"/>
  </w:num>
  <w:num w:numId="14" w16cid:durableId="825511813">
    <w:abstractNumId w:val="5"/>
  </w:num>
  <w:num w:numId="15" w16cid:durableId="796336792">
    <w:abstractNumId w:val="6"/>
  </w:num>
  <w:num w:numId="16" w16cid:durableId="1960527912">
    <w:abstractNumId w:val="19"/>
  </w:num>
  <w:num w:numId="17" w16cid:durableId="75635511">
    <w:abstractNumId w:val="3"/>
  </w:num>
  <w:num w:numId="18" w16cid:durableId="1832673306">
    <w:abstractNumId w:val="10"/>
  </w:num>
  <w:num w:numId="19" w16cid:durableId="667907712">
    <w:abstractNumId w:val="15"/>
  </w:num>
  <w:num w:numId="20" w16cid:durableId="330064694">
    <w:abstractNumId w:val="29"/>
  </w:num>
  <w:num w:numId="21" w16cid:durableId="513347593">
    <w:abstractNumId w:val="1"/>
  </w:num>
  <w:num w:numId="22" w16cid:durableId="503473168">
    <w:abstractNumId w:val="28"/>
  </w:num>
  <w:num w:numId="23" w16cid:durableId="1772312642">
    <w:abstractNumId w:val="30"/>
  </w:num>
  <w:num w:numId="24" w16cid:durableId="372733510">
    <w:abstractNumId w:val="0"/>
  </w:num>
  <w:num w:numId="25" w16cid:durableId="782190493">
    <w:abstractNumId w:val="2"/>
  </w:num>
  <w:num w:numId="26" w16cid:durableId="1241404610">
    <w:abstractNumId w:val="16"/>
  </w:num>
  <w:num w:numId="27" w16cid:durableId="1024213492">
    <w:abstractNumId w:val="9"/>
  </w:num>
  <w:num w:numId="28" w16cid:durableId="1723168962">
    <w:abstractNumId w:val="4"/>
  </w:num>
  <w:num w:numId="29" w16cid:durableId="1317152631">
    <w:abstractNumId w:val="18"/>
  </w:num>
  <w:num w:numId="30" w16cid:durableId="422527994">
    <w:abstractNumId w:val="17"/>
  </w:num>
  <w:num w:numId="31" w16cid:durableId="44334527">
    <w:abstractNumId w:val="12"/>
  </w:num>
  <w:num w:numId="32" w16cid:durableId="1731340076">
    <w:abstractNumId w:val="20"/>
  </w:num>
  <w:num w:numId="33" w16cid:durableId="1894804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493DEE"/>
    <w:rsid w:val="00031443"/>
    <w:rsid w:val="0019461D"/>
    <w:rsid w:val="001C6041"/>
    <w:rsid w:val="00313291"/>
    <w:rsid w:val="004262EE"/>
    <w:rsid w:val="00493DEE"/>
    <w:rsid w:val="0051195B"/>
    <w:rsid w:val="00534724"/>
    <w:rsid w:val="009467BB"/>
    <w:rsid w:val="00D17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70FB4"/>
  <w15:chartTrackingRefBased/>
  <w15:docId w15:val="{98A62CDD-4A07-41DA-B4C3-DFB00B97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DEE"/>
    <w:pPr>
      <w:widowControl w:val="0"/>
      <w:spacing w:after="0" w:line="240" w:lineRule="auto"/>
      <w:jc w:val="both"/>
    </w:pPr>
    <w:rPr>
      <w:rFonts w:ascii="Times New Roman" w:eastAsia="宋体" w:hAnsi="Times New Roman" w:cs="Times New Roman"/>
      <w:sz w:val="21"/>
      <w:szCs w:val="20"/>
      <w14:ligatures w14:val="none"/>
    </w:rPr>
  </w:style>
  <w:style w:type="paragraph" w:styleId="1">
    <w:name w:val="heading 1"/>
    <w:basedOn w:val="a"/>
    <w:next w:val="a"/>
    <w:link w:val="10"/>
    <w:uiPriority w:val="9"/>
    <w:qFormat/>
    <w:rsid w:val="00493DEE"/>
    <w:pPr>
      <w:keepNext/>
      <w:keepLines/>
      <w:spacing w:before="340" w:after="330" w:line="578" w:lineRule="auto"/>
      <w:outlineLvl w:val="0"/>
    </w:pPr>
    <w:rPr>
      <w:b/>
      <w:kern w:val="44"/>
      <w:sz w:val="44"/>
    </w:rPr>
  </w:style>
  <w:style w:type="paragraph" w:styleId="2">
    <w:name w:val="heading 2"/>
    <w:basedOn w:val="a"/>
    <w:next w:val="a"/>
    <w:link w:val="20"/>
    <w:uiPriority w:val="9"/>
    <w:unhideWhenUsed/>
    <w:qFormat/>
    <w:rsid w:val="00493DE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493DE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493DE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493DEE"/>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493DE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493DE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3DE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493DE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493DEE"/>
    <w:rPr>
      <w:rFonts w:ascii="Times New Roman" w:eastAsia="宋体" w:hAnsi="Times New Roman" w:cs="Times New Roman"/>
      <w:b/>
      <w:kern w:val="44"/>
      <w:sz w:val="44"/>
      <w:szCs w:val="20"/>
      <w14:ligatures w14:val="none"/>
    </w:rPr>
  </w:style>
  <w:style w:type="character" w:customStyle="1" w:styleId="20">
    <w:name w:val="标题 2 字符"/>
    <w:basedOn w:val="a0"/>
    <w:link w:val="2"/>
    <w:uiPriority w:val="9"/>
    <w:rsid w:val="00493DEE"/>
    <w:rPr>
      <w:rFonts w:asciiTheme="majorHAnsi" w:eastAsiaTheme="majorEastAsia" w:hAnsiTheme="majorHAnsi" w:cstheme="majorBidi"/>
      <w:b/>
      <w:bCs/>
      <w:sz w:val="32"/>
      <w:szCs w:val="32"/>
      <w14:ligatures w14:val="none"/>
    </w:rPr>
  </w:style>
  <w:style w:type="character" w:customStyle="1" w:styleId="30">
    <w:name w:val="标题 3 字符"/>
    <w:basedOn w:val="a0"/>
    <w:link w:val="3"/>
    <w:uiPriority w:val="9"/>
    <w:semiHidden/>
    <w:rsid w:val="00493DE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493DEE"/>
    <w:rPr>
      <w:rFonts w:cstheme="majorBidi"/>
      <w:color w:val="0F4761" w:themeColor="accent1" w:themeShade="BF"/>
      <w:sz w:val="28"/>
      <w:szCs w:val="28"/>
    </w:rPr>
  </w:style>
  <w:style w:type="character" w:customStyle="1" w:styleId="50">
    <w:name w:val="标题 5 字符"/>
    <w:basedOn w:val="a0"/>
    <w:link w:val="5"/>
    <w:uiPriority w:val="9"/>
    <w:semiHidden/>
    <w:rsid w:val="00493DEE"/>
    <w:rPr>
      <w:rFonts w:cstheme="majorBidi"/>
      <w:color w:val="0F4761" w:themeColor="accent1" w:themeShade="BF"/>
      <w:sz w:val="24"/>
    </w:rPr>
  </w:style>
  <w:style w:type="character" w:customStyle="1" w:styleId="60">
    <w:name w:val="标题 6 字符"/>
    <w:basedOn w:val="a0"/>
    <w:link w:val="6"/>
    <w:uiPriority w:val="9"/>
    <w:semiHidden/>
    <w:rsid w:val="00493DEE"/>
    <w:rPr>
      <w:rFonts w:cstheme="majorBidi"/>
      <w:b/>
      <w:bCs/>
      <w:color w:val="0F4761" w:themeColor="accent1" w:themeShade="BF"/>
    </w:rPr>
  </w:style>
  <w:style w:type="character" w:customStyle="1" w:styleId="70">
    <w:name w:val="标题 7 字符"/>
    <w:basedOn w:val="a0"/>
    <w:link w:val="7"/>
    <w:uiPriority w:val="9"/>
    <w:semiHidden/>
    <w:rsid w:val="00493DEE"/>
    <w:rPr>
      <w:rFonts w:cstheme="majorBidi"/>
      <w:b/>
      <w:bCs/>
      <w:color w:val="595959" w:themeColor="text1" w:themeTint="A6"/>
    </w:rPr>
  </w:style>
  <w:style w:type="character" w:customStyle="1" w:styleId="80">
    <w:name w:val="标题 8 字符"/>
    <w:basedOn w:val="a0"/>
    <w:link w:val="8"/>
    <w:uiPriority w:val="9"/>
    <w:semiHidden/>
    <w:rsid w:val="00493DEE"/>
    <w:rPr>
      <w:rFonts w:cstheme="majorBidi"/>
      <w:color w:val="595959" w:themeColor="text1" w:themeTint="A6"/>
    </w:rPr>
  </w:style>
  <w:style w:type="character" w:customStyle="1" w:styleId="90">
    <w:name w:val="标题 9 字符"/>
    <w:basedOn w:val="a0"/>
    <w:link w:val="9"/>
    <w:uiPriority w:val="9"/>
    <w:semiHidden/>
    <w:rsid w:val="00493DEE"/>
    <w:rPr>
      <w:rFonts w:eastAsiaTheme="majorEastAsia" w:cstheme="majorBidi"/>
      <w:color w:val="595959" w:themeColor="text1" w:themeTint="A6"/>
    </w:rPr>
  </w:style>
  <w:style w:type="paragraph" w:styleId="a3">
    <w:name w:val="Title"/>
    <w:basedOn w:val="a"/>
    <w:next w:val="a"/>
    <w:link w:val="a4"/>
    <w:uiPriority w:val="10"/>
    <w:qFormat/>
    <w:rsid w:val="00493D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3D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3D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3D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3DEE"/>
    <w:pPr>
      <w:spacing w:before="160"/>
      <w:jc w:val="center"/>
    </w:pPr>
    <w:rPr>
      <w:i/>
      <w:iCs/>
      <w:color w:val="404040" w:themeColor="text1" w:themeTint="BF"/>
    </w:rPr>
  </w:style>
  <w:style w:type="character" w:customStyle="1" w:styleId="a8">
    <w:name w:val="引用 字符"/>
    <w:basedOn w:val="a0"/>
    <w:link w:val="a7"/>
    <w:uiPriority w:val="29"/>
    <w:rsid w:val="00493DEE"/>
    <w:rPr>
      <w:i/>
      <w:iCs/>
      <w:color w:val="404040" w:themeColor="text1" w:themeTint="BF"/>
    </w:rPr>
  </w:style>
  <w:style w:type="paragraph" w:styleId="a9">
    <w:name w:val="List Paragraph"/>
    <w:basedOn w:val="a"/>
    <w:uiPriority w:val="34"/>
    <w:qFormat/>
    <w:rsid w:val="00493DEE"/>
    <w:pPr>
      <w:ind w:left="720"/>
      <w:contextualSpacing/>
    </w:pPr>
  </w:style>
  <w:style w:type="character" w:styleId="aa">
    <w:name w:val="Intense Emphasis"/>
    <w:basedOn w:val="a0"/>
    <w:uiPriority w:val="21"/>
    <w:qFormat/>
    <w:rsid w:val="00493DEE"/>
    <w:rPr>
      <w:i/>
      <w:iCs/>
      <w:color w:val="0F4761" w:themeColor="accent1" w:themeShade="BF"/>
    </w:rPr>
  </w:style>
  <w:style w:type="paragraph" w:styleId="ab">
    <w:name w:val="Intense Quote"/>
    <w:basedOn w:val="a"/>
    <w:next w:val="a"/>
    <w:link w:val="ac"/>
    <w:uiPriority w:val="30"/>
    <w:qFormat/>
    <w:rsid w:val="00493D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493DEE"/>
    <w:rPr>
      <w:i/>
      <w:iCs/>
      <w:color w:val="0F4761" w:themeColor="accent1" w:themeShade="BF"/>
    </w:rPr>
  </w:style>
  <w:style w:type="character" w:styleId="ad">
    <w:name w:val="Intense Reference"/>
    <w:basedOn w:val="a0"/>
    <w:uiPriority w:val="32"/>
    <w:qFormat/>
    <w:rsid w:val="00493DEE"/>
    <w:rPr>
      <w:b/>
      <w:bCs/>
      <w:smallCaps/>
      <w:color w:val="0F4761" w:themeColor="accent1" w:themeShade="BF"/>
      <w:spacing w:val="5"/>
    </w:rPr>
  </w:style>
  <w:style w:type="paragraph" w:customStyle="1" w:styleId="11">
    <w:name w:val="列出段落1"/>
    <w:basedOn w:val="a"/>
    <w:uiPriority w:val="34"/>
    <w:qFormat/>
    <w:rsid w:val="00493DEE"/>
    <w:pPr>
      <w:ind w:firstLineChars="200" w:firstLine="420"/>
    </w:pPr>
  </w:style>
  <w:style w:type="paragraph" w:customStyle="1" w:styleId="12">
    <w:name w:val="列出段落1"/>
    <w:basedOn w:val="a"/>
    <w:uiPriority w:val="34"/>
    <w:qFormat/>
    <w:rsid w:val="00493DEE"/>
    <w:pPr>
      <w:ind w:firstLineChars="200" w:firstLine="420"/>
    </w:pPr>
    <w:rPr>
      <w:rFonts w:ascii="Calibri" w:hAnsi="Calibri" w:cs="黑体"/>
    </w:rPr>
  </w:style>
  <w:style w:type="paragraph" w:styleId="ae">
    <w:name w:val="header"/>
    <w:basedOn w:val="a"/>
    <w:link w:val="af"/>
    <w:uiPriority w:val="99"/>
    <w:unhideWhenUsed/>
    <w:rsid w:val="00493DEE"/>
    <w:pPr>
      <w:pBdr>
        <w:bottom w:val="single" w:sz="6" w:space="1" w:color="auto"/>
      </w:pBdr>
      <w:tabs>
        <w:tab w:val="center" w:pos="4153"/>
        <w:tab w:val="right" w:pos="8306"/>
      </w:tabs>
      <w:snapToGrid w:val="0"/>
      <w:jc w:val="center"/>
    </w:pPr>
    <w:rPr>
      <w:kern w:val="0"/>
      <w:sz w:val="18"/>
    </w:rPr>
  </w:style>
  <w:style w:type="character" w:customStyle="1" w:styleId="af">
    <w:name w:val="页眉 字符"/>
    <w:link w:val="ae"/>
    <w:uiPriority w:val="99"/>
    <w:rsid w:val="00493DEE"/>
    <w:rPr>
      <w:rFonts w:ascii="Times New Roman" w:eastAsia="宋体" w:hAnsi="Times New Roman" w:cs="Times New Roman"/>
      <w:kern w:val="0"/>
      <w:sz w:val="18"/>
      <w:szCs w:val="20"/>
      <w14:ligatures w14:val="none"/>
    </w:rPr>
  </w:style>
  <w:style w:type="paragraph" w:styleId="af0">
    <w:name w:val="footer"/>
    <w:basedOn w:val="a"/>
    <w:link w:val="af1"/>
    <w:uiPriority w:val="99"/>
    <w:unhideWhenUsed/>
    <w:rsid w:val="00493DEE"/>
    <w:pPr>
      <w:tabs>
        <w:tab w:val="center" w:pos="4153"/>
        <w:tab w:val="right" w:pos="8306"/>
      </w:tabs>
      <w:snapToGrid w:val="0"/>
      <w:jc w:val="left"/>
    </w:pPr>
    <w:rPr>
      <w:kern w:val="0"/>
      <w:sz w:val="18"/>
    </w:rPr>
  </w:style>
  <w:style w:type="character" w:customStyle="1" w:styleId="af1">
    <w:name w:val="页脚 字符"/>
    <w:link w:val="af0"/>
    <w:uiPriority w:val="99"/>
    <w:rsid w:val="00493DEE"/>
    <w:rPr>
      <w:rFonts w:ascii="Times New Roman" w:eastAsia="宋体" w:hAnsi="Times New Roman" w:cs="Times New Roman"/>
      <w:kern w:val="0"/>
      <w:sz w:val="18"/>
      <w:szCs w:val="20"/>
      <w14:ligatures w14:val="none"/>
    </w:rPr>
  </w:style>
  <w:style w:type="table" w:styleId="af2">
    <w:name w:val="Table Grid"/>
    <w:basedOn w:val="a1"/>
    <w:uiPriority w:val="39"/>
    <w:rsid w:val="00493DEE"/>
    <w:pPr>
      <w:spacing w:after="0" w:line="240" w:lineRule="auto"/>
    </w:pPr>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DEE"/>
    <w:pPr>
      <w:widowControl w:val="0"/>
      <w:autoSpaceDE w:val="0"/>
      <w:autoSpaceDN w:val="0"/>
      <w:adjustRightInd w:val="0"/>
      <w:spacing w:after="0" w:line="240" w:lineRule="auto"/>
    </w:pPr>
    <w:rPr>
      <w:rFonts w:ascii="宋体" w:eastAsia="宋体" w:hAnsi="Calibri" w:cs="宋体"/>
      <w:color w:val="000000"/>
      <w:kern w:val="0"/>
      <w:sz w:val="24"/>
      <w:szCs w:val="20"/>
      <w14:ligatures w14:val="none"/>
    </w:rPr>
  </w:style>
  <w:style w:type="character" w:styleId="af3">
    <w:name w:val="annotation reference"/>
    <w:uiPriority w:val="99"/>
    <w:semiHidden/>
    <w:unhideWhenUsed/>
    <w:rsid w:val="00493DEE"/>
    <w:rPr>
      <w:sz w:val="21"/>
    </w:rPr>
  </w:style>
  <w:style w:type="paragraph" w:styleId="af4">
    <w:name w:val="annotation text"/>
    <w:basedOn w:val="a"/>
    <w:link w:val="af5"/>
    <w:uiPriority w:val="99"/>
    <w:semiHidden/>
    <w:unhideWhenUsed/>
    <w:rsid w:val="00493DEE"/>
    <w:pPr>
      <w:jc w:val="left"/>
    </w:pPr>
  </w:style>
  <w:style w:type="character" w:customStyle="1" w:styleId="af5">
    <w:name w:val="批注文字 字符"/>
    <w:link w:val="af4"/>
    <w:uiPriority w:val="99"/>
    <w:semiHidden/>
    <w:rsid w:val="00493DEE"/>
    <w:rPr>
      <w:rFonts w:ascii="Times New Roman" w:eastAsia="宋体" w:hAnsi="Times New Roman" w:cs="Times New Roman"/>
      <w:sz w:val="21"/>
      <w:szCs w:val="20"/>
      <w14:ligatures w14:val="none"/>
    </w:rPr>
  </w:style>
  <w:style w:type="paragraph" w:styleId="af6">
    <w:name w:val="annotation subject"/>
    <w:basedOn w:val="af4"/>
    <w:next w:val="af4"/>
    <w:link w:val="af7"/>
    <w:uiPriority w:val="99"/>
    <w:semiHidden/>
    <w:unhideWhenUsed/>
    <w:rsid w:val="00493DEE"/>
    <w:rPr>
      <w:b/>
    </w:rPr>
  </w:style>
  <w:style w:type="character" w:customStyle="1" w:styleId="af7">
    <w:name w:val="批注主题 字符"/>
    <w:link w:val="af6"/>
    <w:uiPriority w:val="99"/>
    <w:semiHidden/>
    <w:rsid w:val="00493DEE"/>
    <w:rPr>
      <w:rFonts w:ascii="Times New Roman" w:eastAsia="宋体" w:hAnsi="Times New Roman" w:cs="Times New Roman"/>
      <w:b/>
      <w:sz w:val="21"/>
      <w:szCs w:val="20"/>
      <w14:ligatures w14:val="none"/>
    </w:rPr>
  </w:style>
  <w:style w:type="paragraph" w:styleId="af8">
    <w:name w:val="Balloon Text"/>
    <w:basedOn w:val="a"/>
    <w:link w:val="af9"/>
    <w:uiPriority w:val="99"/>
    <w:semiHidden/>
    <w:unhideWhenUsed/>
    <w:rsid w:val="00493DEE"/>
    <w:rPr>
      <w:sz w:val="18"/>
    </w:rPr>
  </w:style>
  <w:style w:type="character" w:customStyle="1" w:styleId="af9">
    <w:name w:val="批注框文本 字符"/>
    <w:link w:val="af8"/>
    <w:uiPriority w:val="99"/>
    <w:semiHidden/>
    <w:rsid w:val="00493DEE"/>
    <w:rPr>
      <w:rFonts w:ascii="Times New Roman" w:eastAsia="宋体" w:hAnsi="Times New Roman" w:cs="Times New Roman"/>
      <w:sz w:val="18"/>
      <w:szCs w:val="20"/>
      <w14:ligatures w14:val="none"/>
    </w:rPr>
  </w:style>
  <w:style w:type="character" w:styleId="afa">
    <w:name w:val="Hyperlink"/>
    <w:uiPriority w:val="99"/>
    <w:unhideWhenUsed/>
    <w:rsid w:val="00493DEE"/>
    <w:rPr>
      <w:color w:val="0000FF"/>
      <w:u w:val="single"/>
    </w:rPr>
  </w:style>
  <w:style w:type="paragraph" w:customStyle="1" w:styleId="EndNoteBibliography">
    <w:name w:val="EndNote Bibliography"/>
    <w:basedOn w:val="a"/>
    <w:link w:val="EndNoteBibliography0"/>
    <w:rsid w:val="00493DEE"/>
    <w:pPr>
      <w:jc w:val="left"/>
    </w:pPr>
    <w:rPr>
      <w:sz w:val="20"/>
    </w:rPr>
  </w:style>
  <w:style w:type="character" w:customStyle="1" w:styleId="EndNoteBibliography0">
    <w:name w:val="EndNote Bibliography 字符"/>
    <w:link w:val="EndNoteBibliography"/>
    <w:rsid w:val="00493DEE"/>
    <w:rPr>
      <w:rFonts w:ascii="Times New Roman" w:eastAsia="宋体" w:hAnsi="Times New Roman" w:cs="Times New Roman"/>
      <w:sz w:val="20"/>
      <w:szCs w:val="20"/>
      <w14:ligatures w14:val="none"/>
    </w:rPr>
  </w:style>
  <w:style w:type="character" w:customStyle="1" w:styleId="ref">
    <w:name w:val="ref"/>
    <w:basedOn w:val="a0"/>
    <w:rsid w:val="00493DEE"/>
  </w:style>
  <w:style w:type="paragraph" w:customStyle="1" w:styleId="EndNoteBibliographyTitle">
    <w:name w:val="EndNote Bibliography Title"/>
    <w:basedOn w:val="a"/>
    <w:link w:val="EndNoteBibliographyTitle0"/>
    <w:rsid w:val="00493DEE"/>
    <w:pPr>
      <w:jc w:val="center"/>
    </w:pPr>
    <w:rPr>
      <w:sz w:val="20"/>
    </w:rPr>
  </w:style>
  <w:style w:type="character" w:customStyle="1" w:styleId="EndNoteBibliographyTitle0">
    <w:name w:val="EndNote Bibliography Title 字符"/>
    <w:link w:val="EndNoteBibliographyTitle"/>
    <w:rsid w:val="00493DEE"/>
    <w:rPr>
      <w:rFonts w:ascii="Times New Roman" w:eastAsia="宋体" w:hAnsi="Times New Roman" w:cs="Times New Roman"/>
      <w:sz w:val="20"/>
      <w:szCs w:val="20"/>
      <w14:ligatures w14:val="none"/>
    </w:rPr>
  </w:style>
  <w:style w:type="paragraph" w:styleId="afb">
    <w:name w:val="Normal (Web)"/>
    <w:basedOn w:val="a"/>
    <w:uiPriority w:val="99"/>
    <w:semiHidden/>
    <w:unhideWhenUsed/>
    <w:rsid w:val="00493DEE"/>
    <w:pPr>
      <w:widowControl/>
      <w:spacing w:before="100" w:beforeAutospacing="1" w:after="100" w:afterAutospacing="1"/>
      <w:jc w:val="left"/>
    </w:pPr>
    <w:rPr>
      <w:rFonts w:ascii="宋体" w:hAnsi="宋体" w:cs="宋体"/>
      <w:kern w:val="0"/>
      <w:sz w:val="24"/>
    </w:rPr>
  </w:style>
  <w:style w:type="paragraph" w:styleId="afc">
    <w:name w:val="Date"/>
    <w:basedOn w:val="a"/>
    <w:next w:val="a"/>
    <w:link w:val="afd"/>
    <w:uiPriority w:val="99"/>
    <w:semiHidden/>
    <w:unhideWhenUsed/>
    <w:rsid w:val="00493DEE"/>
    <w:pPr>
      <w:ind w:leftChars="2500" w:left="100"/>
    </w:pPr>
  </w:style>
  <w:style w:type="character" w:customStyle="1" w:styleId="afd">
    <w:name w:val="日期 字符"/>
    <w:link w:val="afc"/>
    <w:uiPriority w:val="99"/>
    <w:semiHidden/>
    <w:rsid w:val="00493DEE"/>
    <w:rPr>
      <w:rFonts w:ascii="Times New Roman" w:eastAsia="宋体" w:hAnsi="Times New Roman" w:cs="Times New Roman"/>
      <w:sz w:val="21"/>
      <w:szCs w:val="20"/>
      <w14:ligatures w14:val="none"/>
    </w:rPr>
  </w:style>
  <w:style w:type="paragraph" w:styleId="TOC">
    <w:name w:val="TOC Heading"/>
    <w:basedOn w:val="1"/>
    <w:next w:val="a"/>
    <w:uiPriority w:val="39"/>
    <w:unhideWhenUsed/>
    <w:qFormat/>
    <w:rsid w:val="00493DEE"/>
    <w:pPr>
      <w:widowControl/>
      <w:spacing w:before="240" w:after="0" w:line="259" w:lineRule="auto"/>
      <w:jc w:val="left"/>
      <w:outlineLvl w:val="9"/>
    </w:pPr>
    <w:rPr>
      <w:rFonts w:ascii="等线 Light" w:eastAsia="等线 Light" w:hAnsi="等线 Light"/>
      <w:b w:val="0"/>
      <w:color w:val="2F5496"/>
      <w:kern w:val="0"/>
      <w:sz w:val="32"/>
    </w:rPr>
  </w:style>
  <w:style w:type="paragraph" w:styleId="TOC2">
    <w:name w:val="toc 2"/>
    <w:basedOn w:val="a"/>
    <w:next w:val="a"/>
    <w:autoRedefine/>
    <w:uiPriority w:val="39"/>
    <w:unhideWhenUsed/>
    <w:rsid w:val="00493DEE"/>
    <w:pPr>
      <w:widowControl/>
      <w:spacing w:after="100" w:line="259" w:lineRule="auto"/>
      <w:ind w:left="220"/>
      <w:jc w:val="left"/>
    </w:pPr>
    <w:rPr>
      <w:rFonts w:ascii="等线" w:eastAsia="等线" w:hAnsi="等线"/>
      <w:kern w:val="0"/>
      <w:sz w:val="22"/>
    </w:rPr>
  </w:style>
  <w:style w:type="paragraph" w:styleId="TOC1">
    <w:name w:val="toc 1"/>
    <w:basedOn w:val="a"/>
    <w:next w:val="a"/>
    <w:autoRedefine/>
    <w:uiPriority w:val="39"/>
    <w:unhideWhenUsed/>
    <w:rsid w:val="00493DEE"/>
    <w:pPr>
      <w:widowControl/>
      <w:spacing w:after="100" w:line="259" w:lineRule="auto"/>
      <w:jc w:val="left"/>
    </w:pPr>
    <w:rPr>
      <w:rFonts w:ascii="等线" w:eastAsia="等线" w:hAnsi="等线"/>
      <w:kern w:val="0"/>
      <w:sz w:val="22"/>
    </w:rPr>
  </w:style>
  <w:style w:type="paragraph" w:styleId="TOC3">
    <w:name w:val="toc 3"/>
    <w:basedOn w:val="a"/>
    <w:next w:val="a"/>
    <w:autoRedefine/>
    <w:uiPriority w:val="39"/>
    <w:unhideWhenUsed/>
    <w:rsid w:val="00493DEE"/>
    <w:pPr>
      <w:widowControl/>
      <w:spacing w:after="100" w:line="259" w:lineRule="auto"/>
      <w:ind w:left="440"/>
      <w:jc w:val="left"/>
    </w:pPr>
    <w:rPr>
      <w:rFonts w:ascii="等线" w:eastAsia="等线" w:hAnsi="等线"/>
      <w:kern w:val="0"/>
      <w:sz w:val="22"/>
    </w:rPr>
  </w:style>
  <w:style w:type="character" w:customStyle="1" w:styleId="13">
    <w:name w:val="批注文字 字符1"/>
    <w:uiPriority w:val="99"/>
    <w:semiHidden/>
    <w:rsid w:val="00493DEE"/>
    <w:rPr>
      <w:rFonts w:ascii="Times New Roman" w:eastAsia="宋体" w:hAnsi="Times New Roman" w:cs="Times New Roman"/>
    </w:rPr>
  </w:style>
  <w:style w:type="paragraph" w:styleId="afe">
    <w:name w:val="Revision"/>
    <w:hidden/>
    <w:uiPriority w:val="99"/>
    <w:semiHidden/>
    <w:rsid w:val="00493DEE"/>
    <w:pPr>
      <w:spacing w:after="0" w:line="240" w:lineRule="auto"/>
    </w:pPr>
    <w:rPr>
      <w:rFonts w:ascii="Times New Roman" w:eastAsia="宋体" w:hAnsi="Times New Roman" w:cs="Times New Roman"/>
      <w:sz w:val="21"/>
      <w:szCs w:val="20"/>
      <w14:ligatures w14:val="none"/>
    </w:rPr>
  </w:style>
  <w:style w:type="paragraph" w:customStyle="1" w:styleId="P68B1DB1-a1">
    <w:name w:val="P68B1DB1-a1"/>
    <w:basedOn w:val="a"/>
    <w:rsid w:val="00493DEE"/>
    <w:rPr>
      <w:rFonts w:ascii="微软雅黑" w:eastAsia="微软雅黑" w:hAnsi="微软雅黑" w:hint="eastAsia"/>
      <w:b/>
      <w:sz w:val="52"/>
    </w:rPr>
  </w:style>
  <w:style w:type="paragraph" w:customStyle="1" w:styleId="P68B1DB1-a2">
    <w:name w:val="P68B1DB1-a2"/>
    <w:basedOn w:val="a"/>
    <w:rsid w:val="00493DEE"/>
    <w:rPr>
      <w:rFonts w:ascii="微软雅黑" w:eastAsia="微软雅黑" w:hAnsi="微软雅黑"/>
      <w:sz w:val="28"/>
    </w:rPr>
  </w:style>
  <w:style w:type="paragraph" w:customStyle="1" w:styleId="P68B1DB1-a3">
    <w:name w:val="P68B1DB1-a3"/>
    <w:basedOn w:val="a"/>
    <w:rsid w:val="00493DEE"/>
    <w:rPr>
      <w:rFonts w:ascii="微软雅黑" w:eastAsia="微软雅黑" w:hAnsi="微软雅黑" w:hint="eastAsia"/>
      <w:b/>
      <w:sz w:val="28"/>
    </w:rPr>
  </w:style>
  <w:style w:type="paragraph" w:customStyle="1" w:styleId="P68B1DB1-a4">
    <w:name w:val="P68B1DB1-a4"/>
    <w:basedOn w:val="a"/>
    <w:rsid w:val="00493DEE"/>
    <w:rPr>
      <w:rFonts w:ascii="微软雅黑" w:eastAsia="微软雅黑" w:hAnsi="微软雅黑" w:hint="eastAsia"/>
      <w:sz w:val="28"/>
    </w:rPr>
  </w:style>
  <w:style w:type="paragraph" w:customStyle="1" w:styleId="P68B1DB1-a5">
    <w:name w:val="P68B1DB1-a5"/>
    <w:basedOn w:val="a"/>
    <w:rsid w:val="00493DEE"/>
    <w:rPr>
      <w:rFonts w:eastAsia="黑体" w:hint="eastAsia"/>
    </w:rPr>
  </w:style>
  <w:style w:type="paragraph" w:customStyle="1" w:styleId="P68B1DB1-Default6">
    <w:name w:val="P68B1DB1-Default6"/>
    <w:basedOn w:val="Default"/>
    <w:rsid w:val="00493DEE"/>
    <w:rPr>
      <w:rFonts w:ascii="微软雅黑" w:eastAsia="微软雅黑" w:hAnsi="微软雅黑" w:cs="Times New Roman" w:hint="eastAsia"/>
      <w:color w:val="auto"/>
      <w:kern w:val="2"/>
      <w:sz w:val="28"/>
    </w:rPr>
  </w:style>
  <w:style w:type="paragraph" w:customStyle="1" w:styleId="P68B1DB1-a7">
    <w:name w:val="P68B1DB1-a7"/>
    <w:basedOn w:val="a"/>
    <w:rsid w:val="00493DEE"/>
    <w:rPr>
      <w:b/>
    </w:rPr>
  </w:style>
  <w:style w:type="paragraph" w:customStyle="1" w:styleId="P68B1DB1-a8">
    <w:name w:val="P68B1DB1-a8"/>
    <w:basedOn w:val="a"/>
    <w:rsid w:val="00493DEE"/>
    <w:rPr>
      <w:rFonts w:eastAsia="黑体" w:hint="eastAsia"/>
      <w:b/>
      <w:sz w:val="28"/>
    </w:rPr>
  </w:style>
  <w:style w:type="paragraph" w:customStyle="1" w:styleId="P68B1DB1-a9">
    <w:name w:val="P68B1DB1-a9"/>
    <w:basedOn w:val="a"/>
    <w:rsid w:val="00493DEE"/>
    <w:rPr>
      <w:color w:val="000000"/>
      <w:kern w:val="0"/>
      <w:sz w:val="24"/>
    </w:rPr>
  </w:style>
  <w:style w:type="paragraph" w:customStyle="1" w:styleId="P68B1DB1-a10">
    <w:name w:val="P68B1DB1-a10"/>
    <w:basedOn w:val="a"/>
    <w:rsid w:val="00493DEE"/>
    <w:rPr>
      <w:rFonts w:hint="eastAsia"/>
      <w:b/>
      <w:sz w:val="24"/>
    </w:rPr>
  </w:style>
  <w:style w:type="paragraph" w:customStyle="1" w:styleId="P68B1DB1-a11">
    <w:name w:val="P68B1DB1-a11"/>
    <w:basedOn w:val="a"/>
    <w:rsid w:val="00493DEE"/>
    <w:rPr>
      <w:b/>
      <w:kern w:val="0"/>
      <w:sz w:val="24"/>
    </w:rPr>
  </w:style>
  <w:style w:type="paragraph" w:customStyle="1" w:styleId="P68B1DB1-EndNoteBibliography12">
    <w:name w:val="P68B1DB1-EndNoteBibliography12"/>
    <w:basedOn w:val="EndNoteBibliography"/>
    <w:rsid w:val="00493DEE"/>
    <w:rPr>
      <w:sz w:val="24"/>
    </w:rPr>
  </w:style>
  <w:style w:type="paragraph" w:customStyle="1" w:styleId="P68B1DB1-a13">
    <w:name w:val="P68B1DB1-a13"/>
    <w:basedOn w:val="a"/>
    <w:rsid w:val="00493DEE"/>
    <w:rPr>
      <w:sz w:val="24"/>
    </w:rPr>
  </w:style>
  <w:style w:type="paragraph" w:customStyle="1" w:styleId="P68B1DB1-a14">
    <w:name w:val="P68B1DB1-a14"/>
    <w:basedOn w:val="a"/>
    <w:rsid w:val="00493DEE"/>
    <w:rPr>
      <w:b/>
      <w:sz w:val="24"/>
    </w:rPr>
  </w:style>
  <w:style w:type="paragraph" w:customStyle="1" w:styleId="P68B1DB1-a315">
    <w:name w:val="P68B1DB1-a315"/>
    <w:basedOn w:val="11"/>
    <w:rsid w:val="00493DEE"/>
    <w:rPr>
      <w:b/>
    </w:rPr>
  </w:style>
  <w:style w:type="paragraph" w:customStyle="1" w:styleId="P68B1DB1-a16">
    <w:name w:val="P68B1DB1-a16"/>
    <w:basedOn w:val="a"/>
    <w:rsid w:val="00493DEE"/>
    <w:rPr>
      <w:u w:val="single"/>
    </w:rPr>
  </w:style>
  <w:style w:type="paragraph" w:customStyle="1" w:styleId="P68B1DB1-a17">
    <w:name w:val="P68B1DB1-a17"/>
    <w:basedOn w:val="a"/>
    <w:rsid w:val="00493DEE"/>
    <w:rPr>
      <w:rFonts w:hint="eastAsia"/>
      <w:sz w:val="24"/>
    </w:rPr>
  </w:style>
  <w:style w:type="paragraph" w:customStyle="1" w:styleId="P68B1DB1-Default18">
    <w:name w:val="P68B1DB1-Default18"/>
    <w:basedOn w:val="Default"/>
    <w:rsid w:val="00493DEE"/>
    <w:rPr>
      <w:rFonts w:ascii="Times New Roman" w:hAnsi="Times New Roman" w:cs="Times New Roman"/>
      <w:sz w:val="21"/>
    </w:rPr>
  </w:style>
  <w:style w:type="paragraph" w:customStyle="1" w:styleId="P68B1DB1-a19">
    <w:name w:val="P68B1DB1-a19"/>
    <w:basedOn w:val="a"/>
    <w:rsid w:val="00493DEE"/>
    <w:rPr>
      <w:rFonts w:hint="eastAsia"/>
    </w:rPr>
  </w:style>
  <w:style w:type="paragraph" w:customStyle="1" w:styleId="P68B1DB1-a320">
    <w:name w:val="P68B1DB1-a320"/>
    <w:basedOn w:val="11"/>
    <w:rsid w:val="00493DEE"/>
    <w:rPr>
      <w:rFonts w:hint="eastAsia"/>
      <w:b/>
      <w:sz w:val="24"/>
    </w:rPr>
  </w:style>
  <w:style w:type="paragraph" w:customStyle="1" w:styleId="P68B1DB1-a321">
    <w:name w:val="P68B1DB1-a321"/>
    <w:basedOn w:val="11"/>
    <w:rsid w:val="00493DEE"/>
    <w:rPr>
      <w:rFonts w:hint="eastAsia"/>
      <w:sz w:val="24"/>
    </w:rPr>
  </w:style>
  <w:style w:type="paragraph" w:customStyle="1" w:styleId="P68B1DB1-a322">
    <w:name w:val="P68B1DB1-a322"/>
    <w:basedOn w:val="11"/>
    <w:rsid w:val="00493DEE"/>
    <w:rPr>
      <w:sz w:val="24"/>
    </w:rPr>
  </w:style>
  <w:style w:type="character" w:customStyle="1" w:styleId="14">
    <w:name w:val="未处理的提及1"/>
    <w:basedOn w:val="a0"/>
    <w:uiPriority w:val="99"/>
    <w:semiHidden/>
    <w:unhideWhenUsed/>
    <w:rsid w:val="00493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linicaltrials.gov/ct2/show/NCT011305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43</Pages>
  <Words>16812</Words>
  <Characters>95833</Characters>
  <Application>Microsoft Office Word</Application>
  <DocSecurity>0</DocSecurity>
  <Lines>798</Lines>
  <Paragraphs>224</Paragraphs>
  <ScaleCrop>false</ScaleCrop>
  <Company/>
  <LinksUpToDate>false</LinksUpToDate>
  <CharactersWithSpaces>112421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 孔</dc:creator>
  <cp:keywords/>
  <dc:description/>
  <cp:lastModifiedBy>文 孔</cp:lastModifiedBy>
  <cp:revision>2</cp:revision>
  <dcterms:created xsi:type="dcterms:W3CDTF">2025-10-08T14:41:00Z</dcterms:created>
  <dcterms:modified xsi:type="dcterms:W3CDTF">2025-10-08T14:41:00Z</dcterms:modified>
</cp:coreProperties>
</file>