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23ABF" w14:textId="77777777" w:rsidR="00015F74" w:rsidRDefault="00BB2D2A" w:rsidP="00140D33">
      <w:pPr>
        <w:pStyle w:val="SMHeading"/>
        <w:spacing w:afterLines="50" w:after="120"/>
      </w:pPr>
      <w:r>
        <w:t>Supplementary</w:t>
      </w:r>
      <w:r w:rsidR="00015F74">
        <w:t xml:space="preserve"> Text</w:t>
      </w:r>
    </w:p>
    <w:p w14:paraId="53857F7F" w14:textId="77777777" w:rsidR="000512B2" w:rsidRPr="000512B2" w:rsidRDefault="000512B2" w:rsidP="00140D33">
      <w:pPr>
        <w:snapToGrid w:val="0"/>
        <w:spacing w:afterLines="50" w:after="120"/>
        <w:jc w:val="both"/>
        <w:rPr>
          <w:b/>
          <w:bCs/>
          <w:kern w:val="32"/>
          <w:szCs w:val="24"/>
        </w:rPr>
      </w:pPr>
      <w:r w:rsidRPr="000512B2">
        <w:rPr>
          <w:b/>
          <w:bCs/>
          <w:kern w:val="32"/>
          <w:szCs w:val="24"/>
        </w:rPr>
        <w:t>Surface conductance</w:t>
      </w:r>
    </w:p>
    <w:p w14:paraId="4378FB9C" w14:textId="77777777" w:rsidR="000512B2" w:rsidRPr="00801835" w:rsidRDefault="000512B2" w:rsidP="000512B2">
      <w:pPr>
        <w:snapToGrid w:val="0"/>
        <w:jc w:val="both"/>
      </w:pPr>
      <w:r w:rsidRPr="00801835">
        <w:t xml:space="preserve">When VPD increases, plants usually limit excessive water loss by partially closing stomata. We used the following empirical equation to describe the response of surface conductance (Gs) to changes in VPD </w:t>
      </w:r>
      <w:r w:rsidRPr="00801835">
        <w:fldChar w:fldCharType="begin"/>
      </w:r>
      <w:r w:rsidRPr="00801835">
        <w:instrText xml:space="preserve"> ADDIN ZOTERO_ITEM CSL_CITATION {"citationID":"oGMFq0ap","properties":{"formattedCitation":"(Oren et al., 1999)","plainCitation":"(Oren et al., 1999)","noteIndex":0},"citationItems":[{"id":6034,"uris":["http://zotero.org/users/12372754/items/5Z8TKUT2"],"itemData":{"id":6034,"type":"article-journal","abstract":"Responses of stomatal conductance (gs) to increasing vapour pressure de</w:instrText>
      </w:r>
      <w:r w:rsidRPr="00801835">
        <w:rPr>
          <w:rFonts w:eastAsia="MS Gothic"/>
        </w:rPr>
        <w:instrText>ﬁ</w:instrText>
      </w:r>
      <w:r w:rsidRPr="00801835">
        <w:instrText xml:space="preserve">cit (D) generally follow an exponential decrease described equally well by several empirical functions. However, the magnitude of the decrease – the stomatal sensitivity – varies considerably both within and between species. Here we analysed data from a variety of sources employing both porometric and sap </w:instrText>
      </w:r>
      <w:r w:rsidRPr="00801835">
        <w:rPr>
          <w:rFonts w:eastAsia="MS Gothic"/>
        </w:rPr>
        <w:instrText>ﬂ</w:instrText>
      </w:r>
      <w:r w:rsidRPr="00801835">
        <w:instrText>ux estimates of gs to evaluate the hypothesis that stomatal sensitivity is proportional to the magnitude of gs at low D (</w:instrText>
      </w:r>
      <w:r w:rsidRPr="00801835">
        <w:rPr>
          <w:rFonts w:eastAsia="等线"/>
        </w:rPr>
        <w:instrText>£</w:instrText>
      </w:r>
      <w:r w:rsidRPr="00801835">
        <w:instrText xml:space="preserve"> 1 kPa). To test this relationship we used the function gs = gsref </w:instrText>
      </w:r>
      <w:r w:rsidRPr="00801835">
        <w:rPr>
          <w:rFonts w:eastAsia="等线"/>
        </w:rPr>
        <w:instrText>–</w:instrText>
      </w:r>
      <w:r w:rsidRPr="00801835">
        <w:instrText xml:space="preserve"> m </w:instrText>
      </w:r>
      <w:r w:rsidRPr="00801835">
        <w:rPr>
          <w:rFonts w:eastAsia="等线"/>
        </w:rPr>
        <w:instrText>·</w:instrText>
      </w:r>
      <w:r w:rsidRPr="00801835">
        <w:instrText xml:space="preserve"> lnD where m is the stomatal sensitivity and gsref = gs at D = 1 kPa. Regardless of species or methodology, m was highly correlated with gsref (average r2 = 0</w:instrText>
      </w:r>
      <w:r w:rsidRPr="00801835">
        <w:rPr>
          <w:rFonts w:eastAsia="等线"/>
        </w:rPr>
        <w:instrText>·</w:instrText>
      </w:r>
      <w:r w:rsidRPr="00801835">
        <w:instrText xml:space="preserve">75) with a slope of approximately 0·6. We demonstrate that this empirical slope is consistent with the theoretical slope derived from a simple hydraulic model that assumes stomatal regulation of leaf water potential. The theoretical slope is robust to deviations from underlying assumptions and variation in model parameters. The relationships within and among species are close to theoretical predictions, regardless of whether the analysis is based on porometric measurements of gs in relation to leaf-surface D (Ds), or on sap </w:instrText>
      </w:r>
      <w:r w:rsidRPr="00801835">
        <w:rPr>
          <w:rFonts w:eastAsia="MS Gothic"/>
        </w:rPr>
        <w:instrText>ﬂ</w:instrText>
      </w:r>
      <w:r w:rsidRPr="00801835">
        <w:instrText xml:space="preserve">ux-based stomatal conductance of whole trees (GSi), or stand-level stomatal conductance (GS) in relation to D. Thus, individuals, species, and stands with high stomatal conductance at low D show a greater sensitivity to D, as required by the role of stomata in regulating leaf water potential.","container-title":"Plant, Cell &amp; Environment","DOI":"10.1046/j.1365-3040.1999.00513.x","ISSN":"0140-7791, 1365-3040","issue":"12","journalAbbreviation":"Plant Cell &amp; Environment","language":"en","license":"http://onlinelibrary.wiley.com/termsAndConditions#vor","page":"1515-1526","source":"DOI.org (Crossref)","title":"Survey and synthesis of intra‐ and interspecific variation in stomatal sensitivity to vapour pressure deficit","volume":"22","author":[{"family":"Oren","given":"R."},{"family":"Sperry","given":"J. S."},{"family":"Katul","given":"G. G."},{"family":"Pataki","given":"D. E."},{"family":"Ewers","given":"B. E."},{"family":"Phillips","given":"N."},{"family":"Schäfer","given":"K. V. R."}],"issued":{"date-parts":[["1999",12]]}}}],"schema":"https://github.com/citation-style-language/schema/raw/master/csl-citation.json"} </w:instrText>
      </w:r>
      <w:r w:rsidRPr="00801835">
        <w:fldChar w:fldCharType="separate"/>
      </w:r>
      <w:r w:rsidRPr="00801835">
        <w:rPr>
          <w:rFonts w:eastAsia="等线"/>
        </w:rPr>
        <w:t>(Oren et al., 1999)</w:t>
      </w:r>
      <w:r w:rsidRPr="00801835">
        <w:fldChar w:fldCharType="end"/>
      </w:r>
      <w:r w:rsidRPr="00801835">
        <w:t>:</w:t>
      </w:r>
    </w:p>
    <w:p w14:paraId="13596CA9" w14:textId="77777777" w:rsidR="000512B2" w:rsidRPr="00801835" w:rsidRDefault="000512B2" w:rsidP="000512B2">
      <w:pPr>
        <w:snapToGrid w:val="0"/>
        <w:jc w:val="both"/>
      </w:pPr>
    </w:p>
    <w:p w14:paraId="68AA52D4" w14:textId="54B33B79" w:rsidR="000512B2" w:rsidRPr="00801835" w:rsidRDefault="000512B2" w:rsidP="000512B2">
      <w:pPr>
        <w:snapToGrid w:val="0"/>
        <w:jc w:val="both"/>
      </w:pPr>
      <w:r w:rsidRPr="00801835">
        <w:rPr>
          <w:position w:val="-4"/>
        </w:rPr>
        <w:object w:dxaOrig="180" w:dyaOrig="279" w14:anchorId="4C506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4.3pt" o:ole="">
            <v:imagedata r:id="rId10" o:title=""/>
          </v:shape>
          <o:OLEObject Type="Embed" ProgID="Equation.DSMT4" ShapeID="_x0000_i1025" DrawAspect="Content" ObjectID="_1831577162" r:id="rId11"/>
        </w:object>
      </w:r>
      <w:r w:rsidRPr="00801835">
        <w:rPr>
          <w:position w:val="-14"/>
        </w:rPr>
        <w:object w:dxaOrig="2680" w:dyaOrig="380" w14:anchorId="44B10828">
          <v:shape id="_x0000_i1026" type="#_x0000_t75" style="width:132.45pt;height:18.45pt" o:ole="">
            <v:imagedata r:id="rId12" o:title=""/>
          </v:shape>
          <o:OLEObject Type="Embed" ProgID="Equation.DSMT4" ShapeID="_x0000_i1026" DrawAspect="Content" ObjectID="_1831577163" r:id="rId13"/>
        </w:object>
      </w:r>
      <w:r w:rsidRPr="00801835">
        <w:t xml:space="preserve"> </w:t>
      </w:r>
      <w:r w:rsidRPr="00801835">
        <w:tab/>
      </w:r>
      <w:r w:rsidRPr="00801835">
        <w:tab/>
      </w:r>
      <w:r w:rsidRPr="00801835">
        <w:tab/>
      </w:r>
      <w:r w:rsidRPr="00801835">
        <w:tab/>
      </w:r>
      <w:r w:rsidRPr="00801835">
        <w:tab/>
      </w:r>
      <w:r w:rsidRPr="00801835">
        <w:tab/>
      </w:r>
      <w:r w:rsidRPr="00801835">
        <w:tab/>
      </w:r>
      <w:r w:rsidRPr="00801835">
        <w:tab/>
      </w:r>
      <w:r>
        <w:t xml:space="preserve">      </w:t>
      </w:r>
      <w:r w:rsidR="002571D1">
        <w:t xml:space="preserve"> </w:t>
      </w:r>
      <w:r w:rsidRPr="00801835">
        <w:t>(1)</w:t>
      </w:r>
    </w:p>
    <w:p w14:paraId="69387B23" w14:textId="77777777" w:rsidR="000512B2" w:rsidRPr="00801835" w:rsidRDefault="000512B2" w:rsidP="000512B2">
      <w:pPr>
        <w:snapToGrid w:val="0"/>
        <w:jc w:val="both"/>
      </w:pPr>
      <w:r w:rsidRPr="00801835">
        <w:tab/>
      </w:r>
      <w:r w:rsidRPr="00801835">
        <w:tab/>
      </w:r>
      <w:r w:rsidRPr="00801835">
        <w:tab/>
      </w:r>
      <w:r w:rsidRPr="00801835">
        <w:tab/>
      </w:r>
      <w:r w:rsidRPr="00801835">
        <w:tab/>
      </w:r>
      <w:r w:rsidRPr="00801835">
        <w:tab/>
      </w:r>
      <w:r w:rsidRPr="00801835">
        <w:tab/>
      </w:r>
      <w:r w:rsidRPr="00801835">
        <w:tab/>
      </w:r>
      <w:r w:rsidRPr="00801835">
        <w:tab/>
      </w:r>
      <w:r w:rsidRPr="00801835">
        <w:tab/>
      </w:r>
    </w:p>
    <w:p w14:paraId="36D8CBAD" w14:textId="77777777" w:rsidR="000512B2" w:rsidRPr="00801835" w:rsidRDefault="000512B2" w:rsidP="000512B2">
      <w:pPr>
        <w:snapToGrid w:val="0"/>
        <w:jc w:val="both"/>
      </w:pPr>
      <w:r w:rsidRPr="00801835">
        <w:t xml:space="preserve">In this study,  </w:t>
      </w:r>
      <w:r w:rsidRPr="00801835">
        <w:rPr>
          <w:position w:val="-12"/>
        </w:rPr>
        <w:object w:dxaOrig="300" w:dyaOrig="360" w14:anchorId="5692AF10">
          <v:shape id="_x0000_i1027" type="#_x0000_t75" style="width:15.7pt;height:18.45pt" o:ole="">
            <v:imagedata r:id="rId14" o:title=""/>
          </v:shape>
          <o:OLEObject Type="Embed" ProgID="Equation.DSMT4" ShapeID="_x0000_i1027" DrawAspect="Content" ObjectID="_1831577164" r:id="rId15"/>
        </w:object>
      </w:r>
      <w:r w:rsidRPr="00801835">
        <w:t xml:space="preserve"> represents the actual surface conductance, which denotes the canopy-scale weighted average of stomatal conductance at the single-leaf level, calculated based on the Penman–Monteith equation, following the method of Novick et al. (2016). It should be noted that, since the calculation involves friction velocity (u*), and some of the site-level data downloaded for this study did not include this variable, not all sites were incorporated into the analysis. When examining the relationship between VPD and Shallow VWC, we selected sites with complete friction velocity data for analysis, specifically including sites 1, 3, 4–5, 10, and 12–18. In addition, the Shallow VWC at the Ali site was significantly higher than that at other arid sites. The results presented in Section 3.2 indicate that the main driving factors at the Ali site differ significantly from those at other arid sites; therefore, this site was excluded from the analysis of arid regions.  </w:t>
      </w:r>
      <w:r w:rsidRPr="00801835">
        <w:rPr>
          <w:position w:val="-12"/>
        </w:rPr>
        <w:object w:dxaOrig="300" w:dyaOrig="360" w14:anchorId="5452CC0F">
          <v:shape id="_x0000_i1028" type="#_x0000_t75" style="width:15.7pt;height:18.45pt" o:ole="">
            <v:imagedata r:id="rId14" o:title=""/>
          </v:shape>
          <o:OLEObject Type="Embed" ProgID="Equation.DSMT4" ShapeID="_x0000_i1028" DrawAspect="Content" ObjectID="_1831577165" r:id="rId16"/>
        </w:object>
      </w:r>
      <w:r w:rsidRPr="00801835">
        <w:t xml:space="preserve"> is the reference conductance when VPD = 1 kPa, and </w:t>
      </w:r>
      <w:r w:rsidRPr="00801835">
        <w:rPr>
          <w:position w:val="-6"/>
        </w:rPr>
        <w:object w:dxaOrig="260" w:dyaOrig="220" w14:anchorId="076B2DB9">
          <v:shape id="_x0000_i1029" type="#_x0000_t75" style="width:12.45pt;height:11.55pt" o:ole="">
            <v:imagedata r:id="rId17" o:title=""/>
          </v:shape>
          <o:OLEObject Type="Embed" ProgID="Equation.DSMT4" ShapeID="_x0000_i1029" DrawAspect="Content" ObjectID="_1831577166" r:id="rId18"/>
        </w:object>
      </w:r>
      <w:r w:rsidRPr="00801835">
        <w:t xml:space="preserve"> denotes the sensitivity of </w:t>
      </w:r>
      <w:r w:rsidRPr="00801835">
        <w:rPr>
          <w:position w:val="-12"/>
        </w:rPr>
        <w:object w:dxaOrig="300" w:dyaOrig="360" w14:anchorId="35C5D69E">
          <v:shape id="_x0000_i1030" type="#_x0000_t75" style="width:15.7pt;height:18.45pt" o:ole="">
            <v:imagedata r:id="rId14" o:title=""/>
          </v:shape>
          <o:OLEObject Type="Embed" ProgID="Equation.DSMT4" ShapeID="_x0000_i1030" DrawAspect="Content" ObjectID="_1831577167" r:id="rId19"/>
        </w:object>
      </w:r>
      <w:r w:rsidRPr="00801835">
        <w:t xml:space="preserve"> to </w:t>
      </w:r>
      <w:r w:rsidRPr="00801835">
        <w:rPr>
          <w:position w:val="-10"/>
        </w:rPr>
        <w:object w:dxaOrig="900" w:dyaOrig="320" w14:anchorId="01C73F06">
          <v:shape id="_x0000_i1031" type="#_x0000_t75" style="width:45.7pt;height:16.15pt" o:ole="">
            <v:imagedata r:id="rId20" o:title=""/>
          </v:shape>
          <o:OLEObject Type="Embed" ProgID="Equation.DSMT4" ShapeID="_x0000_i1031" DrawAspect="Content" ObjectID="_1831577168" r:id="rId21"/>
        </w:object>
      </w:r>
      <w:r w:rsidRPr="00801835">
        <w:t xml:space="preserve">, with larger values indicating a stronger response of </w:t>
      </w:r>
      <w:r w:rsidRPr="00801835">
        <w:rPr>
          <w:position w:val="-12"/>
        </w:rPr>
        <w:object w:dxaOrig="300" w:dyaOrig="360" w14:anchorId="53C97191">
          <v:shape id="_x0000_i1032" type="#_x0000_t75" style="width:15.7pt;height:18.45pt" o:ole="">
            <v:imagedata r:id="rId14" o:title=""/>
          </v:shape>
          <o:OLEObject Type="Embed" ProgID="Equation.DSMT4" ShapeID="_x0000_i1032" DrawAspect="Content" ObjectID="_1831577169" r:id="rId22"/>
        </w:object>
      </w:r>
      <w:r w:rsidRPr="00801835">
        <w:t xml:space="preserve"> to VPD. To quantify the relationship between </w:t>
      </w:r>
      <w:r w:rsidRPr="00801835">
        <w:rPr>
          <w:position w:val="-12"/>
        </w:rPr>
        <w:object w:dxaOrig="300" w:dyaOrig="360" w14:anchorId="72169DD8">
          <v:shape id="_x0000_i1033" type="#_x0000_t75" style="width:15.7pt;height:18.45pt" o:ole="">
            <v:imagedata r:id="rId14" o:title=""/>
          </v:shape>
          <o:OLEObject Type="Embed" ProgID="Equation.DSMT4" ShapeID="_x0000_i1033" DrawAspect="Content" ObjectID="_1831577170" r:id="rId23"/>
        </w:object>
      </w:r>
      <w:r w:rsidRPr="00801835">
        <w:t xml:space="preserve"> and VPD, we used high-frequency half-hourly observational data. During data screening, in addition to retaining only samples with quality control flags of 0 or 1, we further excluded observations under the following conditions: Rain ≠ 0, downward shortwave radiation &lt; 50 W m</w:t>
      </w:r>
      <w:r w:rsidRPr="00801835">
        <w:rPr>
          <w:rFonts w:eastAsia="MS Gothic"/>
        </w:rPr>
        <w:t>⁻</w:t>
      </w:r>
      <w:r w:rsidRPr="00801835">
        <w:rPr>
          <w:rFonts w:eastAsia="等线"/>
        </w:rPr>
        <w:t>²</w:t>
      </w:r>
      <w:r w:rsidRPr="00801835">
        <w:t>, and WS &lt; 0.5 m s</w:t>
      </w:r>
      <w:r w:rsidRPr="00801835">
        <w:rPr>
          <w:rFonts w:eastAsia="MS Gothic"/>
        </w:rPr>
        <w:t>⁻</w:t>
      </w:r>
      <w:r w:rsidRPr="00801835">
        <w:rPr>
          <w:rFonts w:eastAsia="等线"/>
        </w:rPr>
        <w:t>¹</w:t>
      </w:r>
      <w:r w:rsidRPr="00801835">
        <w:t xml:space="preserve">. In addition, to avoid potential uncertainties in estimating </w:t>
      </w:r>
      <w:r w:rsidRPr="00801835">
        <w:rPr>
          <w:position w:val="-12"/>
        </w:rPr>
        <w:object w:dxaOrig="300" w:dyaOrig="360" w14:anchorId="68B253F6">
          <v:shape id="_x0000_i1034" type="#_x0000_t75" style="width:15.7pt;height:18.45pt" o:ole="">
            <v:imagedata r:id="rId14" o:title=""/>
          </v:shape>
          <o:OLEObject Type="Embed" ProgID="Equation.DSMT4" ShapeID="_x0000_i1034" DrawAspect="Content" ObjectID="_1831577171" r:id="rId24"/>
        </w:object>
      </w:r>
      <w:r w:rsidRPr="00801835">
        <w:t xml:space="preserve"> under low-VPD conditions, we used only observations with VPD ≥ 0.95 kPa for fitting when calculating </w:t>
      </w:r>
      <w:r w:rsidRPr="00801835">
        <w:rPr>
          <w:position w:val="-6"/>
        </w:rPr>
        <w:object w:dxaOrig="260" w:dyaOrig="220" w14:anchorId="1C4C052C">
          <v:shape id="_x0000_i1035" type="#_x0000_t75" style="width:12.45pt;height:11.55pt" o:ole="">
            <v:imagedata r:id="rId17" o:title=""/>
          </v:shape>
          <o:OLEObject Type="Embed" ProgID="Equation.DSMT4" ShapeID="_x0000_i1035" DrawAspect="Content" ObjectID="_1831577172" r:id="rId25"/>
        </w:object>
      </w:r>
      <w:r w:rsidRPr="00801835">
        <w:t xml:space="preserve"> and </w:t>
      </w:r>
      <w:r w:rsidRPr="00801835">
        <w:rPr>
          <w:position w:val="-14"/>
        </w:rPr>
        <w:object w:dxaOrig="560" w:dyaOrig="380" w14:anchorId="2B6F25AE">
          <v:shape id="_x0000_i1036" type="#_x0000_t75" style="width:28.15pt;height:18.45pt" o:ole="">
            <v:imagedata r:id="rId26" o:title=""/>
          </v:shape>
          <o:OLEObject Type="Embed" ProgID="Equation.DSMT4" ShapeID="_x0000_i1036" DrawAspect="Content" ObjectID="_1831577173" r:id="rId27"/>
        </w:object>
      </w:r>
      <w:r w:rsidRPr="00801835">
        <w:t xml:space="preserve">. The rationale is that when VPD approaches zero, the method of inferring </w:t>
      </w:r>
      <w:r w:rsidRPr="00801835">
        <w:rPr>
          <w:position w:val="-12"/>
        </w:rPr>
        <w:object w:dxaOrig="300" w:dyaOrig="360" w14:anchorId="62053CA1">
          <v:shape id="_x0000_i1037" type="#_x0000_t75" style="width:15.7pt;height:18.45pt" o:ole="">
            <v:imagedata r:id="rId14" o:title=""/>
          </v:shape>
          <o:OLEObject Type="Embed" ProgID="Equation.DSMT4" ShapeID="_x0000_i1037" DrawAspect="Content" ObjectID="_1831577174" r:id="rId28"/>
        </w:object>
      </w:r>
      <w:r w:rsidRPr="00801835">
        <w:t xml:space="preserve"> by dividing LE by VPD becomes unreliable. Moreover, under low-VPD conditions, boundary layer conductance may become the primary limiting factor for ET observations. These issues further exacerbate the uncertainty under low-VPD conditions </w:t>
      </w:r>
      <w:r w:rsidRPr="00801835">
        <w:fldChar w:fldCharType="begin"/>
      </w:r>
      <w:r w:rsidRPr="00801835">
        <w:instrText xml:space="preserve"> ADDIN ZOTERO_ITEM CSL_CITATION {"citationID":"mmtlyUWa","properties":{"formattedCitation":"(Novick et al., 2016)","plainCitation":"(Novick et al., 2016)","noteIndex":0},"citationItems":[{"id":5991,"uris":["http://zotero.org/users/12372754/items/P2BHFP4C"],"itemData":{"id":5991,"type":"article-journal","abstract":"During periods of hydrologic stress, vegetation productivity is limited by soil moisture supply and atmospheric water demand. This study shows that atmospheric demand has a greater effect in many biomes, with implications for climate change impacts.","call-number":"1","container-title":"Nature Climate Change","DOI":"10.1038/nclimate3114","ISSN":"1758-6798","issue":"11","journalAbbreviation":"Nature Clim Change","language":"en","license":"2016 Springer Nature Limited","note":"publisher: Nature Publishing Group","page":"1023-1027","source":"30.7","title":"The increasing importance of atmospheric demand for ecosystem water and carbon fluxes","volume":"6","author":[{"family":"Novick","given":"Kimberly A."},{"family":"Ficklin","given":"Darren L."},{"family":"Stoy","given":"Paul C."},{"family":"Williams","given":"Christopher A."},{"family":"Bohrer","given":"Gil"},{"family":"Oishi","given":"A. Christopher"},{"family":"Papuga","given":"Shirley A."},{"family":"Blanken","given":"Peter D."},{"family":"Noormets","given":"Asko"},{"family":"Sulman","given":"Benjamin N."},{"family":"Scott","given":"Russell L."},{"family":"Wang","given":"Lixin"},{"family":"Phillips","given":"Richard P."}],"issued":{"date-parts":[["2016",11]]}}}],"schema":"https://github.com/citation-style-language/schema/raw/master/csl-citation.json"} </w:instrText>
      </w:r>
      <w:r w:rsidRPr="00801835">
        <w:fldChar w:fldCharType="separate"/>
      </w:r>
      <w:r w:rsidRPr="00801835">
        <w:rPr>
          <w:rFonts w:eastAsia="等线"/>
        </w:rPr>
        <w:t>(Novick et al., 2016)</w:t>
      </w:r>
      <w:r w:rsidRPr="00801835">
        <w:fldChar w:fldCharType="end"/>
      </w:r>
      <w:r w:rsidRPr="00801835">
        <w:t xml:space="preserve">. </w:t>
      </w:r>
      <w:r w:rsidRPr="00801835">
        <w:rPr>
          <w:position w:val="-14"/>
        </w:rPr>
        <w:object w:dxaOrig="560" w:dyaOrig="380" w14:anchorId="7DF3E412">
          <v:shape id="_x0000_i1038" type="#_x0000_t75" style="width:28.15pt;height:18.45pt" o:ole="">
            <v:imagedata r:id="rId29" o:title=""/>
          </v:shape>
          <o:OLEObject Type="Embed" ProgID="Equation.DSMT4" ShapeID="_x0000_i1038" DrawAspect="Content" ObjectID="_1831577175" r:id="rId30"/>
        </w:object>
      </w:r>
      <w:r w:rsidRPr="00801835">
        <w:t xml:space="preserve"> was calculated as the mean of the actual </w:t>
      </w:r>
      <w:r w:rsidRPr="00801835">
        <w:rPr>
          <w:position w:val="-12"/>
        </w:rPr>
        <w:object w:dxaOrig="300" w:dyaOrig="360" w14:anchorId="108182D9">
          <v:shape id="_x0000_i1039" type="#_x0000_t75" style="width:15.7pt;height:18.45pt" o:ole="">
            <v:imagedata r:id="rId14" o:title=""/>
          </v:shape>
          <o:OLEObject Type="Embed" ProgID="Equation.DSMT4" ShapeID="_x0000_i1039" DrawAspect="Content" ObjectID="_1831577176" r:id="rId31"/>
        </w:object>
      </w:r>
      <w:r w:rsidRPr="00801835">
        <w:t xml:space="preserve"> derived from observations with 0.95 &lt; VPD &lt; 1.05 kPa. Although VPD and soil moisture are significantly coupled at seasonal to annual scales, their correlation is markedly reduced at the hourly scale. Therefore, this study used half-hourly resolution observational data to analyze the relationships between surface conductance, VPD, and Shallow VWC (Novick et al., 2016).</w:t>
      </w:r>
    </w:p>
    <w:p w14:paraId="29D453A1" w14:textId="14663ACB" w:rsidR="009A5287" w:rsidRDefault="009A5287" w:rsidP="00B9440A">
      <w:pPr>
        <w:pStyle w:val="SMText"/>
      </w:pPr>
    </w:p>
    <w:p w14:paraId="30EA357E" w14:textId="77777777" w:rsidR="00D766F1" w:rsidRDefault="00D766F1" w:rsidP="00B9440A">
      <w:pPr>
        <w:pStyle w:val="SMText"/>
      </w:pPr>
    </w:p>
    <w:p w14:paraId="5199005C" w14:textId="0F8CEA94" w:rsidR="000512B2" w:rsidRDefault="000512B2" w:rsidP="009A5287">
      <w:pPr>
        <w:pStyle w:val="SMcaption"/>
      </w:pPr>
      <w:r>
        <w:br w:type="page"/>
      </w:r>
    </w:p>
    <w:p w14:paraId="2A8970DD" w14:textId="77777777" w:rsidR="000512B2" w:rsidRPr="00450BC0" w:rsidRDefault="000512B2" w:rsidP="000512B2">
      <w:pPr>
        <w:ind w:left="2"/>
        <w:rPr>
          <w:rFonts w:ascii="宋体" w:eastAsia="宋体" w:hAnsi="宋体"/>
          <w:b/>
          <w:bCs/>
          <w:sz w:val="22"/>
          <w:szCs w:val="24"/>
        </w:rPr>
      </w:pPr>
      <w:r w:rsidRPr="00450BC0">
        <w:rPr>
          <w:rFonts w:ascii="宋体" w:eastAsia="宋体" w:hAnsi="宋体" w:hint="eastAsia"/>
          <w:b/>
          <w:bCs/>
          <w:sz w:val="22"/>
          <w:szCs w:val="24"/>
        </w:rPr>
        <w:lastRenderedPageBreak/>
        <w:t>(</w:t>
      </w:r>
      <w:r w:rsidRPr="00450BC0">
        <w:rPr>
          <w:rFonts w:ascii="宋体" w:eastAsia="宋体" w:hAnsi="宋体"/>
          <w:b/>
          <w:bCs/>
          <w:sz w:val="22"/>
          <w:szCs w:val="24"/>
        </w:rPr>
        <w:t>a)</w:t>
      </w:r>
    </w:p>
    <w:p w14:paraId="75BB9EC1" w14:textId="77777777" w:rsidR="000512B2" w:rsidRPr="00450BC0" w:rsidRDefault="000512B2" w:rsidP="000512B2">
      <w:pPr>
        <w:ind w:left="2"/>
        <w:jc w:val="center"/>
        <w:rPr>
          <w:rFonts w:ascii="宋体" w:eastAsia="宋体" w:hAnsi="宋体"/>
        </w:rPr>
      </w:pPr>
      <w:r>
        <w:rPr>
          <w:noProof/>
        </w:rPr>
        <w:drawing>
          <wp:inline distT="0" distB="0" distL="0" distR="0" wp14:anchorId="3AABBF87" wp14:editId="69DF776E">
            <wp:extent cx="4535756" cy="2634615"/>
            <wp:effectExtent l="0" t="0" r="0" b="0"/>
            <wp:docPr id="20464347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002"/>
                    <a:stretch/>
                  </pic:blipFill>
                  <pic:spPr bwMode="auto">
                    <a:xfrm>
                      <a:off x="0" y="0"/>
                      <a:ext cx="4535756" cy="2634615"/>
                    </a:xfrm>
                    <a:prstGeom prst="rect">
                      <a:avLst/>
                    </a:prstGeom>
                    <a:noFill/>
                    <a:ln>
                      <a:noFill/>
                    </a:ln>
                    <a:extLst>
                      <a:ext uri="{53640926-AAD7-44D8-BBD7-CCE9431645EC}">
                        <a14:shadowObscured xmlns:a14="http://schemas.microsoft.com/office/drawing/2010/main"/>
                      </a:ext>
                    </a:extLst>
                  </pic:spPr>
                </pic:pic>
              </a:graphicData>
            </a:graphic>
          </wp:inline>
        </w:drawing>
      </w:r>
    </w:p>
    <w:p w14:paraId="39C65577" w14:textId="77777777" w:rsidR="000512B2" w:rsidRPr="00450BC0" w:rsidRDefault="000512B2" w:rsidP="000512B2">
      <w:pPr>
        <w:ind w:left="2"/>
        <w:rPr>
          <w:rFonts w:ascii="宋体" w:eastAsia="宋体" w:hAnsi="宋体"/>
          <w:b/>
          <w:bCs/>
          <w:sz w:val="22"/>
          <w:szCs w:val="24"/>
        </w:rPr>
      </w:pPr>
      <w:r w:rsidRPr="00450BC0">
        <w:rPr>
          <w:rFonts w:ascii="宋体" w:eastAsia="宋体" w:hAnsi="宋体" w:hint="eastAsia"/>
          <w:b/>
          <w:bCs/>
          <w:sz w:val="22"/>
          <w:szCs w:val="24"/>
        </w:rPr>
        <w:t>(</w:t>
      </w:r>
      <w:r w:rsidRPr="00450BC0">
        <w:rPr>
          <w:rFonts w:ascii="宋体" w:eastAsia="宋体" w:hAnsi="宋体"/>
          <w:b/>
          <w:bCs/>
          <w:sz w:val="22"/>
          <w:szCs w:val="24"/>
        </w:rPr>
        <w:t>b)</w:t>
      </w:r>
      <w:r w:rsidRPr="00450BC0">
        <w:rPr>
          <w:rFonts w:ascii="宋体" w:eastAsia="宋体" w:hAnsi="宋体"/>
        </w:rPr>
        <w:tab/>
      </w:r>
      <w:r w:rsidRPr="00450BC0">
        <w:rPr>
          <w:rFonts w:ascii="宋体" w:eastAsia="宋体" w:hAnsi="宋体"/>
        </w:rPr>
        <w:tab/>
      </w:r>
    </w:p>
    <w:p w14:paraId="08C979BF" w14:textId="77777777" w:rsidR="000512B2" w:rsidRPr="00450BC0" w:rsidRDefault="000512B2" w:rsidP="000512B2">
      <w:pPr>
        <w:pStyle w:val="afff2"/>
        <w:jc w:val="center"/>
        <w:rPr>
          <w:rFonts w:cstheme="minorBidi"/>
          <w:kern w:val="2"/>
          <w:sz w:val="21"/>
          <w:szCs w:val="22"/>
        </w:rPr>
      </w:pPr>
      <w:r>
        <w:rPr>
          <w:noProof/>
        </w:rPr>
        <w:drawing>
          <wp:inline distT="0" distB="0" distL="0" distR="0" wp14:anchorId="3CF5AB8D" wp14:editId="37C30BFA">
            <wp:extent cx="4506057" cy="2634389"/>
            <wp:effectExtent l="0" t="0" r="8890" b="0"/>
            <wp:docPr id="14429722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559"/>
                    <a:stretch/>
                  </pic:blipFill>
                  <pic:spPr bwMode="auto">
                    <a:xfrm>
                      <a:off x="0" y="0"/>
                      <a:ext cx="4506444" cy="2634615"/>
                    </a:xfrm>
                    <a:prstGeom prst="rect">
                      <a:avLst/>
                    </a:prstGeom>
                    <a:noFill/>
                    <a:ln>
                      <a:noFill/>
                    </a:ln>
                    <a:extLst>
                      <a:ext uri="{53640926-AAD7-44D8-BBD7-CCE9431645EC}">
                        <a14:shadowObscured xmlns:a14="http://schemas.microsoft.com/office/drawing/2010/main"/>
                      </a:ext>
                    </a:extLst>
                  </pic:spPr>
                </pic:pic>
              </a:graphicData>
            </a:graphic>
          </wp:inline>
        </w:drawing>
      </w:r>
    </w:p>
    <w:p w14:paraId="7E3C03AF" w14:textId="3F726D85" w:rsidR="009A5287" w:rsidRDefault="000512B2" w:rsidP="000512B2">
      <w:pPr>
        <w:pStyle w:val="SMHeading"/>
      </w:pPr>
      <w:r w:rsidRPr="00355362">
        <w:t>Fig. S1.</w:t>
      </w:r>
      <w:r w:rsidR="007F545E">
        <w:t xml:space="preserve"> </w:t>
      </w:r>
      <w:r w:rsidRPr="000512B2">
        <w:rPr>
          <w:rFonts w:eastAsia="宋体"/>
          <w:b w:val="0"/>
          <w:bCs w:val="0"/>
        </w:rPr>
        <w:t>Results of CCM and correlation analyses between daily LE and environmental drivers.a, b show the (a) CCM results and (b) correlation analyses between LE and its anomalies (i.e., LE with the seasonal effect removed) and various environmental drivers. Each row represents one flux tower site. The font color of site names distinguishes their climate type: blue indicates humid sites, green indicates semi-humid sites, yellow indicates semi-arid sites, and red indicates arid sites. Sites are ordered from top to bottom according to increasing aridity. ‘n.s.’ indicates that the CCM or correlation result is not statistically significant (α = 0.05).</w:t>
      </w:r>
    </w:p>
    <w:p w14:paraId="2AD205DD" w14:textId="77777777" w:rsidR="009A5287" w:rsidRDefault="009A5287" w:rsidP="00B9440A">
      <w:pPr>
        <w:pStyle w:val="SMcaption"/>
      </w:pPr>
    </w:p>
    <w:p w14:paraId="5637CAB2" w14:textId="070E0379" w:rsidR="000512B2" w:rsidRDefault="000512B2" w:rsidP="00B9440A">
      <w:pPr>
        <w:pStyle w:val="SMcaption"/>
      </w:pPr>
      <w:r>
        <w:br w:type="page"/>
      </w:r>
    </w:p>
    <w:p w14:paraId="2326F55D" w14:textId="77777777" w:rsidR="000512B2" w:rsidRPr="00450BC0" w:rsidRDefault="000512B2" w:rsidP="000512B2">
      <w:pPr>
        <w:ind w:left="2"/>
        <w:rPr>
          <w:rFonts w:ascii="宋体" w:eastAsia="宋体" w:hAnsi="宋体"/>
          <w:b/>
          <w:bCs/>
          <w:sz w:val="22"/>
          <w:szCs w:val="24"/>
        </w:rPr>
      </w:pPr>
      <w:r w:rsidRPr="00450BC0">
        <w:rPr>
          <w:rFonts w:ascii="宋体" w:eastAsia="宋体" w:hAnsi="宋体" w:hint="eastAsia"/>
          <w:b/>
          <w:bCs/>
          <w:sz w:val="22"/>
          <w:szCs w:val="24"/>
        </w:rPr>
        <w:lastRenderedPageBreak/>
        <w:t>(</w:t>
      </w:r>
      <w:r w:rsidRPr="00450BC0">
        <w:rPr>
          <w:rFonts w:ascii="宋体" w:eastAsia="宋体" w:hAnsi="宋体"/>
          <w:b/>
          <w:bCs/>
          <w:sz w:val="22"/>
          <w:szCs w:val="24"/>
        </w:rPr>
        <w:t>a)</w:t>
      </w:r>
    </w:p>
    <w:p w14:paraId="289FC5AE" w14:textId="77777777" w:rsidR="000512B2" w:rsidRPr="00450BC0" w:rsidRDefault="000512B2" w:rsidP="000512B2">
      <w:pPr>
        <w:ind w:left="2"/>
        <w:jc w:val="center"/>
        <w:rPr>
          <w:rFonts w:ascii="宋体" w:eastAsia="宋体" w:hAnsi="宋体"/>
        </w:rPr>
      </w:pPr>
      <w:r>
        <w:rPr>
          <w:noProof/>
        </w:rPr>
        <w:drawing>
          <wp:inline distT="0" distB="0" distL="0" distR="0" wp14:anchorId="007ACB4F" wp14:editId="01D647AE">
            <wp:extent cx="4499610" cy="2634615"/>
            <wp:effectExtent l="0" t="0" r="0" b="0"/>
            <wp:docPr id="2087184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689"/>
                    <a:stretch/>
                  </pic:blipFill>
                  <pic:spPr bwMode="auto">
                    <a:xfrm>
                      <a:off x="0" y="0"/>
                      <a:ext cx="4499610" cy="2634615"/>
                    </a:xfrm>
                    <a:prstGeom prst="rect">
                      <a:avLst/>
                    </a:prstGeom>
                    <a:noFill/>
                    <a:ln>
                      <a:noFill/>
                    </a:ln>
                    <a:extLst>
                      <a:ext uri="{53640926-AAD7-44D8-BBD7-CCE9431645EC}">
                        <a14:shadowObscured xmlns:a14="http://schemas.microsoft.com/office/drawing/2010/main"/>
                      </a:ext>
                    </a:extLst>
                  </pic:spPr>
                </pic:pic>
              </a:graphicData>
            </a:graphic>
          </wp:inline>
        </w:drawing>
      </w:r>
    </w:p>
    <w:p w14:paraId="146F7656" w14:textId="77777777" w:rsidR="000512B2" w:rsidRPr="00450BC0" w:rsidRDefault="000512B2" w:rsidP="000512B2">
      <w:pPr>
        <w:ind w:left="2"/>
        <w:rPr>
          <w:rFonts w:ascii="宋体" w:eastAsia="宋体" w:hAnsi="宋体"/>
        </w:rPr>
      </w:pPr>
      <w:r w:rsidRPr="00450BC0">
        <w:rPr>
          <w:rFonts w:ascii="宋体" w:eastAsia="宋体" w:hAnsi="宋体" w:hint="eastAsia"/>
          <w:b/>
          <w:bCs/>
          <w:sz w:val="22"/>
          <w:szCs w:val="24"/>
        </w:rPr>
        <w:t>(</w:t>
      </w:r>
      <w:r w:rsidRPr="00450BC0">
        <w:rPr>
          <w:rFonts w:ascii="宋体" w:eastAsia="宋体" w:hAnsi="宋体"/>
          <w:b/>
          <w:bCs/>
          <w:sz w:val="22"/>
          <w:szCs w:val="24"/>
        </w:rPr>
        <w:t>b)</w:t>
      </w:r>
    </w:p>
    <w:p w14:paraId="131B77B8" w14:textId="77777777" w:rsidR="000512B2" w:rsidRDefault="000512B2" w:rsidP="000512B2">
      <w:pPr>
        <w:ind w:left="2"/>
        <w:jc w:val="center"/>
        <w:rPr>
          <w:rFonts w:ascii="宋体" w:eastAsia="宋体" w:hAnsi="宋体"/>
        </w:rPr>
      </w:pPr>
      <w:r>
        <w:rPr>
          <w:noProof/>
        </w:rPr>
        <w:drawing>
          <wp:inline distT="0" distB="0" distL="0" distR="0" wp14:anchorId="1488979C" wp14:editId="572CFFE4">
            <wp:extent cx="4525010" cy="2634615"/>
            <wp:effectExtent l="0" t="0" r="8890" b="0"/>
            <wp:docPr id="14074806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207"/>
                    <a:stretch/>
                  </pic:blipFill>
                  <pic:spPr bwMode="auto">
                    <a:xfrm>
                      <a:off x="0" y="0"/>
                      <a:ext cx="4525010" cy="2634615"/>
                    </a:xfrm>
                    <a:prstGeom prst="rect">
                      <a:avLst/>
                    </a:prstGeom>
                    <a:noFill/>
                    <a:ln>
                      <a:noFill/>
                    </a:ln>
                    <a:extLst>
                      <a:ext uri="{53640926-AAD7-44D8-BBD7-CCE9431645EC}">
                        <a14:shadowObscured xmlns:a14="http://schemas.microsoft.com/office/drawing/2010/main"/>
                      </a:ext>
                    </a:extLst>
                  </pic:spPr>
                </pic:pic>
              </a:graphicData>
            </a:graphic>
          </wp:inline>
        </w:drawing>
      </w:r>
    </w:p>
    <w:p w14:paraId="03D794F9" w14:textId="205F441A" w:rsidR="000512B2" w:rsidRPr="007C0A15" w:rsidRDefault="000512B2" w:rsidP="000512B2">
      <w:pPr>
        <w:pStyle w:val="SMHeading"/>
      </w:pPr>
      <w:r w:rsidRPr="00355362">
        <w:t>Fig. S2</w:t>
      </w:r>
      <w:r>
        <w:t>.</w:t>
      </w:r>
      <w:r w:rsidRPr="007C0A15">
        <w:rPr>
          <w:rFonts w:eastAsia="宋体"/>
        </w:rPr>
        <w:t xml:space="preserve"> </w:t>
      </w:r>
      <w:r w:rsidRPr="000512B2">
        <w:rPr>
          <w:rFonts w:eastAsia="宋体"/>
          <w:b w:val="0"/>
          <w:bCs w:val="0"/>
        </w:rPr>
        <w:t>Results of CCM and correlation analyses between daily H and environmental drivers.a, b show the (a) CCM results and (b) correlation analyses between H and its anomalies (i.e., H with the seasonal effect removed) and various environmental drivers. Each row represents one flux tower site. The font color of site names distinguishes their climate type: blue indicates humid sites, green indicates semi-humid sites, yellow indicates semi-arid sites, and red indicates arid sites. Sites are ordered from top to bottom according to increasing aridity. ‘n.s.’ indicates that the CCM or correlation result is not statistically significant (α = 0.05).</w:t>
      </w:r>
    </w:p>
    <w:p w14:paraId="3CB501AC" w14:textId="77777777" w:rsidR="009A5287" w:rsidRDefault="009A5287" w:rsidP="00B9440A">
      <w:pPr>
        <w:pStyle w:val="SMcaption"/>
      </w:pPr>
    </w:p>
    <w:p w14:paraId="2507BD7C" w14:textId="77777777" w:rsidR="00670299" w:rsidRDefault="00670299" w:rsidP="00670299">
      <w:pPr>
        <w:pStyle w:val="SMcaption"/>
      </w:pPr>
    </w:p>
    <w:p w14:paraId="34FD0CA6" w14:textId="572BB231" w:rsidR="000512B2" w:rsidRDefault="000512B2" w:rsidP="009A5287">
      <w:pPr>
        <w:pStyle w:val="SMcaption"/>
      </w:pPr>
      <w:r>
        <w:br w:type="page"/>
      </w:r>
    </w:p>
    <w:p w14:paraId="0225BE85" w14:textId="77777777" w:rsidR="000512B2" w:rsidRPr="00450BC0" w:rsidRDefault="000512B2" w:rsidP="000512B2">
      <w:pPr>
        <w:ind w:left="2"/>
        <w:rPr>
          <w:rFonts w:ascii="宋体" w:eastAsia="宋体" w:hAnsi="宋体"/>
          <w:b/>
          <w:bCs/>
          <w:sz w:val="22"/>
          <w:szCs w:val="24"/>
        </w:rPr>
      </w:pPr>
      <w:r w:rsidRPr="00450BC0">
        <w:rPr>
          <w:rFonts w:ascii="宋体" w:eastAsia="宋体" w:hAnsi="宋体" w:hint="eastAsia"/>
          <w:b/>
          <w:bCs/>
          <w:sz w:val="22"/>
          <w:szCs w:val="24"/>
        </w:rPr>
        <w:lastRenderedPageBreak/>
        <w:t>(</w:t>
      </w:r>
      <w:r w:rsidRPr="00450BC0">
        <w:rPr>
          <w:rFonts w:ascii="宋体" w:eastAsia="宋体" w:hAnsi="宋体"/>
          <w:b/>
          <w:bCs/>
          <w:sz w:val="22"/>
          <w:szCs w:val="24"/>
        </w:rPr>
        <w:t>a)</w:t>
      </w:r>
    </w:p>
    <w:p w14:paraId="7D0A92CF" w14:textId="77777777" w:rsidR="000512B2" w:rsidRPr="00450BC0" w:rsidRDefault="000512B2" w:rsidP="000512B2">
      <w:pPr>
        <w:ind w:left="2"/>
        <w:jc w:val="center"/>
        <w:rPr>
          <w:rFonts w:ascii="宋体" w:eastAsia="宋体" w:hAnsi="宋体"/>
        </w:rPr>
      </w:pPr>
      <w:r>
        <w:rPr>
          <w:noProof/>
        </w:rPr>
        <w:drawing>
          <wp:inline distT="0" distB="0" distL="0" distR="0" wp14:anchorId="557A4D79" wp14:editId="6AC1F87C">
            <wp:extent cx="4348800" cy="2174400"/>
            <wp:effectExtent l="0" t="0" r="0" b="0"/>
            <wp:docPr id="3720150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8800" cy="2174400"/>
                    </a:xfrm>
                    <a:prstGeom prst="rect">
                      <a:avLst/>
                    </a:prstGeom>
                    <a:noFill/>
                    <a:ln>
                      <a:noFill/>
                    </a:ln>
                  </pic:spPr>
                </pic:pic>
              </a:graphicData>
            </a:graphic>
          </wp:inline>
        </w:drawing>
      </w:r>
    </w:p>
    <w:p w14:paraId="19AF0CA2" w14:textId="77777777" w:rsidR="000512B2" w:rsidRDefault="000512B2" w:rsidP="000512B2">
      <w:pPr>
        <w:ind w:left="2"/>
        <w:rPr>
          <w:rFonts w:ascii="宋体" w:eastAsia="宋体" w:hAnsi="宋体"/>
          <w:b/>
          <w:bCs/>
          <w:sz w:val="22"/>
          <w:szCs w:val="24"/>
        </w:rPr>
      </w:pPr>
      <w:r w:rsidRPr="00450BC0">
        <w:rPr>
          <w:rFonts w:ascii="宋体" w:eastAsia="宋体" w:hAnsi="宋体" w:hint="eastAsia"/>
          <w:b/>
          <w:bCs/>
          <w:sz w:val="22"/>
          <w:szCs w:val="24"/>
        </w:rPr>
        <w:t>(</w:t>
      </w:r>
      <w:r w:rsidRPr="00450BC0">
        <w:rPr>
          <w:rFonts w:ascii="宋体" w:eastAsia="宋体" w:hAnsi="宋体"/>
          <w:b/>
          <w:bCs/>
          <w:sz w:val="22"/>
          <w:szCs w:val="24"/>
        </w:rPr>
        <w:t>b)</w:t>
      </w:r>
    </w:p>
    <w:p w14:paraId="6B846FF3" w14:textId="77777777" w:rsidR="000512B2" w:rsidRDefault="000512B2" w:rsidP="000512B2">
      <w:pPr>
        <w:ind w:left="2"/>
        <w:jc w:val="center"/>
        <w:rPr>
          <w:rFonts w:ascii="宋体" w:eastAsia="宋体" w:hAnsi="宋体"/>
          <w:b/>
          <w:bCs/>
          <w:sz w:val="22"/>
          <w:szCs w:val="24"/>
        </w:rPr>
      </w:pPr>
      <w:r>
        <w:rPr>
          <w:noProof/>
        </w:rPr>
        <w:drawing>
          <wp:inline distT="0" distB="0" distL="0" distR="0" wp14:anchorId="69406B45" wp14:editId="54B2CF27">
            <wp:extent cx="4348800" cy="2174400"/>
            <wp:effectExtent l="0" t="0" r="0" b="0"/>
            <wp:docPr id="7212899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8800" cy="2174400"/>
                    </a:xfrm>
                    <a:prstGeom prst="rect">
                      <a:avLst/>
                    </a:prstGeom>
                    <a:noFill/>
                    <a:ln>
                      <a:noFill/>
                    </a:ln>
                  </pic:spPr>
                </pic:pic>
              </a:graphicData>
            </a:graphic>
          </wp:inline>
        </w:drawing>
      </w:r>
    </w:p>
    <w:p w14:paraId="52C7B9F5" w14:textId="77777777" w:rsidR="000512B2" w:rsidRDefault="000512B2" w:rsidP="000512B2">
      <w:pPr>
        <w:ind w:left="2"/>
        <w:rPr>
          <w:rFonts w:ascii="宋体" w:eastAsia="宋体" w:hAnsi="宋体"/>
          <w:b/>
          <w:bCs/>
          <w:sz w:val="22"/>
          <w:szCs w:val="24"/>
        </w:rPr>
      </w:pPr>
      <w:r w:rsidRPr="00450BC0">
        <w:rPr>
          <w:rFonts w:ascii="宋体" w:eastAsia="宋体" w:hAnsi="宋体" w:hint="eastAsia"/>
          <w:b/>
          <w:bCs/>
          <w:sz w:val="22"/>
          <w:szCs w:val="24"/>
        </w:rPr>
        <w:t>(</w:t>
      </w:r>
      <w:r>
        <w:rPr>
          <w:rFonts w:ascii="宋体" w:eastAsia="宋体" w:hAnsi="宋体"/>
          <w:b/>
          <w:bCs/>
          <w:sz w:val="22"/>
          <w:szCs w:val="24"/>
        </w:rPr>
        <w:t>c</w:t>
      </w:r>
      <w:r w:rsidRPr="00450BC0">
        <w:rPr>
          <w:rFonts w:ascii="宋体" w:eastAsia="宋体" w:hAnsi="宋体"/>
          <w:b/>
          <w:bCs/>
          <w:sz w:val="22"/>
          <w:szCs w:val="24"/>
        </w:rPr>
        <w:t>)</w:t>
      </w:r>
    </w:p>
    <w:p w14:paraId="5335CF6F" w14:textId="77777777" w:rsidR="000512B2" w:rsidRPr="00972B32" w:rsidRDefault="000512B2" w:rsidP="000512B2">
      <w:pPr>
        <w:ind w:left="2"/>
        <w:jc w:val="center"/>
        <w:rPr>
          <w:rFonts w:ascii="宋体" w:eastAsia="宋体" w:hAnsi="宋体"/>
          <w:b/>
          <w:bCs/>
          <w:sz w:val="22"/>
          <w:szCs w:val="24"/>
        </w:rPr>
      </w:pPr>
      <w:r>
        <w:rPr>
          <w:noProof/>
        </w:rPr>
        <w:drawing>
          <wp:anchor distT="0" distB="0" distL="114300" distR="114300" simplePos="0" relativeHeight="251659264" behindDoc="0" locked="0" layoutInCell="1" allowOverlap="1" wp14:anchorId="706AEE1B" wp14:editId="6BCC28D8">
            <wp:simplePos x="0" y="0"/>
            <wp:positionH relativeFrom="column">
              <wp:posOffset>1059180</wp:posOffset>
            </wp:positionH>
            <wp:positionV relativeFrom="paragraph">
              <wp:posOffset>167640</wp:posOffset>
            </wp:positionV>
            <wp:extent cx="1272540" cy="954484"/>
            <wp:effectExtent l="0" t="0" r="3810" b="0"/>
            <wp:wrapNone/>
            <wp:docPr id="13913533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1605" cy="9612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555764" wp14:editId="2B5E1E07">
            <wp:extent cx="4348800" cy="2174400"/>
            <wp:effectExtent l="0" t="0" r="0" b="0"/>
            <wp:docPr id="2401390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8800" cy="2174400"/>
                    </a:xfrm>
                    <a:prstGeom prst="rect">
                      <a:avLst/>
                    </a:prstGeom>
                    <a:noFill/>
                    <a:ln>
                      <a:noFill/>
                    </a:ln>
                  </pic:spPr>
                </pic:pic>
              </a:graphicData>
            </a:graphic>
          </wp:inline>
        </w:drawing>
      </w:r>
    </w:p>
    <w:p w14:paraId="5263B096" w14:textId="71E74F46" w:rsidR="000512B2" w:rsidRDefault="000512B2" w:rsidP="000512B2">
      <w:pPr>
        <w:pStyle w:val="SMHeading"/>
      </w:pPr>
      <w:r w:rsidRPr="00355362">
        <w:t>Fig. S</w:t>
      </w:r>
      <w:r>
        <w:t>3.</w:t>
      </w:r>
      <w:r w:rsidRPr="000512B2">
        <w:rPr>
          <w:b w:val="0"/>
          <w:bCs w:val="0"/>
        </w:rPr>
        <w:t xml:space="preserve"> Seasonal variations of Shallow VWC, Deep VWC, and Rainfall at drought sites (daily mean values during 2021–2023). (a) Shallow VWC (mean at 0–10 cm), (b) Deep VWC (mean soil moisture at 40 cm and deeper), and (c) Rainfall. The legend shows the corresponding annual mean rainfall at each site.</w:t>
      </w:r>
    </w:p>
    <w:p w14:paraId="080FA52A" w14:textId="77777777" w:rsidR="009A5287" w:rsidRDefault="009A5287" w:rsidP="009A5287">
      <w:pPr>
        <w:pStyle w:val="SMcaption"/>
      </w:pPr>
    </w:p>
    <w:p w14:paraId="07964E48" w14:textId="77777777" w:rsidR="004A51BE" w:rsidRPr="007C0A15" w:rsidRDefault="004A51BE" w:rsidP="004A51BE">
      <w:pPr>
        <w:ind w:left="2"/>
        <w:jc w:val="both"/>
        <w:rPr>
          <w:rFonts w:eastAsia="宋体"/>
        </w:rPr>
      </w:pPr>
      <w:r>
        <w:br w:type="page"/>
      </w:r>
      <w:r w:rsidRPr="007C0A15">
        <w:rPr>
          <w:noProof/>
        </w:rPr>
        <w:lastRenderedPageBreak/>
        <w:drawing>
          <wp:inline distT="0" distB="0" distL="0" distR="0" wp14:anchorId="4F19776F" wp14:editId="1F07BAC3">
            <wp:extent cx="5274310" cy="3956050"/>
            <wp:effectExtent l="0" t="0" r="2540" b="6350"/>
            <wp:docPr id="3" name="图片 2">
              <a:extLst xmlns:a="http://schemas.openxmlformats.org/drawingml/2006/main">
                <a:ext uri="{FF2B5EF4-FFF2-40B4-BE49-F238E27FC236}">
                  <a16:creationId xmlns:a16="http://schemas.microsoft.com/office/drawing/2014/main" id="{2F80A5F0-91E8-034E-85F9-FD6E492F8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F80A5F0-91E8-034E-85F9-FD6E492F8D4C}"/>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C45DE59" w14:textId="2D511D69" w:rsidR="004A51BE" w:rsidRPr="007C0A15" w:rsidRDefault="004A51BE" w:rsidP="004A51BE">
      <w:r w:rsidRPr="004A51BE">
        <w:rPr>
          <w:b/>
          <w:bCs/>
        </w:rPr>
        <w:t>Fig. S4</w:t>
      </w:r>
      <w:r>
        <w:t>.</w:t>
      </w:r>
      <w:r w:rsidRPr="007C0A15">
        <w:t xml:space="preserve"> Correlation between the RIM of the main drivers of LE at each site and the multi-year means of environmental factors. Asterisks indicate that the correlation coefficients pass the significance test (α = 0.05).</w:t>
      </w:r>
    </w:p>
    <w:p w14:paraId="3FF03D25" w14:textId="0F6FCD08" w:rsidR="004A51BE" w:rsidRDefault="004A51BE" w:rsidP="00477182">
      <w:pPr>
        <w:pStyle w:val="SMcaption"/>
      </w:pPr>
    </w:p>
    <w:p w14:paraId="1389ED9A" w14:textId="77777777" w:rsidR="002F3F4C" w:rsidRPr="007E2245" w:rsidRDefault="004A51BE" w:rsidP="002F3F4C">
      <w:pPr>
        <w:snapToGrid w:val="0"/>
        <w:jc w:val="center"/>
        <w:rPr>
          <w:rFonts w:ascii="Arial" w:eastAsia="宋体" w:hAnsi="Arial" w:cs="Arial"/>
          <w:b/>
          <w:bCs/>
          <w:sz w:val="18"/>
          <w:szCs w:val="18"/>
        </w:rPr>
      </w:pPr>
      <w:r>
        <w:br w:type="page"/>
      </w:r>
      <w:r w:rsidR="002F3F4C" w:rsidRPr="007E2245">
        <w:rPr>
          <w:rFonts w:ascii="Arial" w:eastAsia="宋体" w:hAnsi="Arial" w:cs="Arial"/>
          <w:b/>
          <w:bCs/>
          <w:noProof/>
          <w:sz w:val="18"/>
          <w:szCs w:val="18"/>
        </w:rPr>
        <w:lastRenderedPageBreak/>
        <w:drawing>
          <wp:inline distT="0" distB="0" distL="0" distR="0" wp14:anchorId="50E203AA" wp14:editId="09B35FBC">
            <wp:extent cx="5274310" cy="2638425"/>
            <wp:effectExtent l="0" t="0" r="0" b="0"/>
            <wp:docPr id="20440850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85047" name="图片 2044085047"/>
                    <pic:cNvPicPr/>
                  </pic:nvPicPr>
                  <pic:blipFill>
                    <a:blip r:embed="rId41"/>
                    <a:stretch>
                      <a:fillRect/>
                    </a:stretch>
                  </pic:blipFill>
                  <pic:spPr>
                    <a:xfrm>
                      <a:off x="0" y="0"/>
                      <a:ext cx="5274310" cy="2638425"/>
                    </a:xfrm>
                    <a:prstGeom prst="rect">
                      <a:avLst/>
                    </a:prstGeom>
                  </pic:spPr>
                </pic:pic>
              </a:graphicData>
            </a:graphic>
          </wp:inline>
        </w:drawing>
      </w:r>
    </w:p>
    <w:p w14:paraId="2D6CEBBD" w14:textId="77777777" w:rsidR="002F3F4C" w:rsidRPr="007E2245" w:rsidRDefault="002F3F4C" w:rsidP="002F3F4C">
      <w:pPr>
        <w:snapToGrid w:val="0"/>
        <w:jc w:val="center"/>
        <w:rPr>
          <w:rFonts w:ascii="Arial" w:eastAsia="宋体" w:hAnsi="Arial" w:cs="Arial"/>
          <w:b/>
          <w:bCs/>
          <w:sz w:val="18"/>
          <w:szCs w:val="18"/>
        </w:rPr>
      </w:pPr>
      <w:r w:rsidRPr="007E2245">
        <w:rPr>
          <w:rFonts w:ascii="Arial" w:eastAsia="宋体" w:hAnsi="Arial" w:cs="Arial" w:hint="eastAsia"/>
          <w:b/>
          <w:bCs/>
          <w:noProof/>
          <w:sz w:val="18"/>
          <w:szCs w:val="18"/>
        </w:rPr>
        <w:drawing>
          <wp:inline distT="0" distB="0" distL="0" distR="0" wp14:anchorId="416C7402" wp14:editId="78AB39DA">
            <wp:extent cx="5274310" cy="2638425"/>
            <wp:effectExtent l="0" t="0" r="0" b="0"/>
            <wp:docPr id="5326031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3151" name="图片 532603151"/>
                    <pic:cNvPicPr/>
                  </pic:nvPicPr>
                  <pic:blipFill>
                    <a:blip r:embed="rId42"/>
                    <a:stretch>
                      <a:fillRect/>
                    </a:stretch>
                  </pic:blipFill>
                  <pic:spPr>
                    <a:xfrm>
                      <a:off x="0" y="0"/>
                      <a:ext cx="5274310" cy="2638425"/>
                    </a:xfrm>
                    <a:prstGeom prst="rect">
                      <a:avLst/>
                    </a:prstGeom>
                  </pic:spPr>
                </pic:pic>
              </a:graphicData>
            </a:graphic>
          </wp:inline>
        </w:drawing>
      </w:r>
    </w:p>
    <w:p w14:paraId="469C6D61" w14:textId="57B524BA" w:rsidR="002F3F4C" w:rsidRPr="002F3F4C" w:rsidRDefault="002F3F4C" w:rsidP="002F3F4C">
      <w:pPr>
        <w:spacing w:line="240" w:lineRule="exact"/>
        <w:jc w:val="both"/>
      </w:pPr>
      <w:r w:rsidRPr="004A51BE">
        <w:rPr>
          <w:b/>
          <w:bCs/>
        </w:rPr>
        <w:t>Fig. S</w:t>
      </w:r>
      <w:r>
        <w:rPr>
          <w:b/>
          <w:bCs/>
        </w:rPr>
        <w:t>5</w:t>
      </w:r>
      <w:r>
        <w:t>.</w:t>
      </w:r>
      <w:r w:rsidRPr="002F3F4C">
        <w:t xml:space="preserve"> Comparison between various surface water flux products and flux observations.</w:t>
      </w:r>
    </w:p>
    <w:p w14:paraId="7A1CF328" w14:textId="77777777" w:rsidR="002F3F4C" w:rsidRPr="002F3F4C" w:rsidRDefault="002F3F4C" w:rsidP="002F3F4C">
      <w:pPr>
        <w:spacing w:line="240" w:lineRule="exact"/>
        <w:jc w:val="both"/>
      </w:pPr>
      <w:r w:rsidRPr="002F3F4C">
        <w:t>(a) LE results, (b) H results. The values in each cell represent the R, NRMSE, and NMBE of the corresponding product at the given site. The first row and the last column indicate, respectively, the average performance of each product across all sites (column average), and the average performance of all products at each site (row average). For NMBE, we first take its absolute value before calculating the average. Each row corresponds to a flux tower site, and the color band of the site name indicates its climate type.</w:t>
      </w:r>
    </w:p>
    <w:p w14:paraId="14E1FE34" w14:textId="43A94C54" w:rsidR="002F3F4C" w:rsidRDefault="002F3F4C" w:rsidP="00477182">
      <w:pPr>
        <w:pStyle w:val="SMcaption"/>
      </w:pPr>
    </w:p>
    <w:p w14:paraId="5C856314" w14:textId="77777777" w:rsidR="002F3F4C" w:rsidRDefault="002F3F4C">
      <w:r>
        <w:br w:type="page"/>
      </w:r>
    </w:p>
    <w:p w14:paraId="1D3743AA" w14:textId="77777777" w:rsidR="004A51BE" w:rsidRDefault="004A51BE" w:rsidP="00477182">
      <w:pPr>
        <w:pStyle w:val="SMcaption"/>
      </w:pPr>
    </w:p>
    <w:p w14:paraId="7B514896" w14:textId="77777777" w:rsidR="008218C4" w:rsidRDefault="008218C4" w:rsidP="00477182">
      <w:pPr>
        <w:pStyle w:val="SMcaption"/>
      </w:pPr>
    </w:p>
    <w:p w14:paraId="13925900" w14:textId="735584F5" w:rsidR="004A51BE" w:rsidRPr="004A51BE" w:rsidRDefault="004A51BE" w:rsidP="004A51BE">
      <w:pPr>
        <w:pStyle w:val="SMHeading"/>
      </w:pPr>
      <w:r>
        <w:t>Table S1.</w:t>
      </w:r>
      <w:r w:rsidRPr="004A51BE">
        <w:rPr>
          <w:rFonts w:eastAsia="宋体"/>
          <w:b w:val="0"/>
          <w:bCs w:val="0"/>
        </w:rPr>
        <w:t xml:space="preserve"> In Fig. </w:t>
      </w:r>
      <w:r w:rsidR="005072E7">
        <w:rPr>
          <w:rFonts w:eastAsia="宋体"/>
          <w:b w:val="0"/>
          <w:bCs w:val="0"/>
        </w:rPr>
        <w:t>5</w:t>
      </w:r>
      <w:r w:rsidRPr="004A51BE">
        <w:rPr>
          <w:rFonts w:eastAsia="宋体"/>
          <w:b w:val="0"/>
          <w:bCs w:val="0"/>
        </w:rPr>
        <w:t>(a), the absolute values of each scatter point are taken and averaged; bold values indicate the LE product that performs best under this absolute-value mean metric.</w:t>
      </w:r>
    </w:p>
    <w:tbl>
      <w:tblPr>
        <w:tblStyle w:val="affff9"/>
        <w:tblW w:w="0" w:type="auto"/>
        <w:tblLook w:val="04A0" w:firstRow="1" w:lastRow="0" w:firstColumn="1" w:lastColumn="0" w:noHBand="0" w:noVBand="1"/>
      </w:tblPr>
      <w:tblGrid>
        <w:gridCol w:w="1659"/>
        <w:gridCol w:w="1659"/>
        <w:gridCol w:w="1659"/>
        <w:gridCol w:w="1659"/>
        <w:gridCol w:w="1660"/>
      </w:tblGrid>
      <w:tr w:rsidR="004A51BE" w:rsidRPr="00D63FB9" w14:paraId="154A64D2" w14:textId="77777777" w:rsidTr="00396127">
        <w:trPr>
          <w:cnfStyle w:val="100000000000" w:firstRow="1" w:lastRow="0" w:firstColumn="0" w:lastColumn="0" w:oddVBand="0" w:evenVBand="0" w:oddHBand="0" w:evenHBand="0" w:firstRowFirstColumn="0" w:firstRowLastColumn="0" w:lastRowFirstColumn="0" w:lastRowLastColumn="0"/>
        </w:trPr>
        <w:tc>
          <w:tcPr>
            <w:tcW w:w="1659" w:type="dxa"/>
          </w:tcPr>
          <w:p w14:paraId="706D2133" w14:textId="77777777" w:rsidR="004A51BE" w:rsidRPr="00D63FB9" w:rsidRDefault="004A51BE" w:rsidP="00396127">
            <w:pPr>
              <w:jc w:val="left"/>
              <w:rPr>
                <w:rFonts w:cs="Times New Roman"/>
                <w:szCs w:val="21"/>
              </w:rPr>
            </w:pPr>
          </w:p>
        </w:tc>
        <w:tc>
          <w:tcPr>
            <w:tcW w:w="1659" w:type="dxa"/>
          </w:tcPr>
          <w:p w14:paraId="259F9751" w14:textId="77777777" w:rsidR="004A51BE" w:rsidRPr="00D63FB9" w:rsidRDefault="004A51BE" w:rsidP="00396127">
            <w:pPr>
              <w:rPr>
                <w:rFonts w:cs="Times New Roman"/>
                <w:szCs w:val="21"/>
              </w:rPr>
            </w:pPr>
            <w:r w:rsidRPr="00D63FB9">
              <w:rPr>
                <w:rFonts w:cs="Times New Roman"/>
                <w:szCs w:val="21"/>
              </w:rPr>
              <w:t>R</w:t>
            </w:r>
            <w:r w:rsidRPr="00D63FB9">
              <w:rPr>
                <w:rFonts w:cs="Times New Roman" w:hint="eastAsia"/>
                <w:szCs w:val="21"/>
              </w:rPr>
              <w:t>n</w:t>
            </w:r>
          </w:p>
        </w:tc>
        <w:tc>
          <w:tcPr>
            <w:tcW w:w="1659" w:type="dxa"/>
          </w:tcPr>
          <w:p w14:paraId="767CC694" w14:textId="77777777" w:rsidR="004A51BE" w:rsidRPr="00D63FB9" w:rsidRDefault="004A51BE" w:rsidP="00396127">
            <w:pPr>
              <w:rPr>
                <w:rFonts w:cs="Times New Roman"/>
                <w:szCs w:val="21"/>
              </w:rPr>
            </w:pPr>
            <w:r w:rsidRPr="00D63FB9">
              <w:rPr>
                <w:rFonts w:cs="Times New Roman" w:hint="eastAsia"/>
                <w:szCs w:val="21"/>
              </w:rPr>
              <w:t>L</w:t>
            </w:r>
            <w:r w:rsidRPr="00D63FB9">
              <w:rPr>
                <w:rFonts w:cs="Times New Roman"/>
                <w:szCs w:val="21"/>
              </w:rPr>
              <w:t>AI</w:t>
            </w:r>
          </w:p>
        </w:tc>
        <w:tc>
          <w:tcPr>
            <w:tcW w:w="1659" w:type="dxa"/>
          </w:tcPr>
          <w:p w14:paraId="2BDB18E6" w14:textId="77777777" w:rsidR="004A51BE" w:rsidRPr="00D63FB9" w:rsidRDefault="004A51BE" w:rsidP="00396127">
            <w:pPr>
              <w:rPr>
                <w:rFonts w:cs="Times New Roman"/>
                <w:szCs w:val="21"/>
              </w:rPr>
            </w:pPr>
            <w:r w:rsidRPr="00D63FB9">
              <w:rPr>
                <w:rFonts w:cs="Times New Roman" w:hint="eastAsia"/>
                <w:szCs w:val="21"/>
              </w:rPr>
              <w:t>V</w:t>
            </w:r>
            <w:r w:rsidRPr="00D63FB9">
              <w:rPr>
                <w:rFonts w:cs="Times New Roman"/>
                <w:szCs w:val="21"/>
              </w:rPr>
              <w:t>PD</w:t>
            </w:r>
          </w:p>
        </w:tc>
        <w:tc>
          <w:tcPr>
            <w:tcW w:w="1660" w:type="dxa"/>
          </w:tcPr>
          <w:p w14:paraId="0F56F039" w14:textId="77777777" w:rsidR="004A51BE" w:rsidRPr="00D63FB9" w:rsidRDefault="004A51BE" w:rsidP="00396127">
            <w:pPr>
              <w:rPr>
                <w:rFonts w:cs="Times New Roman"/>
                <w:szCs w:val="21"/>
              </w:rPr>
            </w:pPr>
            <w:r w:rsidRPr="00D63FB9">
              <w:rPr>
                <w:rFonts w:cs="Times New Roman" w:hint="eastAsia"/>
                <w:szCs w:val="21"/>
              </w:rPr>
              <w:t>Shallow</w:t>
            </w:r>
            <w:r w:rsidRPr="00D63FB9">
              <w:rPr>
                <w:rFonts w:cs="Times New Roman"/>
                <w:szCs w:val="21"/>
              </w:rPr>
              <w:t xml:space="preserve"> VWC</w:t>
            </w:r>
          </w:p>
        </w:tc>
      </w:tr>
      <w:tr w:rsidR="004A51BE" w:rsidRPr="00D63FB9" w14:paraId="52E7279A" w14:textId="77777777" w:rsidTr="00396127">
        <w:tc>
          <w:tcPr>
            <w:tcW w:w="1659" w:type="dxa"/>
          </w:tcPr>
          <w:p w14:paraId="620A82E9" w14:textId="77777777" w:rsidR="004A51BE" w:rsidRPr="00D63FB9" w:rsidRDefault="004A51BE" w:rsidP="00396127">
            <w:pPr>
              <w:rPr>
                <w:rFonts w:cs="Times New Roman"/>
                <w:szCs w:val="21"/>
              </w:rPr>
            </w:pPr>
            <w:r w:rsidRPr="00D63FB9">
              <w:rPr>
                <w:rFonts w:cs="Times New Roman"/>
                <w:szCs w:val="21"/>
              </w:rPr>
              <w:t>ERA5-L</w:t>
            </w:r>
            <w:r w:rsidRPr="00D63FB9">
              <w:rPr>
                <w:rFonts w:cs="Times New Roman" w:hint="eastAsia"/>
                <w:szCs w:val="21"/>
              </w:rPr>
              <w:t>and</w:t>
            </w:r>
          </w:p>
        </w:tc>
        <w:tc>
          <w:tcPr>
            <w:tcW w:w="1659" w:type="dxa"/>
          </w:tcPr>
          <w:p w14:paraId="484D0E71" w14:textId="77777777" w:rsidR="004A51BE" w:rsidRPr="00D63FB9" w:rsidRDefault="004A51BE" w:rsidP="00396127">
            <w:pPr>
              <w:rPr>
                <w:rFonts w:cs="Times New Roman"/>
                <w:b/>
                <w:bCs/>
                <w:szCs w:val="21"/>
              </w:rPr>
            </w:pPr>
            <w:r w:rsidRPr="00D63FB9">
              <w:rPr>
                <w:rFonts w:cs="Times New Roman" w:hint="eastAsia"/>
                <w:b/>
                <w:bCs/>
                <w:szCs w:val="21"/>
              </w:rPr>
              <w:t>0</w:t>
            </w:r>
            <w:r w:rsidRPr="00D63FB9">
              <w:rPr>
                <w:rFonts w:cs="Times New Roman"/>
                <w:b/>
                <w:bCs/>
                <w:szCs w:val="21"/>
              </w:rPr>
              <w:t>.098</w:t>
            </w:r>
          </w:p>
        </w:tc>
        <w:tc>
          <w:tcPr>
            <w:tcW w:w="1659" w:type="dxa"/>
          </w:tcPr>
          <w:p w14:paraId="4F2FF12C" w14:textId="77777777" w:rsidR="004A51BE" w:rsidRPr="00D63FB9" w:rsidRDefault="004A51BE" w:rsidP="00396127">
            <w:pPr>
              <w:rPr>
                <w:rFonts w:cs="Times New Roman"/>
                <w:b/>
                <w:bCs/>
                <w:szCs w:val="21"/>
              </w:rPr>
            </w:pPr>
            <w:r w:rsidRPr="00D63FB9">
              <w:rPr>
                <w:rFonts w:cs="Times New Roman" w:hint="eastAsia"/>
                <w:b/>
                <w:bCs/>
                <w:szCs w:val="21"/>
              </w:rPr>
              <w:t>0</w:t>
            </w:r>
            <w:r w:rsidRPr="00D63FB9">
              <w:rPr>
                <w:rFonts w:cs="Times New Roman"/>
                <w:b/>
                <w:bCs/>
                <w:szCs w:val="21"/>
              </w:rPr>
              <w:t>.119</w:t>
            </w:r>
          </w:p>
        </w:tc>
        <w:tc>
          <w:tcPr>
            <w:tcW w:w="1659" w:type="dxa"/>
          </w:tcPr>
          <w:p w14:paraId="7D4402F1" w14:textId="77777777" w:rsidR="004A51BE" w:rsidRPr="00D63FB9" w:rsidRDefault="004A51BE" w:rsidP="00396127">
            <w:pPr>
              <w:rPr>
                <w:rFonts w:cs="Times New Roman"/>
                <w:szCs w:val="21"/>
              </w:rPr>
            </w:pPr>
            <w:r w:rsidRPr="00D63FB9">
              <w:rPr>
                <w:rFonts w:cs="Times New Roman"/>
                <w:szCs w:val="21"/>
              </w:rPr>
              <w:t>0.212</w:t>
            </w:r>
          </w:p>
        </w:tc>
        <w:tc>
          <w:tcPr>
            <w:tcW w:w="1660" w:type="dxa"/>
          </w:tcPr>
          <w:p w14:paraId="3531CF36" w14:textId="77777777" w:rsidR="004A51BE" w:rsidRPr="00D63FB9" w:rsidRDefault="004A51BE" w:rsidP="00396127">
            <w:pPr>
              <w:rPr>
                <w:rFonts w:cs="Times New Roman"/>
                <w:szCs w:val="21"/>
              </w:rPr>
            </w:pPr>
            <w:r w:rsidRPr="00D63FB9">
              <w:rPr>
                <w:rFonts w:cs="Times New Roman"/>
                <w:szCs w:val="21"/>
              </w:rPr>
              <w:t>0.161</w:t>
            </w:r>
          </w:p>
        </w:tc>
      </w:tr>
      <w:tr w:rsidR="004A51BE" w:rsidRPr="00D63FB9" w14:paraId="70352E28" w14:textId="77777777" w:rsidTr="00396127">
        <w:tc>
          <w:tcPr>
            <w:tcW w:w="1659" w:type="dxa"/>
          </w:tcPr>
          <w:p w14:paraId="08E728BF" w14:textId="77777777" w:rsidR="004A51BE" w:rsidRPr="00D63FB9" w:rsidRDefault="004A51BE" w:rsidP="00396127">
            <w:pPr>
              <w:rPr>
                <w:rFonts w:cs="Times New Roman"/>
                <w:szCs w:val="21"/>
              </w:rPr>
            </w:pPr>
            <w:r w:rsidRPr="00D63FB9">
              <w:rPr>
                <w:rFonts w:cs="Times New Roman" w:hint="eastAsia"/>
                <w:szCs w:val="21"/>
              </w:rPr>
              <w:t>G</w:t>
            </w:r>
            <w:r w:rsidRPr="00D63FB9">
              <w:rPr>
                <w:rFonts w:cs="Times New Roman"/>
                <w:szCs w:val="21"/>
              </w:rPr>
              <w:t>LDAS</w:t>
            </w:r>
          </w:p>
        </w:tc>
        <w:tc>
          <w:tcPr>
            <w:tcW w:w="1659" w:type="dxa"/>
          </w:tcPr>
          <w:p w14:paraId="2712ED26" w14:textId="77777777" w:rsidR="004A51BE" w:rsidRPr="00D63FB9" w:rsidRDefault="004A51BE" w:rsidP="00396127">
            <w:pPr>
              <w:rPr>
                <w:rFonts w:cs="Times New Roman"/>
                <w:szCs w:val="21"/>
              </w:rPr>
            </w:pPr>
            <w:r w:rsidRPr="00D63FB9">
              <w:rPr>
                <w:rFonts w:cs="Times New Roman"/>
                <w:szCs w:val="21"/>
              </w:rPr>
              <w:t>0.179</w:t>
            </w:r>
          </w:p>
        </w:tc>
        <w:tc>
          <w:tcPr>
            <w:tcW w:w="1659" w:type="dxa"/>
          </w:tcPr>
          <w:p w14:paraId="1C208267" w14:textId="77777777" w:rsidR="004A51BE" w:rsidRPr="00D63FB9" w:rsidRDefault="004A51BE" w:rsidP="00396127">
            <w:pPr>
              <w:rPr>
                <w:rFonts w:cs="Times New Roman"/>
                <w:szCs w:val="21"/>
              </w:rPr>
            </w:pPr>
            <w:r w:rsidRPr="00D63FB9">
              <w:rPr>
                <w:rFonts w:cs="Times New Roman"/>
                <w:szCs w:val="21"/>
              </w:rPr>
              <w:t>0.188</w:t>
            </w:r>
          </w:p>
        </w:tc>
        <w:tc>
          <w:tcPr>
            <w:tcW w:w="1659" w:type="dxa"/>
          </w:tcPr>
          <w:p w14:paraId="26377AB8" w14:textId="77777777" w:rsidR="004A51BE" w:rsidRPr="00D63FB9" w:rsidRDefault="004A51BE" w:rsidP="00396127">
            <w:pPr>
              <w:rPr>
                <w:rFonts w:cs="Times New Roman"/>
                <w:szCs w:val="21"/>
              </w:rPr>
            </w:pPr>
            <w:r w:rsidRPr="00D63FB9">
              <w:rPr>
                <w:rFonts w:cs="Times New Roman"/>
                <w:szCs w:val="21"/>
              </w:rPr>
              <w:t>0.412</w:t>
            </w:r>
          </w:p>
        </w:tc>
        <w:tc>
          <w:tcPr>
            <w:tcW w:w="1660" w:type="dxa"/>
          </w:tcPr>
          <w:p w14:paraId="396B9B64" w14:textId="77777777" w:rsidR="004A51BE" w:rsidRPr="00D63FB9" w:rsidRDefault="004A51BE" w:rsidP="00396127">
            <w:pPr>
              <w:rPr>
                <w:rFonts w:cs="Times New Roman"/>
                <w:szCs w:val="21"/>
              </w:rPr>
            </w:pPr>
            <w:r w:rsidRPr="00D63FB9">
              <w:rPr>
                <w:rFonts w:cs="Times New Roman"/>
                <w:szCs w:val="21"/>
              </w:rPr>
              <w:t>0.273</w:t>
            </w:r>
          </w:p>
        </w:tc>
      </w:tr>
      <w:tr w:rsidR="004A51BE" w:rsidRPr="00D63FB9" w14:paraId="7E162E7F" w14:textId="77777777" w:rsidTr="00396127">
        <w:tc>
          <w:tcPr>
            <w:tcW w:w="1659" w:type="dxa"/>
          </w:tcPr>
          <w:p w14:paraId="4338A4C6" w14:textId="77777777" w:rsidR="004A51BE" w:rsidRPr="00D63FB9" w:rsidRDefault="004A51BE" w:rsidP="00396127">
            <w:pPr>
              <w:rPr>
                <w:rFonts w:cs="Times New Roman"/>
                <w:szCs w:val="21"/>
              </w:rPr>
            </w:pPr>
            <w:r w:rsidRPr="00D63FB9">
              <w:rPr>
                <w:rFonts w:cs="Times New Roman" w:hint="eastAsia"/>
                <w:szCs w:val="21"/>
              </w:rPr>
              <w:t>G</w:t>
            </w:r>
            <w:r w:rsidRPr="00D63FB9">
              <w:rPr>
                <w:rFonts w:cs="Times New Roman"/>
                <w:szCs w:val="21"/>
              </w:rPr>
              <w:t>LEAM</w:t>
            </w:r>
          </w:p>
        </w:tc>
        <w:tc>
          <w:tcPr>
            <w:tcW w:w="1659" w:type="dxa"/>
          </w:tcPr>
          <w:p w14:paraId="6F161DAA" w14:textId="77777777" w:rsidR="004A51BE" w:rsidRPr="00D63FB9" w:rsidRDefault="004A51BE" w:rsidP="00396127">
            <w:pPr>
              <w:rPr>
                <w:rFonts w:cs="Times New Roman"/>
                <w:szCs w:val="21"/>
              </w:rPr>
            </w:pPr>
            <w:r w:rsidRPr="00D63FB9">
              <w:rPr>
                <w:rFonts w:cs="Times New Roman"/>
                <w:szCs w:val="21"/>
              </w:rPr>
              <w:t>0.100</w:t>
            </w:r>
          </w:p>
        </w:tc>
        <w:tc>
          <w:tcPr>
            <w:tcW w:w="1659" w:type="dxa"/>
          </w:tcPr>
          <w:p w14:paraId="3E7CE584" w14:textId="77777777" w:rsidR="004A51BE" w:rsidRPr="00D63FB9" w:rsidRDefault="004A51BE" w:rsidP="00396127">
            <w:pPr>
              <w:rPr>
                <w:rFonts w:cs="Times New Roman"/>
                <w:szCs w:val="21"/>
              </w:rPr>
            </w:pPr>
            <w:r w:rsidRPr="00D63FB9">
              <w:rPr>
                <w:rFonts w:cs="Times New Roman"/>
                <w:szCs w:val="21"/>
              </w:rPr>
              <w:t>0.121</w:t>
            </w:r>
          </w:p>
        </w:tc>
        <w:tc>
          <w:tcPr>
            <w:tcW w:w="1659" w:type="dxa"/>
          </w:tcPr>
          <w:p w14:paraId="587DBC03" w14:textId="77777777" w:rsidR="004A51BE" w:rsidRPr="00D63FB9" w:rsidRDefault="004A51BE" w:rsidP="00396127">
            <w:pPr>
              <w:rPr>
                <w:rFonts w:cs="Times New Roman"/>
                <w:szCs w:val="21"/>
              </w:rPr>
            </w:pPr>
            <w:r w:rsidRPr="00D63FB9">
              <w:rPr>
                <w:rFonts w:cs="Times New Roman"/>
                <w:szCs w:val="21"/>
              </w:rPr>
              <w:t>0.198</w:t>
            </w:r>
          </w:p>
        </w:tc>
        <w:tc>
          <w:tcPr>
            <w:tcW w:w="1660" w:type="dxa"/>
          </w:tcPr>
          <w:p w14:paraId="6AA2AEBB" w14:textId="77777777" w:rsidR="004A51BE" w:rsidRPr="00D63FB9" w:rsidRDefault="004A51BE" w:rsidP="00396127">
            <w:pPr>
              <w:rPr>
                <w:rFonts w:cs="Times New Roman"/>
                <w:szCs w:val="21"/>
              </w:rPr>
            </w:pPr>
            <w:r w:rsidRPr="00D63FB9">
              <w:rPr>
                <w:rFonts w:cs="Times New Roman"/>
                <w:szCs w:val="21"/>
              </w:rPr>
              <w:t>0.243</w:t>
            </w:r>
          </w:p>
        </w:tc>
      </w:tr>
      <w:tr w:rsidR="004A51BE" w:rsidRPr="00D63FB9" w14:paraId="2E49BB8E" w14:textId="77777777" w:rsidTr="00396127">
        <w:tc>
          <w:tcPr>
            <w:tcW w:w="1659" w:type="dxa"/>
          </w:tcPr>
          <w:p w14:paraId="3402B3ED" w14:textId="77777777" w:rsidR="004A51BE" w:rsidRPr="00D63FB9" w:rsidRDefault="004A51BE" w:rsidP="00396127">
            <w:pPr>
              <w:rPr>
                <w:rFonts w:cs="Times New Roman"/>
                <w:szCs w:val="21"/>
              </w:rPr>
            </w:pPr>
            <w:r w:rsidRPr="00D63FB9">
              <w:rPr>
                <w:rFonts w:cs="Times New Roman" w:hint="eastAsia"/>
                <w:szCs w:val="21"/>
              </w:rPr>
              <w:t>J</w:t>
            </w:r>
            <w:r w:rsidRPr="00D63FB9">
              <w:rPr>
                <w:rFonts w:cs="Times New Roman"/>
                <w:szCs w:val="21"/>
              </w:rPr>
              <w:t>RA55</w:t>
            </w:r>
          </w:p>
        </w:tc>
        <w:tc>
          <w:tcPr>
            <w:tcW w:w="1659" w:type="dxa"/>
          </w:tcPr>
          <w:p w14:paraId="66BD5340" w14:textId="77777777" w:rsidR="004A51BE" w:rsidRPr="00D63FB9" w:rsidRDefault="004A51BE" w:rsidP="00396127">
            <w:pPr>
              <w:rPr>
                <w:rFonts w:cs="Times New Roman"/>
                <w:szCs w:val="21"/>
              </w:rPr>
            </w:pPr>
            <w:r w:rsidRPr="00D63FB9">
              <w:rPr>
                <w:rFonts w:cs="Times New Roman"/>
                <w:szCs w:val="21"/>
              </w:rPr>
              <w:t>0.150</w:t>
            </w:r>
          </w:p>
        </w:tc>
        <w:tc>
          <w:tcPr>
            <w:tcW w:w="1659" w:type="dxa"/>
          </w:tcPr>
          <w:p w14:paraId="082FBB62" w14:textId="77777777" w:rsidR="004A51BE" w:rsidRPr="00D63FB9" w:rsidRDefault="004A51BE" w:rsidP="00396127">
            <w:pPr>
              <w:rPr>
                <w:rFonts w:cs="Times New Roman"/>
                <w:szCs w:val="21"/>
              </w:rPr>
            </w:pPr>
            <w:r w:rsidRPr="00D63FB9">
              <w:rPr>
                <w:rFonts w:cs="Times New Roman"/>
                <w:szCs w:val="21"/>
              </w:rPr>
              <w:t>0.123</w:t>
            </w:r>
          </w:p>
        </w:tc>
        <w:tc>
          <w:tcPr>
            <w:tcW w:w="1659" w:type="dxa"/>
          </w:tcPr>
          <w:p w14:paraId="2A345F1E" w14:textId="77777777" w:rsidR="004A51BE" w:rsidRPr="00D63FB9" w:rsidRDefault="004A51BE" w:rsidP="00396127">
            <w:pPr>
              <w:rPr>
                <w:rFonts w:cs="Times New Roman"/>
                <w:b/>
                <w:bCs/>
                <w:szCs w:val="21"/>
              </w:rPr>
            </w:pPr>
            <w:r w:rsidRPr="00D63FB9">
              <w:rPr>
                <w:rFonts w:cs="Times New Roman"/>
                <w:b/>
                <w:bCs/>
                <w:szCs w:val="21"/>
              </w:rPr>
              <w:t>0.176</w:t>
            </w:r>
          </w:p>
        </w:tc>
        <w:tc>
          <w:tcPr>
            <w:tcW w:w="1660" w:type="dxa"/>
          </w:tcPr>
          <w:p w14:paraId="3631C470" w14:textId="77777777" w:rsidR="004A51BE" w:rsidRPr="00D63FB9" w:rsidRDefault="004A51BE" w:rsidP="00396127">
            <w:pPr>
              <w:rPr>
                <w:rFonts w:cs="Times New Roman"/>
                <w:b/>
                <w:bCs/>
                <w:szCs w:val="21"/>
              </w:rPr>
            </w:pPr>
            <w:r w:rsidRPr="00D63FB9">
              <w:rPr>
                <w:rFonts w:cs="Times New Roman"/>
                <w:b/>
                <w:bCs/>
                <w:szCs w:val="21"/>
              </w:rPr>
              <w:t>0.149</w:t>
            </w:r>
          </w:p>
        </w:tc>
      </w:tr>
      <w:tr w:rsidR="004A51BE" w:rsidRPr="00D63FB9" w14:paraId="224E53B3" w14:textId="77777777" w:rsidTr="00396127">
        <w:tc>
          <w:tcPr>
            <w:tcW w:w="1659" w:type="dxa"/>
          </w:tcPr>
          <w:p w14:paraId="5DACF945" w14:textId="77777777" w:rsidR="004A51BE" w:rsidRPr="00D63FB9" w:rsidRDefault="004A51BE" w:rsidP="00396127">
            <w:pPr>
              <w:rPr>
                <w:rFonts w:cs="Times New Roman"/>
                <w:szCs w:val="21"/>
              </w:rPr>
            </w:pPr>
            <w:r w:rsidRPr="00D63FB9">
              <w:rPr>
                <w:rFonts w:cs="Times New Roman" w:hint="eastAsia"/>
                <w:szCs w:val="21"/>
              </w:rPr>
              <w:t>M</w:t>
            </w:r>
            <w:r w:rsidRPr="00D63FB9">
              <w:rPr>
                <w:rFonts w:cs="Times New Roman"/>
                <w:szCs w:val="21"/>
              </w:rPr>
              <w:t>ERRA2</w:t>
            </w:r>
          </w:p>
        </w:tc>
        <w:tc>
          <w:tcPr>
            <w:tcW w:w="1659" w:type="dxa"/>
          </w:tcPr>
          <w:p w14:paraId="4FE3BF3B" w14:textId="77777777" w:rsidR="004A51BE" w:rsidRPr="00D63FB9" w:rsidRDefault="004A51BE" w:rsidP="00396127">
            <w:pPr>
              <w:rPr>
                <w:rFonts w:cs="Times New Roman"/>
                <w:szCs w:val="21"/>
              </w:rPr>
            </w:pPr>
            <w:r w:rsidRPr="00D63FB9">
              <w:rPr>
                <w:rFonts w:cs="Times New Roman"/>
                <w:szCs w:val="21"/>
              </w:rPr>
              <w:t>0.173</w:t>
            </w:r>
          </w:p>
        </w:tc>
        <w:tc>
          <w:tcPr>
            <w:tcW w:w="1659" w:type="dxa"/>
          </w:tcPr>
          <w:p w14:paraId="6F2C1B3D" w14:textId="77777777" w:rsidR="004A51BE" w:rsidRPr="00D63FB9" w:rsidRDefault="004A51BE" w:rsidP="00396127">
            <w:pPr>
              <w:rPr>
                <w:rFonts w:cs="Times New Roman"/>
                <w:szCs w:val="21"/>
              </w:rPr>
            </w:pPr>
            <w:r w:rsidRPr="00D63FB9">
              <w:rPr>
                <w:rFonts w:cs="Times New Roman"/>
                <w:szCs w:val="21"/>
              </w:rPr>
              <w:t>0.125</w:t>
            </w:r>
          </w:p>
        </w:tc>
        <w:tc>
          <w:tcPr>
            <w:tcW w:w="1659" w:type="dxa"/>
          </w:tcPr>
          <w:p w14:paraId="0A1DE714" w14:textId="77777777" w:rsidR="004A51BE" w:rsidRPr="00D63FB9" w:rsidRDefault="004A51BE" w:rsidP="00396127">
            <w:pPr>
              <w:rPr>
                <w:rFonts w:cs="Times New Roman"/>
                <w:szCs w:val="21"/>
              </w:rPr>
            </w:pPr>
            <w:r w:rsidRPr="00D63FB9">
              <w:rPr>
                <w:rFonts w:cs="Times New Roman"/>
                <w:szCs w:val="21"/>
              </w:rPr>
              <w:t>0.249</w:t>
            </w:r>
          </w:p>
        </w:tc>
        <w:tc>
          <w:tcPr>
            <w:tcW w:w="1660" w:type="dxa"/>
          </w:tcPr>
          <w:p w14:paraId="38369DBE" w14:textId="77777777" w:rsidR="004A51BE" w:rsidRPr="00D63FB9" w:rsidRDefault="004A51BE" w:rsidP="00396127">
            <w:pPr>
              <w:rPr>
                <w:rFonts w:cs="Times New Roman"/>
                <w:szCs w:val="21"/>
              </w:rPr>
            </w:pPr>
            <w:r w:rsidRPr="00D63FB9">
              <w:rPr>
                <w:rFonts w:cs="Times New Roman"/>
                <w:szCs w:val="21"/>
              </w:rPr>
              <w:t>0.153</w:t>
            </w:r>
          </w:p>
        </w:tc>
      </w:tr>
      <w:tr w:rsidR="004A51BE" w:rsidRPr="00D63FB9" w14:paraId="1E18C012" w14:textId="77777777" w:rsidTr="00396127">
        <w:tc>
          <w:tcPr>
            <w:tcW w:w="1659" w:type="dxa"/>
          </w:tcPr>
          <w:p w14:paraId="31EDAD0E" w14:textId="77777777" w:rsidR="004A51BE" w:rsidRPr="00D63FB9" w:rsidRDefault="004A51BE" w:rsidP="00396127">
            <w:pPr>
              <w:rPr>
                <w:rFonts w:cs="Times New Roman"/>
                <w:szCs w:val="21"/>
              </w:rPr>
            </w:pPr>
            <w:r w:rsidRPr="00D63FB9">
              <w:rPr>
                <w:rFonts w:cs="Times New Roman" w:hint="eastAsia"/>
                <w:szCs w:val="21"/>
              </w:rPr>
              <w:t>N</w:t>
            </w:r>
            <w:r w:rsidRPr="00D63FB9">
              <w:rPr>
                <w:rFonts w:cs="Times New Roman"/>
                <w:szCs w:val="21"/>
              </w:rPr>
              <w:t>CEP</w:t>
            </w:r>
          </w:p>
        </w:tc>
        <w:tc>
          <w:tcPr>
            <w:tcW w:w="1659" w:type="dxa"/>
          </w:tcPr>
          <w:p w14:paraId="0614C051" w14:textId="77777777" w:rsidR="004A51BE" w:rsidRPr="00D63FB9" w:rsidRDefault="004A51BE" w:rsidP="00396127">
            <w:pPr>
              <w:rPr>
                <w:rFonts w:cs="Times New Roman"/>
                <w:szCs w:val="21"/>
              </w:rPr>
            </w:pPr>
            <w:r w:rsidRPr="00D63FB9">
              <w:rPr>
                <w:rFonts w:cs="Times New Roman"/>
                <w:szCs w:val="21"/>
              </w:rPr>
              <w:t>0.148</w:t>
            </w:r>
          </w:p>
        </w:tc>
        <w:tc>
          <w:tcPr>
            <w:tcW w:w="1659" w:type="dxa"/>
          </w:tcPr>
          <w:p w14:paraId="652288D0" w14:textId="77777777" w:rsidR="004A51BE" w:rsidRPr="00D63FB9" w:rsidRDefault="004A51BE" w:rsidP="00396127">
            <w:pPr>
              <w:rPr>
                <w:rFonts w:cs="Times New Roman"/>
                <w:szCs w:val="21"/>
              </w:rPr>
            </w:pPr>
            <w:r w:rsidRPr="00D63FB9">
              <w:rPr>
                <w:rFonts w:cs="Times New Roman"/>
                <w:szCs w:val="21"/>
              </w:rPr>
              <w:t>0.164</w:t>
            </w:r>
          </w:p>
        </w:tc>
        <w:tc>
          <w:tcPr>
            <w:tcW w:w="1659" w:type="dxa"/>
          </w:tcPr>
          <w:p w14:paraId="78E785E6" w14:textId="77777777" w:rsidR="004A51BE" w:rsidRPr="00D63FB9" w:rsidRDefault="004A51BE" w:rsidP="00396127">
            <w:pPr>
              <w:rPr>
                <w:rFonts w:cs="Times New Roman"/>
                <w:szCs w:val="21"/>
              </w:rPr>
            </w:pPr>
            <w:r w:rsidRPr="00D63FB9">
              <w:rPr>
                <w:rFonts w:cs="Times New Roman"/>
                <w:szCs w:val="21"/>
              </w:rPr>
              <w:t>0.215</w:t>
            </w:r>
          </w:p>
        </w:tc>
        <w:tc>
          <w:tcPr>
            <w:tcW w:w="1660" w:type="dxa"/>
          </w:tcPr>
          <w:p w14:paraId="6508CFCC" w14:textId="77777777" w:rsidR="004A51BE" w:rsidRPr="00D63FB9" w:rsidRDefault="004A51BE" w:rsidP="00396127">
            <w:pPr>
              <w:rPr>
                <w:rFonts w:cs="Times New Roman"/>
                <w:szCs w:val="21"/>
              </w:rPr>
            </w:pPr>
            <w:r w:rsidRPr="00D63FB9">
              <w:rPr>
                <w:rFonts w:cs="Times New Roman"/>
                <w:szCs w:val="21"/>
              </w:rPr>
              <w:t>0.154</w:t>
            </w:r>
          </w:p>
        </w:tc>
      </w:tr>
    </w:tbl>
    <w:p w14:paraId="1D9C6318" w14:textId="6EB612B2" w:rsidR="004A51BE" w:rsidRDefault="004A51BE" w:rsidP="00B9440A">
      <w:pPr>
        <w:pStyle w:val="SMHeading"/>
      </w:pPr>
      <w:r>
        <w:br w:type="page"/>
      </w:r>
    </w:p>
    <w:p w14:paraId="59F817EB" w14:textId="77777777" w:rsidR="004A51BE" w:rsidRDefault="004A51BE" w:rsidP="00B9440A">
      <w:pPr>
        <w:pStyle w:val="SMHeading"/>
      </w:pPr>
    </w:p>
    <w:p w14:paraId="777E716B" w14:textId="49D304F8" w:rsidR="004A51BE" w:rsidRPr="004A51BE" w:rsidRDefault="004A51BE" w:rsidP="004A51BE">
      <w:pPr>
        <w:pStyle w:val="SMHeading"/>
      </w:pPr>
      <w:r w:rsidRPr="004A51BE">
        <w:t>Table S2.</w:t>
      </w:r>
      <w:r w:rsidR="007F545E">
        <w:t xml:space="preserve"> </w:t>
      </w:r>
      <w:r w:rsidRPr="007F545E">
        <w:rPr>
          <w:rFonts w:eastAsia="宋体"/>
          <w:b w:val="0"/>
          <w:bCs w:val="0"/>
        </w:rPr>
        <w:t>Ba</w:t>
      </w:r>
      <w:r w:rsidRPr="004A51BE">
        <w:rPr>
          <w:rFonts w:eastAsia="宋体"/>
          <w:b w:val="0"/>
          <w:bCs w:val="0"/>
        </w:rPr>
        <w:t>sic information of the eddy-covariance (EC) stations used in this study for land-atmosphere water and heat flux measurements (climate zones were determined based on in situ  data).</w:t>
      </w:r>
    </w:p>
    <w:tbl>
      <w:tblPr>
        <w:tblStyle w:val="affff9"/>
        <w:tblW w:w="9923" w:type="dxa"/>
        <w:tblLayout w:type="fixed"/>
        <w:tblLook w:val="04A0" w:firstRow="1" w:lastRow="0" w:firstColumn="1" w:lastColumn="0" w:noHBand="0" w:noVBand="1"/>
      </w:tblPr>
      <w:tblGrid>
        <w:gridCol w:w="567"/>
        <w:gridCol w:w="1276"/>
        <w:gridCol w:w="1843"/>
        <w:gridCol w:w="1417"/>
        <w:gridCol w:w="1134"/>
        <w:gridCol w:w="1134"/>
        <w:gridCol w:w="1134"/>
        <w:gridCol w:w="1418"/>
      </w:tblGrid>
      <w:tr w:rsidR="004A51BE" w:rsidRPr="004A51BE" w14:paraId="30582EF2" w14:textId="77777777" w:rsidTr="00396127">
        <w:trPr>
          <w:cnfStyle w:val="100000000000" w:firstRow="1" w:lastRow="0" w:firstColumn="0" w:lastColumn="0" w:oddVBand="0" w:evenVBand="0" w:oddHBand="0" w:evenHBand="0" w:firstRowFirstColumn="0" w:firstRowLastColumn="0" w:lastRowFirstColumn="0" w:lastRowLastColumn="0"/>
        </w:trPr>
        <w:tc>
          <w:tcPr>
            <w:tcW w:w="567" w:type="dxa"/>
          </w:tcPr>
          <w:p w14:paraId="48D20943" w14:textId="77777777" w:rsidR="004A51BE" w:rsidRPr="004A51BE" w:rsidRDefault="004A51BE" w:rsidP="00396127">
            <w:pPr>
              <w:snapToGrid w:val="0"/>
              <w:rPr>
                <w:rFonts w:cs="Times New Roman"/>
                <w:szCs w:val="24"/>
                <w14:ligatures w14:val="none"/>
              </w:rPr>
            </w:pPr>
            <w:r w:rsidRPr="004A51BE">
              <w:rPr>
                <w:rFonts w:cs="Times New Roman"/>
                <w:szCs w:val="24"/>
                <w14:ligatures w14:val="none"/>
              </w:rPr>
              <w:t>No.</w:t>
            </w:r>
          </w:p>
        </w:tc>
        <w:tc>
          <w:tcPr>
            <w:tcW w:w="1276" w:type="dxa"/>
          </w:tcPr>
          <w:p w14:paraId="3CBA1EB0" w14:textId="77777777" w:rsidR="004A51BE" w:rsidRPr="004A51BE" w:rsidRDefault="004A51BE" w:rsidP="00396127">
            <w:pPr>
              <w:snapToGrid w:val="0"/>
              <w:rPr>
                <w:rFonts w:cs="Times New Roman"/>
                <w:szCs w:val="24"/>
                <w14:ligatures w14:val="none"/>
              </w:rPr>
            </w:pPr>
            <w:r w:rsidRPr="004A51BE">
              <w:rPr>
                <w:rFonts w:cs="Times New Roman"/>
                <w:szCs w:val="24"/>
                <w14:ligatures w14:val="none"/>
              </w:rPr>
              <w:t>Sites</w:t>
            </w:r>
          </w:p>
        </w:tc>
        <w:tc>
          <w:tcPr>
            <w:tcW w:w="1843" w:type="dxa"/>
          </w:tcPr>
          <w:p w14:paraId="4B382D7D" w14:textId="77777777" w:rsidR="004A51BE" w:rsidRPr="004A51BE" w:rsidRDefault="004A51BE" w:rsidP="00396127">
            <w:pPr>
              <w:snapToGrid w:val="0"/>
              <w:rPr>
                <w:rFonts w:cs="Times New Roman"/>
                <w:szCs w:val="24"/>
                <w14:ligatures w14:val="none"/>
              </w:rPr>
            </w:pPr>
            <w:r w:rsidRPr="004A51BE">
              <w:rPr>
                <w:rFonts w:cs="Times New Roman"/>
                <w:szCs w:val="24"/>
                <w14:ligatures w14:val="none"/>
              </w:rPr>
              <w:t>Latitude°N, longitude°E</w:t>
            </w:r>
          </w:p>
        </w:tc>
        <w:tc>
          <w:tcPr>
            <w:tcW w:w="1417" w:type="dxa"/>
          </w:tcPr>
          <w:p w14:paraId="4535EF4C" w14:textId="77777777" w:rsidR="004A51BE" w:rsidRPr="004A51BE" w:rsidRDefault="004A51BE" w:rsidP="00396127">
            <w:pPr>
              <w:snapToGrid w:val="0"/>
              <w:rPr>
                <w:rFonts w:cs="Times New Roman"/>
                <w:szCs w:val="24"/>
                <w14:ligatures w14:val="none"/>
              </w:rPr>
            </w:pPr>
            <w:r w:rsidRPr="004A51BE">
              <w:rPr>
                <w:rFonts w:cs="Times New Roman"/>
                <w:szCs w:val="24"/>
                <w14:ligatures w14:val="none"/>
              </w:rPr>
              <w:t>Land cover type</w:t>
            </w:r>
          </w:p>
        </w:tc>
        <w:tc>
          <w:tcPr>
            <w:tcW w:w="1134" w:type="dxa"/>
          </w:tcPr>
          <w:p w14:paraId="412A1D1D" w14:textId="77777777" w:rsidR="004A51BE" w:rsidRPr="004A51BE" w:rsidRDefault="004A51BE" w:rsidP="00396127">
            <w:pPr>
              <w:snapToGrid w:val="0"/>
              <w:rPr>
                <w:rFonts w:cs="Times New Roman"/>
                <w:szCs w:val="24"/>
                <w14:ligatures w14:val="none"/>
              </w:rPr>
            </w:pPr>
            <w:r w:rsidRPr="004A51BE">
              <w:rPr>
                <w:rFonts w:cs="Times New Roman"/>
                <w:szCs w:val="24"/>
                <w14:ligatures w14:val="none"/>
              </w:rPr>
              <w:t>Elevation (m)</w:t>
            </w:r>
          </w:p>
        </w:tc>
        <w:tc>
          <w:tcPr>
            <w:tcW w:w="1134" w:type="dxa"/>
          </w:tcPr>
          <w:p w14:paraId="07ABA799" w14:textId="77777777" w:rsidR="004A51BE" w:rsidRPr="004A51BE" w:rsidRDefault="004A51BE" w:rsidP="00396127">
            <w:pPr>
              <w:snapToGrid w:val="0"/>
              <w:rPr>
                <w:rFonts w:cs="Times New Roman"/>
                <w:szCs w:val="24"/>
                <w14:ligatures w14:val="none"/>
              </w:rPr>
            </w:pPr>
            <w:r w:rsidRPr="004A51BE">
              <w:rPr>
                <w:rFonts w:cs="Times New Roman"/>
                <w:szCs w:val="24"/>
                <w14:ligatures w14:val="none"/>
              </w:rPr>
              <w:t>Availability</w:t>
            </w:r>
          </w:p>
        </w:tc>
        <w:tc>
          <w:tcPr>
            <w:tcW w:w="1134" w:type="dxa"/>
          </w:tcPr>
          <w:p w14:paraId="5F4945B0" w14:textId="77777777" w:rsidR="004A51BE" w:rsidRPr="004A51BE" w:rsidRDefault="004A51BE" w:rsidP="00396127">
            <w:pPr>
              <w:snapToGrid w:val="0"/>
              <w:rPr>
                <w:rFonts w:cs="Times New Roman"/>
                <w:szCs w:val="24"/>
                <w14:ligatures w14:val="none"/>
              </w:rPr>
            </w:pPr>
            <w:r w:rsidRPr="004A51BE">
              <w:rPr>
                <w:rFonts w:cs="Times New Roman"/>
                <w:szCs w:val="24"/>
                <w14:ligatures w14:val="none"/>
              </w:rPr>
              <w:t>Climate zone</w:t>
            </w:r>
          </w:p>
        </w:tc>
        <w:tc>
          <w:tcPr>
            <w:tcW w:w="1418" w:type="dxa"/>
          </w:tcPr>
          <w:p w14:paraId="1903581E" w14:textId="77777777" w:rsidR="004A51BE" w:rsidRPr="004A51BE" w:rsidRDefault="004A51BE" w:rsidP="00396127">
            <w:pPr>
              <w:snapToGrid w:val="0"/>
              <w:rPr>
                <w:rFonts w:cs="Times New Roman"/>
                <w:szCs w:val="24"/>
                <w14:ligatures w14:val="none"/>
              </w:rPr>
            </w:pPr>
            <w:r w:rsidRPr="004A51BE">
              <w:rPr>
                <w:rFonts w:cs="Times New Roman"/>
                <w:szCs w:val="24"/>
                <w14:ligatures w14:val="none"/>
              </w:rPr>
              <w:t>Reference</w:t>
            </w:r>
          </w:p>
        </w:tc>
      </w:tr>
      <w:tr w:rsidR="004A51BE" w:rsidRPr="004A51BE" w14:paraId="27D3BE8D" w14:textId="77777777" w:rsidTr="00396127">
        <w:tc>
          <w:tcPr>
            <w:tcW w:w="567" w:type="dxa"/>
          </w:tcPr>
          <w:p w14:paraId="420DCEA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w:t>
            </w:r>
          </w:p>
        </w:tc>
        <w:tc>
          <w:tcPr>
            <w:tcW w:w="1276" w:type="dxa"/>
          </w:tcPr>
          <w:p w14:paraId="26BDED9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Medog</w:t>
            </w:r>
          </w:p>
        </w:tc>
        <w:tc>
          <w:tcPr>
            <w:tcW w:w="1843" w:type="dxa"/>
          </w:tcPr>
          <w:p w14:paraId="5F502BD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29.32°N, 95.29°E</w:t>
            </w:r>
          </w:p>
        </w:tc>
        <w:tc>
          <w:tcPr>
            <w:tcW w:w="1417" w:type="dxa"/>
          </w:tcPr>
          <w:p w14:paraId="21AED89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Forest</w:t>
            </w:r>
          </w:p>
        </w:tc>
        <w:tc>
          <w:tcPr>
            <w:tcW w:w="1134" w:type="dxa"/>
          </w:tcPr>
          <w:p w14:paraId="4BB7A12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820</w:t>
            </w:r>
          </w:p>
        </w:tc>
        <w:tc>
          <w:tcPr>
            <w:tcW w:w="1134" w:type="dxa"/>
          </w:tcPr>
          <w:p w14:paraId="5EAEF50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2021-2023</w:t>
            </w:r>
          </w:p>
        </w:tc>
        <w:tc>
          <w:tcPr>
            <w:tcW w:w="1134" w:type="dxa"/>
          </w:tcPr>
          <w:p w14:paraId="78FB7B9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Humid</w:t>
            </w:r>
          </w:p>
        </w:tc>
        <w:tc>
          <w:tcPr>
            <w:tcW w:w="1418" w:type="dxa"/>
          </w:tcPr>
          <w:p w14:paraId="62C12C77"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{"citationID":"ffGgfsAV","properties":{"formattedCitation":"(Ma et al., 2023)","plainCitation":"(Ma et al., 2023)","noteIndex":0},"citationItems":[{"id":880,"uris":["http://zotero.org/users/12372754/items/CLF3932S"],"itemData":{"id":880,"type":"article-journal","archive_location":"4 </w:instrText>
            </w:r>
            <w:r w:rsidRPr="004A51BE">
              <w:rPr>
                <w:rFonts w:ascii="Segoe UI Emoji" w:hAnsi="Segoe UI Emoji" w:cs="Segoe UI Emoji"/>
                <w:szCs w:val="24"/>
                <w14:ligatures w14:val="none"/>
              </w:rPr>
              <w:instrText>📊</w:instrText>
            </w:r>
            <w:r w:rsidRPr="004A51BE">
              <w:rPr>
                <w:rFonts w:cs="Times New Roman"/>
                <w:szCs w:val="24"/>
                <w14:ligatures w14:val="none"/>
              </w:rPr>
              <w:instrText xml:space="preserve">","call-number":"1","container-title":"Earth-Science Reviews","DOI":"10.1016/j.earscirev.2023.104312","ISSN":"00128252","journalAbbreviation":"Earth-Science Reviews","language":"en","page":"104312","source":"12.038 (Q1)","title":"Comprehensive study of energy and water exchange over the Tibetan Plateau: A review and perspective: From GAME/Tibet and CAMP/Tibet to TORP, TPEORP, and TPEITORP","title-short":"Comprehensive study of energy and water exchange over the Tibetan Plateau","volume":"237","author":[{"family":"Ma","given":"Yaoming"},{"family":"Yao","given":"Tandong"},{"family":"Zhong","given":"Lei"},{"family":"Wang","given":"Binbin"},{"family":"Xu","given":"Xiangde"},{"family":"Hu","given":"Zeyong"},{"family":"Ma","given":"Weiqiang"},{"family":"Sun","given":"Fanglin"},{"family":"Han","given":"Cunbo"},{"family":"Li","given":"Maoshan"},{"family":"Chen","given":"Xuelong"},{"family":"Wang","given":"Jiemin"},{"family":"Li","given":"Yueqing"},{"family":"Gu","given":"Lianglei"},{"family":"Xie","given":"Zhipeng"},{"family":"Liu","given":"Lian"},{"family":"Sun","given":"Genhou"},{"family":"Wang","given":"Shujin"},{"family":"Zhou","given":"Degang"},{"family":"Zuo","given":"Hongchao"},{"family":"Xu","given":"Chao"},{"family":"Liu","given":"Xin"},{"family":"Wang","given":"Yongjie"},{"family":"Wang","given":"Zhongyan"}],"issued":{"date-parts":[["2023",2]]}}}],"schema":"https://github.com/citation-style-language/schema/raw/master/csl-citation.json"} </w:instrText>
            </w:r>
            <w:r w:rsidRPr="004A51BE">
              <w:rPr>
                <w:szCs w:val="24"/>
              </w:rPr>
              <w:fldChar w:fldCharType="separate"/>
            </w:r>
            <w:r w:rsidRPr="004A51BE">
              <w:rPr>
                <w:rFonts w:cs="Times New Roman"/>
                <w:szCs w:val="24"/>
              </w:rPr>
              <w:t>(Ma et al., 2023)</w:t>
            </w:r>
            <w:r w:rsidRPr="004A51BE">
              <w:rPr>
                <w:szCs w:val="24"/>
              </w:rPr>
              <w:fldChar w:fldCharType="end"/>
            </w:r>
          </w:p>
        </w:tc>
      </w:tr>
      <w:tr w:rsidR="004A51BE" w:rsidRPr="004A51BE" w14:paraId="27AB34C2" w14:textId="77777777" w:rsidTr="00396127">
        <w:tc>
          <w:tcPr>
            <w:tcW w:w="567" w:type="dxa"/>
          </w:tcPr>
          <w:p w14:paraId="01420197"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w:t>
            </w:r>
          </w:p>
        </w:tc>
        <w:tc>
          <w:tcPr>
            <w:tcW w:w="1276" w:type="dxa"/>
          </w:tcPr>
          <w:p w14:paraId="5C43B394"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Jingyangling</w:t>
            </w:r>
          </w:p>
        </w:tc>
        <w:tc>
          <w:tcPr>
            <w:tcW w:w="1843" w:type="dxa"/>
          </w:tcPr>
          <w:p w14:paraId="2C4D17A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37.83°N, 101.11°E</w:t>
            </w:r>
          </w:p>
        </w:tc>
        <w:tc>
          <w:tcPr>
            <w:tcW w:w="1417" w:type="dxa"/>
          </w:tcPr>
          <w:p w14:paraId="2491FDC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meadow</w:t>
            </w:r>
          </w:p>
        </w:tc>
        <w:tc>
          <w:tcPr>
            <w:tcW w:w="1134" w:type="dxa"/>
          </w:tcPr>
          <w:p w14:paraId="0FC24C8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3750</w:t>
            </w:r>
          </w:p>
        </w:tc>
        <w:tc>
          <w:tcPr>
            <w:tcW w:w="1134" w:type="dxa"/>
          </w:tcPr>
          <w:p w14:paraId="2BFFCE6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2018-2021</w:t>
            </w:r>
          </w:p>
        </w:tc>
        <w:tc>
          <w:tcPr>
            <w:tcW w:w="1134" w:type="dxa"/>
          </w:tcPr>
          <w:p w14:paraId="0F9F52E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Humid</w:t>
            </w:r>
          </w:p>
        </w:tc>
        <w:tc>
          <w:tcPr>
            <w:tcW w:w="1418" w:type="dxa"/>
          </w:tcPr>
          <w:p w14:paraId="6E3CA5A2"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{"citationID":"6misYiLr","properties":{"formattedCitation":"(Ma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2BDA44B4" w14:textId="77777777" w:rsidTr="00396127">
        <w:tc>
          <w:tcPr>
            <w:tcW w:w="567" w:type="dxa"/>
          </w:tcPr>
          <w:p w14:paraId="6E13C88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w:t>
            </w:r>
          </w:p>
        </w:tc>
        <w:tc>
          <w:tcPr>
            <w:tcW w:w="1276" w:type="dxa"/>
          </w:tcPr>
          <w:p w14:paraId="0800928D"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SETORS</w:t>
            </w:r>
          </w:p>
        </w:tc>
        <w:tc>
          <w:tcPr>
            <w:tcW w:w="1843" w:type="dxa"/>
          </w:tcPr>
          <w:p w14:paraId="1902E4F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29.77°N, 94.73°E</w:t>
            </w:r>
          </w:p>
        </w:tc>
        <w:tc>
          <w:tcPr>
            <w:tcW w:w="1417" w:type="dxa"/>
          </w:tcPr>
          <w:p w14:paraId="1F17BFD7"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meadow</w:t>
            </w:r>
          </w:p>
        </w:tc>
        <w:tc>
          <w:tcPr>
            <w:tcW w:w="1134" w:type="dxa"/>
          </w:tcPr>
          <w:p w14:paraId="6D274D3B"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3327</w:t>
            </w:r>
          </w:p>
        </w:tc>
        <w:tc>
          <w:tcPr>
            <w:tcW w:w="1134" w:type="dxa"/>
          </w:tcPr>
          <w:p w14:paraId="17CABE22"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2021-2023</w:t>
            </w:r>
          </w:p>
        </w:tc>
        <w:tc>
          <w:tcPr>
            <w:tcW w:w="1134" w:type="dxa"/>
          </w:tcPr>
          <w:p w14:paraId="57ECCED4"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Humid</w:t>
            </w:r>
          </w:p>
        </w:tc>
        <w:tc>
          <w:tcPr>
            <w:tcW w:w="1418" w:type="dxa"/>
          </w:tcPr>
          <w:p w14:paraId="32C788DD"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{"citationID":"VJnCycml","properties":{"formattedCitation":"(Ma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5108AE74" w14:textId="77777777" w:rsidTr="00396127">
        <w:tc>
          <w:tcPr>
            <w:tcW w:w="567" w:type="dxa"/>
          </w:tcPr>
          <w:p w14:paraId="6F8A6CA1"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w:t>
            </w:r>
          </w:p>
        </w:tc>
        <w:tc>
          <w:tcPr>
            <w:tcW w:w="1276" w:type="dxa"/>
          </w:tcPr>
          <w:p w14:paraId="2C76420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Mangkam</w:t>
            </w:r>
          </w:p>
        </w:tc>
        <w:tc>
          <w:tcPr>
            <w:tcW w:w="1843" w:type="dxa"/>
          </w:tcPr>
          <w:p w14:paraId="4FCF721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29.64°N, 98.59°E</w:t>
            </w:r>
          </w:p>
        </w:tc>
        <w:tc>
          <w:tcPr>
            <w:tcW w:w="1417" w:type="dxa"/>
          </w:tcPr>
          <w:p w14:paraId="64589FA4"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meadow</w:t>
            </w:r>
          </w:p>
        </w:tc>
        <w:tc>
          <w:tcPr>
            <w:tcW w:w="1134" w:type="dxa"/>
          </w:tcPr>
          <w:p w14:paraId="36F134C4"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3840</w:t>
            </w:r>
          </w:p>
        </w:tc>
        <w:tc>
          <w:tcPr>
            <w:tcW w:w="1134" w:type="dxa"/>
          </w:tcPr>
          <w:p w14:paraId="5E82030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2021-2024</w:t>
            </w:r>
          </w:p>
        </w:tc>
        <w:tc>
          <w:tcPr>
            <w:tcW w:w="1134" w:type="dxa"/>
          </w:tcPr>
          <w:p w14:paraId="3CBB8D8B"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Semi-humid</w:t>
            </w:r>
          </w:p>
        </w:tc>
        <w:tc>
          <w:tcPr>
            <w:tcW w:w="1418" w:type="dxa"/>
          </w:tcPr>
          <w:p w14:paraId="0231F174"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{"citationID":"QsDifIGm","properties":{"formattedCitation":"(Ma et al., 2023)","plainCitation":"(Ma et al., 2023)","noteIndex":0},"citationItems":[{"id":880,"uris":["http://zotero.org/users/12372754/items/CLF3932S"],"itemData":{"id":880,"type":"article-journal","archive_location":"4 </w:instrText>
            </w:r>
            <w:r w:rsidRPr="004A51BE">
              <w:rPr>
                <w:rFonts w:ascii="Segoe UI Emoji" w:hAnsi="Segoe UI Emoji" w:cs="Segoe UI Emoji"/>
                <w:szCs w:val="24"/>
                <w14:ligatures w14:val="none"/>
              </w:rPr>
              <w:instrText>📊</w:instrText>
            </w:r>
            <w:r w:rsidRPr="004A51BE">
              <w:rPr>
                <w:rFonts w:cs="Times New Roman"/>
                <w:szCs w:val="24"/>
                <w14:ligatures w14:val="none"/>
              </w:rPr>
              <w:instrText xml:space="preserve">","call-number":"1","container-title":"Earth-Science Reviews","DOI":"10.1016/j.earscirev.2023.104312","ISSN":"00128252","journalAbbreviation":"Earth-Science Reviews","language":"en","page":"104312","source":"12.038 (Q1)","title":"Comprehensive study of energy and water exchange over the Tibetan Plateau: A review and perspective: From GAME/Tibet and CAMP/Tibet to TORP, TPEORP, and TPEITORP","title-short":"Comprehensive study of energy and water exchange over the Tibetan Plateau","volume":"237","author":[{"family":"Ma","given":"Yaoming"},{"family":"Yao","given":"Tandong"},{"family":"Zhong","given":"Lei"},{"family":"Wang","given":"Binbin"},{"family":"Xu","given":"Xiangde"},{"family":"Hu","given":"Zeyong"},{"family":"Ma","given":"Weiqiang"},{"family":"Sun","given":"Fanglin"},{"family":"Han","given":"Cunbo"},{"family":"Li","given":"Maoshan"},{"family":"Chen","given":"Xuelong"},{"family":"Wang","given":"Jiemin"},{"family":"Li","given":"Yueqing"},{"family":"Gu","given":"Lianglei"},{"family":"Xie","given":"Zhipeng"},{"family":"Liu","given":"Lian"},{"family":"Sun","given":"Genhou"},{"family":"Wang","given":"Shujin"},{"family":"Zhou","given":"Degang"},{"family":"Zuo","given":"Hongchao"},{"family":"Xu","given":"Chao"},{"family":"Liu","given":"Xin"},{"family":"Wang","given":"Yongjie"},{"family":"Wang","given":"Zhongyan"}],"issued":{"date-parts":[["2023",2]]}}}],"schema":"https://github.com/citation-style-language/schema/raw/master/csl-citation.json"} </w:instrText>
            </w:r>
            <w:r w:rsidRPr="004A51BE">
              <w:rPr>
                <w:szCs w:val="24"/>
              </w:rPr>
              <w:fldChar w:fldCharType="separate"/>
            </w:r>
            <w:r w:rsidRPr="004A51BE">
              <w:rPr>
                <w:rFonts w:cs="Times New Roman"/>
                <w:szCs w:val="24"/>
              </w:rPr>
              <w:t>(Ma et al., 2023)</w:t>
            </w:r>
            <w:r w:rsidRPr="004A51BE">
              <w:rPr>
                <w:szCs w:val="24"/>
              </w:rPr>
              <w:fldChar w:fldCharType="end"/>
            </w:r>
          </w:p>
        </w:tc>
      </w:tr>
      <w:tr w:rsidR="004A51BE" w:rsidRPr="004A51BE" w14:paraId="2A1496B5" w14:textId="77777777" w:rsidTr="00396127">
        <w:tc>
          <w:tcPr>
            <w:tcW w:w="567" w:type="dxa"/>
          </w:tcPr>
          <w:p w14:paraId="551984A3"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5</w:t>
            </w:r>
          </w:p>
        </w:tc>
        <w:tc>
          <w:tcPr>
            <w:tcW w:w="1276" w:type="dxa"/>
          </w:tcPr>
          <w:p w14:paraId="4F0252A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Qamdo</w:t>
            </w:r>
          </w:p>
        </w:tc>
        <w:tc>
          <w:tcPr>
            <w:tcW w:w="1843" w:type="dxa"/>
          </w:tcPr>
          <w:p w14:paraId="2729D10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31.15°N, 97.17°E</w:t>
            </w:r>
          </w:p>
        </w:tc>
        <w:tc>
          <w:tcPr>
            <w:tcW w:w="1417" w:type="dxa"/>
          </w:tcPr>
          <w:p w14:paraId="0A448C6E"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steppe</w:t>
            </w:r>
          </w:p>
        </w:tc>
        <w:tc>
          <w:tcPr>
            <w:tcW w:w="1134" w:type="dxa"/>
          </w:tcPr>
          <w:p w14:paraId="02CC02C0"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3307</w:t>
            </w:r>
          </w:p>
        </w:tc>
        <w:tc>
          <w:tcPr>
            <w:tcW w:w="1134" w:type="dxa"/>
          </w:tcPr>
          <w:p w14:paraId="6792285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2021-2024</w:t>
            </w:r>
          </w:p>
        </w:tc>
        <w:tc>
          <w:tcPr>
            <w:tcW w:w="1134" w:type="dxa"/>
          </w:tcPr>
          <w:p w14:paraId="6D233C7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Semi-humid</w:t>
            </w:r>
          </w:p>
        </w:tc>
        <w:tc>
          <w:tcPr>
            <w:tcW w:w="1418" w:type="dxa"/>
          </w:tcPr>
          <w:p w14:paraId="7BD4B444"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{"citationID":"dqTvOLRU","properties":{"formattedCitation":"(Ma et al., 2023)","plainCitation":"(Ma et al., 2023)","noteIndex":0},"citationItems":[{"id":880,"uris":["http://zotero.org/users/12372754/items/CLF3932S"],"itemData":{"id":880,"type":"article-journal","archive_location":"4 </w:instrText>
            </w:r>
            <w:r w:rsidRPr="004A51BE">
              <w:rPr>
                <w:rFonts w:ascii="Segoe UI Emoji" w:hAnsi="Segoe UI Emoji" w:cs="Segoe UI Emoji"/>
                <w:szCs w:val="24"/>
                <w14:ligatures w14:val="none"/>
              </w:rPr>
              <w:instrText>📊</w:instrText>
            </w:r>
            <w:r w:rsidRPr="004A51BE">
              <w:rPr>
                <w:rFonts w:cs="Times New Roman"/>
                <w:szCs w:val="24"/>
                <w14:ligatures w14:val="none"/>
              </w:rPr>
              <w:instrText xml:space="preserve">","call-number":"1","container-title":"Earth-Science Reviews","DOI":"10.1016/j.earscirev.2023.104312","ISSN":"00128252","journalAbbreviation":"Earth-Science Reviews","language":"en","page":"104312","source":"12.038 (Q1)","title":"Comprehensive study of energy and water exchange over the Tibetan Plateau: A review and perspective: From GAME/Tibet and CAMP/Tibet to TORP, TPEORP, and TPEITORP","title-short":"Comprehensive study of energy and water exchange over the Tibetan Plateau","volume":"237","author":[{"family":"Ma","given":"Yaoming"},{"family":"Yao","given":"Tandong"},{"family":"Zhong","given":"Lei"},{"family":"Wang","given":"Binbin"},{"family":"Xu","given":"Xiangde"},{"family":"Hu","given":"Zeyong"},{"family":"Ma","given":"Weiqiang"},{"family":"Sun","given":"Fanglin"},{"family":"Han","given":"Cunbo"},{"family":"Li","given":"Maoshan"},{"family":"Chen","given":"Xuelong"},{"family":"Wang","given":"Jiemin"},{"family":"Li","given":"Yueqing"},{"family":"Gu","given":"Lianglei"},{"family":"Xie","given":"Zhipeng"},{"family":"Liu","given":"Lian"},{"family":"Sun","given":"Genhou"},{"family":"Wang","given":"Shujin"},{"family":"Zhou","given":"Degang"},{"family":"Zuo","given":"Hongchao"},{"family":"Xu","given":"Chao"},{"family":"Liu","given":"Xin"},{"family":"Wang","given":"Yongjie"},{"family":"Wang","given":"Zhongyan"}],"issued":{"date-parts":[["2023",2]]}}}],"schema":"https://github.com/citation-style-language/schema/raw/master/csl-citation.json"} </w:instrText>
            </w:r>
            <w:r w:rsidRPr="004A51BE">
              <w:rPr>
                <w:szCs w:val="24"/>
              </w:rPr>
              <w:fldChar w:fldCharType="separate"/>
            </w:r>
            <w:r w:rsidRPr="004A51BE">
              <w:rPr>
                <w:rFonts w:cs="Times New Roman"/>
                <w:szCs w:val="24"/>
              </w:rPr>
              <w:t>(Ma et al., 2023)</w:t>
            </w:r>
            <w:r w:rsidRPr="004A51BE">
              <w:rPr>
                <w:szCs w:val="24"/>
              </w:rPr>
              <w:fldChar w:fldCharType="end"/>
            </w:r>
          </w:p>
        </w:tc>
      </w:tr>
      <w:tr w:rsidR="004A51BE" w:rsidRPr="004A51BE" w14:paraId="19AE5B7A" w14:textId="77777777" w:rsidTr="00396127">
        <w:tc>
          <w:tcPr>
            <w:tcW w:w="567" w:type="dxa"/>
          </w:tcPr>
          <w:p w14:paraId="72E656E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6</w:t>
            </w:r>
          </w:p>
        </w:tc>
        <w:tc>
          <w:tcPr>
            <w:tcW w:w="1276" w:type="dxa"/>
          </w:tcPr>
          <w:p w14:paraId="09A18C4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Ngoring Lake</w:t>
            </w:r>
          </w:p>
        </w:tc>
        <w:tc>
          <w:tcPr>
            <w:tcW w:w="1843" w:type="dxa"/>
          </w:tcPr>
          <w:p w14:paraId="158F530B"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34.91°N, 97.55°E</w:t>
            </w:r>
          </w:p>
        </w:tc>
        <w:tc>
          <w:tcPr>
            <w:tcW w:w="1417" w:type="dxa"/>
          </w:tcPr>
          <w:p w14:paraId="367178E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steppe</w:t>
            </w:r>
          </w:p>
        </w:tc>
        <w:tc>
          <w:tcPr>
            <w:tcW w:w="1134" w:type="dxa"/>
          </w:tcPr>
          <w:p w14:paraId="3A3820B1"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4280</w:t>
            </w:r>
          </w:p>
        </w:tc>
        <w:tc>
          <w:tcPr>
            <w:tcW w:w="1134" w:type="dxa"/>
          </w:tcPr>
          <w:p w14:paraId="164AF9E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2012-2020</w:t>
            </w:r>
          </w:p>
        </w:tc>
        <w:tc>
          <w:tcPr>
            <w:tcW w:w="1134" w:type="dxa"/>
          </w:tcPr>
          <w:p w14:paraId="5562A17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Semi-humid</w:t>
            </w:r>
          </w:p>
        </w:tc>
        <w:tc>
          <w:tcPr>
            <w:tcW w:w="1418" w:type="dxa"/>
          </w:tcPr>
          <w:p w14:paraId="43D9E837"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{"citationID":"7BvwJOR8","properties":{"formattedCitation":"(Ma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5EE17AA4" w14:textId="77777777" w:rsidTr="00396127">
        <w:tc>
          <w:tcPr>
            <w:tcW w:w="567" w:type="dxa"/>
          </w:tcPr>
          <w:p w14:paraId="50F8147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7</w:t>
            </w:r>
          </w:p>
        </w:tc>
        <w:tc>
          <w:tcPr>
            <w:tcW w:w="1276" w:type="dxa"/>
          </w:tcPr>
          <w:p w14:paraId="5835D51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Yakou</w:t>
            </w:r>
          </w:p>
        </w:tc>
        <w:tc>
          <w:tcPr>
            <w:tcW w:w="1843" w:type="dxa"/>
          </w:tcPr>
          <w:p w14:paraId="243CFEF1"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38.01°N, 100.24°E</w:t>
            </w:r>
          </w:p>
        </w:tc>
        <w:tc>
          <w:tcPr>
            <w:tcW w:w="1417" w:type="dxa"/>
          </w:tcPr>
          <w:p w14:paraId="530D3BBE"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meadow</w:t>
            </w:r>
          </w:p>
        </w:tc>
        <w:tc>
          <w:tcPr>
            <w:tcW w:w="1134" w:type="dxa"/>
          </w:tcPr>
          <w:p w14:paraId="3DB9B9D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4148</w:t>
            </w:r>
          </w:p>
        </w:tc>
        <w:tc>
          <w:tcPr>
            <w:tcW w:w="1134" w:type="dxa"/>
          </w:tcPr>
          <w:p w14:paraId="191B7AC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2016-2019</w:t>
            </w:r>
          </w:p>
        </w:tc>
        <w:tc>
          <w:tcPr>
            <w:tcW w:w="1134" w:type="dxa"/>
          </w:tcPr>
          <w:p w14:paraId="4E42AA1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Semi-humid</w:t>
            </w:r>
          </w:p>
        </w:tc>
        <w:tc>
          <w:tcPr>
            <w:tcW w:w="1418" w:type="dxa"/>
          </w:tcPr>
          <w:p w14:paraId="6E842738"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{"citationID":"S7wbugSz","properties":{"formattedCitation":"(Ma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546F9A15" w14:textId="77777777" w:rsidTr="00396127">
        <w:tc>
          <w:tcPr>
            <w:tcW w:w="567" w:type="dxa"/>
          </w:tcPr>
          <w:p w14:paraId="0B2AC39E"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8</w:t>
            </w:r>
          </w:p>
        </w:tc>
        <w:tc>
          <w:tcPr>
            <w:tcW w:w="1276" w:type="dxa"/>
          </w:tcPr>
          <w:p w14:paraId="029F364E"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Maqu</w:t>
            </w:r>
          </w:p>
        </w:tc>
        <w:tc>
          <w:tcPr>
            <w:tcW w:w="1843" w:type="dxa"/>
          </w:tcPr>
          <w:p w14:paraId="30F300C4"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33.88°N, 102.15°E</w:t>
            </w:r>
          </w:p>
        </w:tc>
        <w:tc>
          <w:tcPr>
            <w:tcW w:w="1417" w:type="dxa"/>
          </w:tcPr>
          <w:p w14:paraId="75711C0B"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steppe</w:t>
            </w:r>
          </w:p>
        </w:tc>
        <w:tc>
          <w:tcPr>
            <w:tcW w:w="1134" w:type="dxa"/>
          </w:tcPr>
          <w:p w14:paraId="0F4DD5B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3434</w:t>
            </w:r>
          </w:p>
        </w:tc>
        <w:tc>
          <w:tcPr>
            <w:tcW w:w="1134" w:type="dxa"/>
          </w:tcPr>
          <w:p w14:paraId="380CDA4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2014-2018</w:t>
            </w:r>
          </w:p>
        </w:tc>
        <w:tc>
          <w:tcPr>
            <w:tcW w:w="1134" w:type="dxa"/>
          </w:tcPr>
          <w:p w14:paraId="601E6E8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Semi-humid</w:t>
            </w:r>
          </w:p>
        </w:tc>
        <w:tc>
          <w:tcPr>
            <w:tcW w:w="1418" w:type="dxa"/>
          </w:tcPr>
          <w:p w14:paraId="0A82BBE9"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{"citationID":"bW3dnPJN","properties":{"formattedCitation":"(Ma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2E7ED30F" w14:textId="77777777" w:rsidTr="00396127">
        <w:tc>
          <w:tcPr>
            <w:tcW w:w="567" w:type="dxa"/>
          </w:tcPr>
          <w:p w14:paraId="5876F98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9</w:t>
            </w:r>
          </w:p>
        </w:tc>
        <w:tc>
          <w:tcPr>
            <w:tcW w:w="1276" w:type="dxa"/>
          </w:tcPr>
          <w:p w14:paraId="6750CC4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Arou</w:t>
            </w:r>
          </w:p>
        </w:tc>
        <w:tc>
          <w:tcPr>
            <w:tcW w:w="1843" w:type="dxa"/>
          </w:tcPr>
          <w:p w14:paraId="21BA684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38.04°N, 100.46°E</w:t>
            </w:r>
          </w:p>
        </w:tc>
        <w:tc>
          <w:tcPr>
            <w:tcW w:w="1417" w:type="dxa"/>
          </w:tcPr>
          <w:p w14:paraId="073F88D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grassland</w:t>
            </w:r>
          </w:p>
        </w:tc>
        <w:tc>
          <w:tcPr>
            <w:tcW w:w="1134" w:type="dxa"/>
          </w:tcPr>
          <w:p w14:paraId="2B71958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3033</w:t>
            </w:r>
          </w:p>
        </w:tc>
        <w:tc>
          <w:tcPr>
            <w:tcW w:w="1134" w:type="dxa"/>
          </w:tcPr>
          <w:p w14:paraId="3F81DAF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2014-2020</w:t>
            </w:r>
          </w:p>
        </w:tc>
        <w:tc>
          <w:tcPr>
            <w:tcW w:w="1134" w:type="dxa"/>
          </w:tcPr>
          <w:p w14:paraId="73BB2DA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Semi-humid</w:t>
            </w:r>
          </w:p>
        </w:tc>
        <w:tc>
          <w:tcPr>
            <w:tcW w:w="1418" w:type="dxa"/>
          </w:tcPr>
          <w:p w14:paraId="6ED2F7F1"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{"citationID":"muYXm3qD","properties":{"formattedCitation":"(Ma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label":"page"}],"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5C77A83B" w14:textId="77777777" w:rsidTr="00396127">
        <w:tc>
          <w:tcPr>
            <w:tcW w:w="567" w:type="dxa"/>
          </w:tcPr>
          <w:p w14:paraId="5273BFB0"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10</w:t>
            </w:r>
          </w:p>
        </w:tc>
        <w:tc>
          <w:tcPr>
            <w:tcW w:w="1276" w:type="dxa"/>
          </w:tcPr>
          <w:p w14:paraId="3D8DA997"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NAMORS</w:t>
            </w:r>
          </w:p>
        </w:tc>
        <w:tc>
          <w:tcPr>
            <w:tcW w:w="1843" w:type="dxa"/>
          </w:tcPr>
          <w:p w14:paraId="7EAFD9D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30.77°N, 90.98°E</w:t>
            </w:r>
          </w:p>
        </w:tc>
        <w:tc>
          <w:tcPr>
            <w:tcW w:w="1417" w:type="dxa"/>
          </w:tcPr>
          <w:p w14:paraId="3B454B6D"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steppe</w:t>
            </w:r>
          </w:p>
        </w:tc>
        <w:tc>
          <w:tcPr>
            <w:tcW w:w="1134" w:type="dxa"/>
          </w:tcPr>
          <w:p w14:paraId="6C6B562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4730</w:t>
            </w:r>
          </w:p>
        </w:tc>
        <w:tc>
          <w:tcPr>
            <w:tcW w:w="1134" w:type="dxa"/>
          </w:tcPr>
          <w:p w14:paraId="6CD53A42"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2021-2023</w:t>
            </w:r>
          </w:p>
        </w:tc>
        <w:tc>
          <w:tcPr>
            <w:tcW w:w="1134" w:type="dxa"/>
          </w:tcPr>
          <w:p w14:paraId="4B28EE63"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Semi-arid</w:t>
            </w:r>
          </w:p>
        </w:tc>
        <w:tc>
          <w:tcPr>
            <w:tcW w:w="1418" w:type="dxa"/>
          </w:tcPr>
          <w:p w14:paraId="7C4E21E7"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{"citationID":"CcFB25ci","properties":{"formattedCitation":"(Ma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2842FF12" w14:textId="77777777" w:rsidTr="00396127">
        <w:tc>
          <w:tcPr>
            <w:tcW w:w="567" w:type="dxa"/>
          </w:tcPr>
          <w:p w14:paraId="757DCF73"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11</w:t>
            </w:r>
          </w:p>
        </w:tc>
        <w:tc>
          <w:tcPr>
            <w:tcW w:w="1276" w:type="dxa"/>
          </w:tcPr>
          <w:p w14:paraId="768C5DD1"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Dashalong</w:t>
            </w:r>
          </w:p>
        </w:tc>
        <w:tc>
          <w:tcPr>
            <w:tcW w:w="1843" w:type="dxa"/>
          </w:tcPr>
          <w:p w14:paraId="01F822A0"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38.83°N, 98.94°E</w:t>
            </w:r>
          </w:p>
        </w:tc>
        <w:tc>
          <w:tcPr>
            <w:tcW w:w="1417" w:type="dxa"/>
          </w:tcPr>
          <w:p w14:paraId="275505CE"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meadow</w:t>
            </w:r>
          </w:p>
        </w:tc>
        <w:tc>
          <w:tcPr>
            <w:tcW w:w="1134" w:type="dxa"/>
          </w:tcPr>
          <w:p w14:paraId="03CC73B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3739</w:t>
            </w:r>
          </w:p>
        </w:tc>
        <w:tc>
          <w:tcPr>
            <w:tcW w:w="1134" w:type="dxa"/>
          </w:tcPr>
          <w:p w14:paraId="5580606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2014-2021</w:t>
            </w:r>
          </w:p>
        </w:tc>
        <w:tc>
          <w:tcPr>
            <w:tcW w:w="1134" w:type="dxa"/>
          </w:tcPr>
          <w:p w14:paraId="38FFA50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Semi-arid</w:t>
            </w:r>
          </w:p>
        </w:tc>
        <w:tc>
          <w:tcPr>
            <w:tcW w:w="1418" w:type="dxa"/>
          </w:tcPr>
          <w:p w14:paraId="426B4501"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{"citationID":"JEDtNQCd","properties":{"formattedCitation":"(Ma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7B895004" w14:textId="77777777" w:rsidTr="00396127">
        <w:tc>
          <w:tcPr>
            <w:tcW w:w="567" w:type="dxa"/>
          </w:tcPr>
          <w:p w14:paraId="2D4028D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12</w:t>
            </w:r>
          </w:p>
        </w:tc>
        <w:tc>
          <w:tcPr>
            <w:tcW w:w="1276" w:type="dxa"/>
          </w:tcPr>
          <w:p w14:paraId="116C592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Baingoin</w:t>
            </w:r>
          </w:p>
        </w:tc>
        <w:tc>
          <w:tcPr>
            <w:tcW w:w="1843" w:type="dxa"/>
          </w:tcPr>
          <w:p w14:paraId="04A5608D"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31.4°N, 90.01°E</w:t>
            </w:r>
          </w:p>
        </w:tc>
        <w:tc>
          <w:tcPr>
            <w:tcW w:w="1417" w:type="dxa"/>
          </w:tcPr>
          <w:p w14:paraId="5775AED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Bare ground</w:t>
            </w:r>
          </w:p>
        </w:tc>
        <w:tc>
          <w:tcPr>
            <w:tcW w:w="1134" w:type="dxa"/>
          </w:tcPr>
          <w:p w14:paraId="58C1D2C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4709</w:t>
            </w:r>
          </w:p>
        </w:tc>
        <w:tc>
          <w:tcPr>
            <w:tcW w:w="1134" w:type="dxa"/>
          </w:tcPr>
          <w:p w14:paraId="1EC050F3"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2021-2024</w:t>
            </w:r>
          </w:p>
        </w:tc>
        <w:tc>
          <w:tcPr>
            <w:tcW w:w="1134" w:type="dxa"/>
          </w:tcPr>
          <w:p w14:paraId="52EE2B4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Semi-arid</w:t>
            </w:r>
          </w:p>
        </w:tc>
        <w:tc>
          <w:tcPr>
            <w:tcW w:w="1418" w:type="dxa"/>
          </w:tcPr>
          <w:p w14:paraId="15FF3B0E"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{"citationID":"MMhzo9HV","properties":{"formattedCitation":"(Ma et al., 2023)","plainCitation":"(Ma et al., 2023)","noteIndex":0},"citationItems":[{"id":880,"uris":["http://zotero.org/users/12372754/items/CLF3932S"],"itemData":{"id":880,"type":"article-journal","archive_location":"4 </w:instrText>
            </w:r>
            <w:r w:rsidRPr="004A51BE">
              <w:rPr>
                <w:rFonts w:ascii="Segoe UI Emoji" w:hAnsi="Segoe UI Emoji" w:cs="Segoe UI Emoji"/>
                <w:szCs w:val="24"/>
                <w14:ligatures w14:val="none"/>
              </w:rPr>
              <w:instrText>📊</w:instrText>
            </w:r>
            <w:r w:rsidRPr="004A51BE">
              <w:rPr>
                <w:rFonts w:cs="Times New Roman"/>
                <w:szCs w:val="24"/>
                <w14:ligatures w14:val="none"/>
              </w:rPr>
              <w:instrText xml:space="preserve">","call-number":"1","container-title":"Earth-Science Reviews","DOI":"10.1016/j.earscirev.2023.104312","ISSN":"00128252","journalAbbreviation":"Earth-Science Reviews","language":"en","page":"104312","source":"12.038 (Q1)","title":"Comprehensive study of energy and water exchange over the Tibetan Plateau: A review and perspective: From GAME/Tibet and CAMP/Tibet to TORP, TPEORP, and TPEITORP","title-short":"Comprehensive study of energy and water exchange over the Tibetan Plateau","volume":"237","author":[{"family":"Ma","given":"Yaoming"},{"family":"Yao","given":"Tandong"},{"family":"Zhong","given":"Lei"},{"family":"Wang","given":"Binbin"},{"family":"Xu","given":"Xiangde"},{"family":"Hu","given":"Zeyong"},{"family":"Ma","given":"Weiqiang"},{"family":"Sun","given":"Fanglin"},{"family":"Han","given":"Cunbo"},{"family":"Li","given":"Maoshan"},{"family":"Chen","given":"Xuelong"},{"family":"Wang","given":"Jiemin"},{"family":"Li","given":"Yueqing"},{"family":"Gu","given":"Lianglei"},{"family":"Xie","given":"Zhipeng"},{"family":"Liu","given":"Lian"},{"family":"Sun","given":"Genhou"},{"family":"Wang","given":"Shujin"},{"family":"Zhou","given":"Degang"},{"family":"Zuo","given":"Hongchao"},{"family":"Xu","given":"Chao"},{"family":"Liu","given":"Xin"},{"family":"Wang","given":"Yongjie"},{"family":"Wang","given":"Zhongyan"}],"issued":{"date-parts":[["2023",2]]}}}],"schema":"https://github.com/citation-style-language/schema/raw/master/csl-citation.json"} </w:instrText>
            </w:r>
            <w:r w:rsidRPr="004A51BE">
              <w:rPr>
                <w:szCs w:val="24"/>
              </w:rPr>
              <w:fldChar w:fldCharType="separate"/>
            </w:r>
            <w:r w:rsidRPr="004A51BE">
              <w:rPr>
                <w:rFonts w:cs="Times New Roman"/>
                <w:szCs w:val="24"/>
              </w:rPr>
              <w:t>(Ma et al., 2023)</w:t>
            </w:r>
            <w:r w:rsidRPr="004A51BE">
              <w:rPr>
                <w:szCs w:val="24"/>
              </w:rPr>
              <w:fldChar w:fldCharType="end"/>
            </w:r>
          </w:p>
        </w:tc>
      </w:tr>
      <w:tr w:rsidR="004A51BE" w:rsidRPr="004A51BE" w14:paraId="6687CAEA" w14:textId="77777777" w:rsidTr="00396127">
        <w:tc>
          <w:tcPr>
            <w:tcW w:w="567" w:type="dxa"/>
          </w:tcPr>
          <w:p w14:paraId="5DCF91AD"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13</w:t>
            </w:r>
          </w:p>
        </w:tc>
        <w:tc>
          <w:tcPr>
            <w:tcW w:w="1276" w:type="dxa"/>
          </w:tcPr>
          <w:p w14:paraId="7F148D2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Shuanghu</w:t>
            </w:r>
          </w:p>
        </w:tc>
        <w:tc>
          <w:tcPr>
            <w:tcW w:w="1843" w:type="dxa"/>
          </w:tcPr>
          <w:p w14:paraId="52784CA3"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33.22°N, 88.83°E</w:t>
            </w:r>
          </w:p>
        </w:tc>
        <w:tc>
          <w:tcPr>
            <w:tcW w:w="1417" w:type="dxa"/>
          </w:tcPr>
          <w:p w14:paraId="6C20F50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steppe</w:t>
            </w:r>
          </w:p>
        </w:tc>
        <w:tc>
          <w:tcPr>
            <w:tcW w:w="1134" w:type="dxa"/>
          </w:tcPr>
          <w:p w14:paraId="476542B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4947</w:t>
            </w:r>
          </w:p>
        </w:tc>
        <w:tc>
          <w:tcPr>
            <w:tcW w:w="1134" w:type="dxa"/>
          </w:tcPr>
          <w:p w14:paraId="12BD6EC7"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2021-2023</w:t>
            </w:r>
          </w:p>
        </w:tc>
        <w:tc>
          <w:tcPr>
            <w:tcW w:w="1134" w:type="dxa"/>
          </w:tcPr>
          <w:p w14:paraId="084F8B4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Semi-arid</w:t>
            </w:r>
          </w:p>
        </w:tc>
        <w:tc>
          <w:tcPr>
            <w:tcW w:w="1418" w:type="dxa"/>
          </w:tcPr>
          <w:p w14:paraId="6E9F0B77"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{"citationID":"3Ric8DAN","properties":{"formattedCitation":"(Ma et al., 2023)","plainCitation":"(Ma et al., 2023)","noteIndex":0},"citationItems":[{"id":880,"uris":["http://zotero.org/users/12372754/items/CLF3932S"],"itemData":{"id":880,"type":"article-journal","archive_location":"4 </w:instrText>
            </w:r>
            <w:r w:rsidRPr="004A51BE">
              <w:rPr>
                <w:rFonts w:ascii="Segoe UI Emoji" w:hAnsi="Segoe UI Emoji" w:cs="Segoe UI Emoji"/>
                <w:szCs w:val="24"/>
                <w14:ligatures w14:val="none"/>
              </w:rPr>
              <w:instrText>📊</w:instrText>
            </w:r>
            <w:r w:rsidRPr="004A51BE">
              <w:rPr>
                <w:rFonts w:cs="Times New Roman"/>
                <w:szCs w:val="24"/>
                <w14:ligatures w14:val="none"/>
              </w:rPr>
              <w:instrText xml:space="preserve">","call-number":"1","container-title":"Earth-Science Reviews","DOI":"10.1016/j.earscirev.2023.104312","ISSN":"00128252","journalAbbreviation":"Earth-Science Reviews","language":"en","page":"104312","source":"12.038 (Q1)","title":"Comprehensive study of energy and water exchange over the Tibetan Plateau: A review and perspective: From GAME/Tibet and CAMP/Tibet to TORP, TPEORP, and TPEITORP","title-short":"Comprehensive study of energy and water exchange over the Tibetan Plateau","volume":"237","author":[{"family":"Ma","given":"Yaoming"},{"family":"Yao","given":"Tandong"},{"family":"Zhong","given":"Lei"},{"family":"Wang","given":"Binbin"},{"family":"Xu","given":"Xiangde"},{"family":"Hu","given":"Zeyong"},{"family":"Ma","given":"Weiqiang"},{"family":"Sun","given":"Fanglin"},{"family":"Han","given":"Cunbo"},{"family":"Li","given":"Maoshan"},{"family":"Chen","given":"Xuelong"},{"family":"Wang","given":"Jiemin"},{"family":"Li","given":"Yueqing"},{"family":"Gu","given":"Lianglei"},{"family":"Xie","given":"Zhipeng"},{"family":"Liu","given":"Lian"},{"family":"Sun","given":"Genhou"},{"family":"Wang","given":"Shujin"},{"family":"Zhou","given":"Degang"},{"family":"Zuo","given":"Hongchao"},{"family":"Xu","given":"Chao"},{"family":"Liu","given":"Xin"},{"family":"Wang","given":"Yongjie"},{"family":"Wang","given":"Zhongyan"}],"issued":{"date-parts":[["2023",2]]}}}],"schema":"https://github.com/citation-style-language/schema/raw/master/csl-citation.json"} </w:instrText>
            </w:r>
            <w:r w:rsidRPr="004A51BE">
              <w:rPr>
                <w:szCs w:val="24"/>
              </w:rPr>
              <w:fldChar w:fldCharType="separate"/>
            </w:r>
            <w:r w:rsidRPr="004A51BE">
              <w:rPr>
                <w:rFonts w:cs="Times New Roman"/>
                <w:szCs w:val="24"/>
              </w:rPr>
              <w:t>(Ma et al., 2023)</w:t>
            </w:r>
            <w:r w:rsidRPr="004A51BE">
              <w:rPr>
                <w:szCs w:val="24"/>
              </w:rPr>
              <w:fldChar w:fldCharType="end"/>
            </w:r>
          </w:p>
        </w:tc>
      </w:tr>
      <w:tr w:rsidR="004A51BE" w:rsidRPr="004A51BE" w14:paraId="182FC2C7" w14:textId="77777777" w:rsidTr="00396127">
        <w:tc>
          <w:tcPr>
            <w:tcW w:w="567" w:type="dxa"/>
          </w:tcPr>
          <w:p w14:paraId="0280686D"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14</w:t>
            </w:r>
          </w:p>
        </w:tc>
        <w:tc>
          <w:tcPr>
            <w:tcW w:w="1276" w:type="dxa"/>
          </w:tcPr>
          <w:p w14:paraId="1332C2E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QOMS</w:t>
            </w:r>
          </w:p>
        </w:tc>
        <w:tc>
          <w:tcPr>
            <w:tcW w:w="1843" w:type="dxa"/>
          </w:tcPr>
          <w:p w14:paraId="1D6C500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28.36°N, 86.95°E</w:t>
            </w:r>
          </w:p>
        </w:tc>
        <w:tc>
          <w:tcPr>
            <w:tcW w:w="1417" w:type="dxa"/>
          </w:tcPr>
          <w:p w14:paraId="5F46A57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desert</w:t>
            </w:r>
          </w:p>
        </w:tc>
        <w:tc>
          <w:tcPr>
            <w:tcW w:w="1134" w:type="dxa"/>
          </w:tcPr>
          <w:p w14:paraId="34466AF2"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4276</w:t>
            </w:r>
          </w:p>
        </w:tc>
        <w:tc>
          <w:tcPr>
            <w:tcW w:w="1134" w:type="dxa"/>
          </w:tcPr>
          <w:p w14:paraId="0C819FE8"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2013-2023</w:t>
            </w:r>
          </w:p>
        </w:tc>
        <w:tc>
          <w:tcPr>
            <w:tcW w:w="1134" w:type="dxa"/>
          </w:tcPr>
          <w:p w14:paraId="63E0408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Semi-arid</w:t>
            </w:r>
          </w:p>
        </w:tc>
        <w:tc>
          <w:tcPr>
            <w:tcW w:w="1418" w:type="dxa"/>
          </w:tcPr>
          <w:p w14:paraId="2D184C31"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{"citationID":"02rMs2eV","properties":{"formattedCitation":"(Ma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325DFB8F" w14:textId="77777777" w:rsidTr="00396127">
        <w:tc>
          <w:tcPr>
            <w:tcW w:w="567" w:type="dxa"/>
          </w:tcPr>
          <w:p w14:paraId="7B501100"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15</w:t>
            </w:r>
          </w:p>
        </w:tc>
        <w:tc>
          <w:tcPr>
            <w:tcW w:w="1276" w:type="dxa"/>
          </w:tcPr>
          <w:p w14:paraId="49A91C7E"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MAWORS</w:t>
            </w:r>
          </w:p>
        </w:tc>
        <w:tc>
          <w:tcPr>
            <w:tcW w:w="1843" w:type="dxa"/>
          </w:tcPr>
          <w:p w14:paraId="77B6F26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38.41°N, 75.05°E</w:t>
            </w:r>
          </w:p>
        </w:tc>
        <w:tc>
          <w:tcPr>
            <w:tcW w:w="1417" w:type="dxa"/>
          </w:tcPr>
          <w:p w14:paraId="407E311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meadow</w:t>
            </w:r>
          </w:p>
        </w:tc>
        <w:tc>
          <w:tcPr>
            <w:tcW w:w="1134" w:type="dxa"/>
          </w:tcPr>
          <w:p w14:paraId="442DE08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3647</w:t>
            </w:r>
          </w:p>
        </w:tc>
        <w:tc>
          <w:tcPr>
            <w:tcW w:w="1134" w:type="dxa"/>
          </w:tcPr>
          <w:p w14:paraId="2F0C469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2012-2017</w:t>
            </w:r>
          </w:p>
        </w:tc>
        <w:tc>
          <w:tcPr>
            <w:tcW w:w="1134" w:type="dxa"/>
          </w:tcPr>
          <w:p w14:paraId="04FD89CB"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Semi-arid</w:t>
            </w:r>
          </w:p>
        </w:tc>
        <w:tc>
          <w:tcPr>
            <w:tcW w:w="1418" w:type="dxa"/>
          </w:tcPr>
          <w:p w14:paraId="0D9BF04A"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{"citationID":"jQM0fkO7","properties":{"formattedCitation":"(Ma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5358FB34" w14:textId="77777777" w:rsidTr="00396127">
        <w:tc>
          <w:tcPr>
            <w:tcW w:w="567" w:type="dxa"/>
          </w:tcPr>
          <w:p w14:paraId="5A886B0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16</w:t>
            </w:r>
          </w:p>
        </w:tc>
        <w:tc>
          <w:tcPr>
            <w:tcW w:w="1276" w:type="dxa"/>
          </w:tcPr>
          <w:p w14:paraId="3E7EA95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Coqen</w:t>
            </w:r>
          </w:p>
        </w:tc>
        <w:tc>
          <w:tcPr>
            <w:tcW w:w="1843" w:type="dxa"/>
          </w:tcPr>
          <w:p w14:paraId="1C3402A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31.04°N, 85.16°E</w:t>
            </w:r>
          </w:p>
        </w:tc>
        <w:tc>
          <w:tcPr>
            <w:tcW w:w="1417" w:type="dxa"/>
          </w:tcPr>
          <w:p w14:paraId="12562DB7"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steppe</w:t>
            </w:r>
          </w:p>
        </w:tc>
        <w:tc>
          <w:tcPr>
            <w:tcW w:w="1134" w:type="dxa"/>
          </w:tcPr>
          <w:p w14:paraId="0F247AA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4683</w:t>
            </w:r>
          </w:p>
        </w:tc>
        <w:tc>
          <w:tcPr>
            <w:tcW w:w="1134" w:type="dxa"/>
          </w:tcPr>
          <w:p w14:paraId="05833DB5"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2021-2023</w:t>
            </w:r>
          </w:p>
        </w:tc>
        <w:tc>
          <w:tcPr>
            <w:tcW w:w="1134" w:type="dxa"/>
          </w:tcPr>
          <w:p w14:paraId="16E2E9B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Arid</w:t>
            </w:r>
          </w:p>
        </w:tc>
        <w:tc>
          <w:tcPr>
            <w:tcW w:w="1418" w:type="dxa"/>
          </w:tcPr>
          <w:p w14:paraId="1A2D350D"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{"citationID":"FWvc2ibG","properties":{"formattedCitation":"(Ma et al., 2023)","plainCitation":"(Ma et al., 2023)","noteIndex":0},"citationItems":[{"id":880,"uris":["http://zotero.org/users/12372754/items/CLF3932S"],"itemData":{"id":880,"type":"article-journal","archive_location":"4 </w:instrText>
            </w:r>
            <w:r w:rsidRPr="004A51BE">
              <w:rPr>
                <w:rFonts w:ascii="Segoe UI Emoji" w:hAnsi="Segoe UI Emoji" w:cs="Segoe UI Emoji"/>
                <w:szCs w:val="24"/>
                <w14:ligatures w14:val="none"/>
              </w:rPr>
              <w:instrText>📊</w:instrText>
            </w:r>
            <w:r w:rsidRPr="004A51BE">
              <w:rPr>
                <w:rFonts w:cs="Times New Roman"/>
                <w:szCs w:val="24"/>
                <w14:ligatures w14:val="none"/>
              </w:rPr>
              <w:instrText xml:space="preserve">","call-number":"1","container-title":"Earth-Science Reviews","DOI":"10.1016/j.earscirev.2023.104312","ISSN":"00128252","journalAbbreviation":"Earth-Science Reviews","language":"en","page":"104312","source":"12.038 (Q1)","title":"Comprehensive study of energy and water exchange over the Tibetan Plateau: A review and perspective: From GAME/Tibet and CAMP/Tibet to TORP, TPEORP, and TPEITORP","title-short":"Comprehensive study of energy and water exchange over the Tibetan Plateau","volume":"237","author":[{"family":"Ma","given":"Yaoming"},{"family":"Yao","given":"Tandong"},{"family":"Zhong","given":"Lei"},{"family":"Wang","given":"Binbin"},{"family":"Xu","given":"Xiangde"},{"family":"Hu","given":"Zeyong"},{"family":"Ma","given":"Weiqiang"},{"family":"Sun","given":"Fanglin"},{"family":"Han","given":"Cunbo"},{"family":"Li","given":"Maoshan"},{"family":"Chen","given":"Xuelong"},{"family":"Wang","given":"Jiemin"},{"family":"Li","given":"Yueqing"},{"family":"Gu","given":"Lianglei"},{"family":"Xie","given":"Zhipeng"},{"family":"Liu","given":"Lian"},{"family":"Sun","given":"Genhou"},{"family":"Wang","given":"Shujin"},{"family":"Zhou","given":"Degang"},{"family":"Zuo","given":"Hongchao"},{"family":"Xu","given":"Chao"},{"family":"Liu","given":"Xin"},{"family":"Wang","given":"Yongjie"},{"family":"Wang","given":"Zhongyan"}],"issued":{"date-parts":[["2023",2]]}}}],"schema":"https://github.com/citation-style-language/schema/raw/master/csl-citation.json"} </w:instrText>
            </w:r>
            <w:r w:rsidRPr="004A51BE">
              <w:rPr>
                <w:szCs w:val="24"/>
              </w:rPr>
              <w:fldChar w:fldCharType="separate"/>
            </w:r>
            <w:r w:rsidRPr="004A51BE">
              <w:rPr>
                <w:rFonts w:cs="Times New Roman"/>
                <w:szCs w:val="24"/>
              </w:rPr>
              <w:t>(Ma et al., 2023)</w:t>
            </w:r>
            <w:r w:rsidRPr="004A51BE">
              <w:rPr>
                <w:szCs w:val="24"/>
              </w:rPr>
              <w:fldChar w:fldCharType="end"/>
            </w:r>
          </w:p>
        </w:tc>
      </w:tr>
      <w:tr w:rsidR="004A51BE" w:rsidRPr="004A51BE" w14:paraId="7729704F" w14:textId="77777777" w:rsidTr="00396127">
        <w:tc>
          <w:tcPr>
            <w:tcW w:w="567" w:type="dxa"/>
          </w:tcPr>
          <w:p w14:paraId="17A9DEA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17</w:t>
            </w:r>
          </w:p>
        </w:tc>
        <w:tc>
          <w:tcPr>
            <w:tcW w:w="1276" w:type="dxa"/>
          </w:tcPr>
          <w:p w14:paraId="6AD02BB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Nyima</w:t>
            </w:r>
          </w:p>
        </w:tc>
        <w:tc>
          <w:tcPr>
            <w:tcW w:w="1843" w:type="dxa"/>
          </w:tcPr>
          <w:p w14:paraId="4F2A3DB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31.79°N, 87.23°E</w:t>
            </w:r>
          </w:p>
        </w:tc>
        <w:tc>
          <w:tcPr>
            <w:tcW w:w="1417" w:type="dxa"/>
          </w:tcPr>
          <w:p w14:paraId="228F33E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steppe</w:t>
            </w:r>
          </w:p>
        </w:tc>
        <w:tc>
          <w:tcPr>
            <w:tcW w:w="1134" w:type="dxa"/>
          </w:tcPr>
          <w:p w14:paraId="6AC81B1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4573</w:t>
            </w:r>
          </w:p>
        </w:tc>
        <w:tc>
          <w:tcPr>
            <w:tcW w:w="1134" w:type="dxa"/>
          </w:tcPr>
          <w:p w14:paraId="19C4DF5C"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2021-2024</w:t>
            </w:r>
          </w:p>
        </w:tc>
        <w:tc>
          <w:tcPr>
            <w:tcW w:w="1134" w:type="dxa"/>
          </w:tcPr>
          <w:p w14:paraId="30B98C5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Arid</w:t>
            </w:r>
          </w:p>
        </w:tc>
        <w:tc>
          <w:tcPr>
            <w:tcW w:w="1418" w:type="dxa"/>
          </w:tcPr>
          <w:p w14:paraId="594996C2"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{"citationID":"n8QbWbp7","properties":{"formattedCitation":"(Ma et al., 2023)","plainCitation":"(Ma et al., 2023)","noteIndex":0},"citationItems":[{"id":880,"uris":["http://zotero.org/users/12372754/items/CLF3932S"],"itemData":{"id":880,"type":"article-journal","archive_location":"4 </w:instrText>
            </w:r>
            <w:r w:rsidRPr="004A51BE">
              <w:rPr>
                <w:rFonts w:ascii="Segoe UI Emoji" w:hAnsi="Segoe UI Emoji" w:cs="Segoe UI Emoji"/>
                <w:szCs w:val="24"/>
                <w14:ligatures w14:val="none"/>
              </w:rPr>
              <w:instrText>📊</w:instrText>
            </w:r>
            <w:r w:rsidRPr="004A51BE">
              <w:rPr>
                <w:rFonts w:cs="Times New Roman"/>
                <w:szCs w:val="24"/>
                <w14:ligatures w14:val="none"/>
              </w:rPr>
              <w:instrText xml:space="preserve">","call-number":"1","container-title":"Earth-Science Reviews","DOI":"10.1016/j.earscirev.2023.104312","ISSN":"00128252","journalAbbreviation":"Earth-Science Reviews","language":"en","page":"104312","source":"12.038 (Q1)","title":"Comprehensive study of energy and water exchange over the Tibetan Plateau: A review and perspective: From GAME/Tibet and CAMP/Tibet to TORP, TPEORP, and TPEITORP","title-short":"Comprehensive study of energy and water exchange over the Tibetan Plateau","volume":"237","author":[{"family":"Ma","given":"Yaoming"},{"family":"Yao","given":"Tandong"},{"family":"Zhong","given":"Lei"},{"family":"Wang","given":"Binbin"},{"family":"Xu","given":"Xiangde"},{"family":"Hu","given":"Zeyong"},{"family":"Ma","given":"Weiqiang"},{"family":"Sun","given":"Fanglin"},{"family":"Han","given":"Cunbo"},{"family":"Li","given":"Maoshan"},{"family":"Chen","given":"Xuelong"},{"family":"Wang","given":"Jiemin"},{"family":"Li","given":"Yueqing"},{"family":"Gu","given":"Lianglei"},{"family":"Xie","given":"Zhipeng"},{"family":"Liu","given":"Lian"},{"family":"Sun","given":"Genhou"},{"family":"Wang","given":"Shujin"},{"family":"Zhou","given":"Degang"},{"family":"Zuo","given":"Hongchao"},{"family":"Xu","given":"Chao"},{"family":"Liu","given":"Xin"},{"family":"Wang","given":"Yongjie"},{"family":"Wang","given":"Zhongyan"}],"issued":{"date-parts":[["2023",2]]}}}],"schema":"https://github.com/citation-style-language/schema/raw/master/csl-citation.json"} </w:instrText>
            </w:r>
            <w:r w:rsidRPr="004A51BE">
              <w:rPr>
                <w:szCs w:val="24"/>
              </w:rPr>
              <w:fldChar w:fldCharType="separate"/>
            </w:r>
            <w:r w:rsidRPr="004A51BE">
              <w:rPr>
                <w:rFonts w:cs="Times New Roman"/>
                <w:szCs w:val="24"/>
              </w:rPr>
              <w:t>(Ma et al., 2023)</w:t>
            </w:r>
            <w:r w:rsidRPr="004A51BE">
              <w:rPr>
                <w:szCs w:val="24"/>
              </w:rPr>
              <w:fldChar w:fldCharType="end"/>
            </w:r>
          </w:p>
        </w:tc>
      </w:tr>
      <w:tr w:rsidR="004A51BE" w:rsidRPr="004A51BE" w14:paraId="1D226DA0" w14:textId="77777777" w:rsidTr="00396127">
        <w:trPr>
          <w:trHeight w:val="92"/>
        </w:trPr>
        <w:tc>
          <w:tcPr>
            <w:tcW w:w="567" w:type="dxa"/>
          </w:tcPr>
          <w:p w14:paraId="0BC66CC1"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18</w:t>
            </w:r>
          </w:p>
        </w:tc>
        <w:tc>
          <w:tcPr>
            <w:tcW w:w="1276" w:type="dxa"/>
          </w:tcPr>
          <w:p w14:paraId="5646EAE0"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NADORS</w:t>
            </w:r>
          </w:p>
        </w:tc>
        <w:tc>
          <w:tcPr>
            <w:tcW w:w="1843" w:type="dxa"/>
          </w:tcPr>
          <w:p w14:paraId="79AD6724"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33.39°N, 79.7°E</w:t>
            </w:r>
          </w:p>
        </w:tc>
        <w:tc>
          <w:tcPr>
            <w:tcW w:w="1417" w:type="dxa"/>
          </w:tcPr>
          <w:p w14:paraId="0C5AD322"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Alpine desert</w:t>
            </w:r>
          </w:p>
        </w:tc>
        <w:tc>
          <w:tcPr>
            <w:tcW w:w="1134" w:type="dxa"/>
          </w:tcPr>
          <w:p w14:paraId="136266FE"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4270</w:t>
            </w:r>
          </w:p>
        </w:tc>
        <w:tc>
          <w:tcPr>
            <w:tcW w:w="1134" w:type="dxa"/>
          </w:tcPr>
          <w:p w14:paraId="4115D51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2021-2023</w:t>
            </w:r>
          </w:p>
        </w:tc>
        <w:tc>
          <w:tcPr>
            <w:tcW w:w="1134" w:type="dxa"/>
          </w:tcPr>
          <w:p w14:paraId="7D9DDE99"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Arid</w:t>
            </w:r>
          </w:p>
        </w:tc>
        <w:tc>
          <w:tcPr>
            <w:tcW w:w="1418" w:type="dxa"/>
          </w:tcPr>
          <w:p w14:paraId="2C7199B5"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{"citationID":"MWk3SXRI","properties":{"formattedCitation":"(Ma et al., 2024)","plainCitation":"(Ma et al., 2024)","noteIndex":0},"citationItems":[{"id":4484,"uris":["http://zotero.org/users/12372754/items/4KLMI79H"],"itemData":{"id":4484,"type":"article-journal","abstract":"Abstract. The climate of the Tibetan Plateau (TP) has experienced substantial changes in recent decades as a result of the location's susceptibility to global climate change. The changes observed across the TP are closely associated with regional land–atmosphere interactions. Current models and satellites struggle to accurately depict the interactions; therefore, critical field observations on land–atmosphere interactions outlined here provide necessary independent validation data and fine-scale process insights for constraining reanalysis products, remote sensing retrievals, and land surface model parameterizations. Scientific data sharing is crucial for the TP since in situ observations are rarely available under these harsh conditions. However, field observations are currently dispersed among individuals or groups and have not yet been integrated for comprehensive analysis. This has prevented a better understanding of the interactions, the unprecedented changes they generate, and the substantial ecological and environmental consequences they bring about. In this study, we collaborated with different agencies and organizations to present a comprehensive dataset for hourly measurements of surface energy balance components, soil hydrothermal properties, and near-surface micrometeorological conditions spanning up to 17 years (2005–2021). This dataset, derived from 12 field stations covering a variety of typical TP landscapes, provides the most extensive in situ observation data available for studying land–atmosphere interactions on the TP to date in terms of both spatial coverage and duration. Three categories of observations are provided in this dataset: meteorological gradient data (met), soil hydrothermal data (soil), and turbulent flux data (flux). To assure data quality, a set of rigorous data-processing and quality control procedures are implemented for all observation elements (e.g., wind speed and direction at different height) in this dataset. The operational workflow and procedures are individually tailored to the varied types of elements at each station, including automated error screening, manual inspection, diagnostic checking, adjustments, and quality flagging. The hourly raw data series; the quality-assured data; and supplementary information, including data integrity and the percentage of correct data on a monthly scale, are provided via the National Tibetan Plateau Data Center (https://doi.org/10.11888/Atmos.tpdc.300977, Ma et al., 2023a). With the greatest number of stations covered, the fullest collection of meteorological elements, and the longest duration of observations and recordings to date, this dataset is the most extensive hourly land–atmosphere interaction observation dataset for the TP. It will serve as the benchmark for evaluating and refining land surface models, reanalysis products, and remote sensing retrievals, as well as for characterizing fine-scale land–atmosphere interaction processes of the TP and underlying influence mechanisms.","call-number":"1","container-title":"Earth System Science Data","DOI":"10.5194/essd-16-3017-2024","ISSN":"1866-3516","issue":"6","journalAbbreviation":"Earth Syst. Sci. Data","language":"en","license":"https://creativecommons.org/licenses/by/4.0/","page":"3017-3043","source":"11.4","title":"Dataset of spatially extensive long-term quality-assured land–atmosphere interactions over the Tibetan Plateau","volume":"16","author":[{"family":"Ma","given":"Yaoming"},{"family":"Xie","given":"Zhipeng"},{"family":"Chen","given":"Yingying"},{"family":"Liu","given":"Shaomin"},{"family":"Che","given":"Tao"},{"family":"Xu","given":"Ziwei"},{"family":"Shang","given":"Lunyu"},{"family":"He","given":"Xiaobo"},{"family":"Meng","given":"Xianhong"},{"family":"Ma","given":"Weiqiang"},{"family":"Xu","given":"Baiqing"},{"family":"Zhao","given":"Huabiao"},{"family":"Wang","given":"Junbo"},{"family":"Wu","given":"Guangjian"},{"family":"Li","given":"Xin"}],"issued":{"date-parts":[["2024",6,28]]}}}],"schema":"https://github.com/citation-style-language/schema/raw/master/csl-citation.json"} </w:instrText>
            </w:r>
            <w:r w:rsidRPr="004A51BE">
              <w:rPr>
                <w:szCs w:val="24"/>
              </w:rPr>
              <w:fldChar w:fldCharType="separate"/>
            </w:r>
            <w:r w:rsidRPr="004A51BE">
              <w:rPr>
                <w:rFonts w:cs="Times New Roman"/>
                <w:szCs w:val="24"/>
              </w:rPr>
              <w:t>(Ma et al., 2024)</w:t>
            </w:r>
            <w:r w:rsidRPr="004A51BE">
              <w:rPr>
                <w:szCs w:val="24"/>
              </w:rPr>
              <w:fldChar w:fldCharType="end"/>
            </w:r>
          </w:p>
        </w:tc>
      </w:tr>
      <w:tr w:rsidR="004A51BE" w:rsidRPr="004A51BE" w14:paraId="3568C3B7" w14:textId="77777777" w:rsidTr="00396127">
        <w:tc>
          <w:tcPr>
            <w:tcW w:w="567" w:type="dxa"/>
          </w:tcPr>
          <w:p w14:paraId="4CD467CB"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19</w:t>
            </w:r>
          </w:p>
        </w:tc>
        <w:tc>
          <w:tcPr>
            <w:tcW w:w="1276" w:type="dxa"/>
          </w:tcPr>
          <w:p w14:paraId="0B9EBA54"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Mangai</w:t>
            </w:r>
          </w:p>
        </w:tc>
        <w:tc>
          <w:tcPr>
            <w:tcW w:w="1843" w:type="dxa"/>
          </w:tcPr>
          <w:p w14:paraId="635EEB5A"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37.95°N, 91.27°E</w:t>
            </w:r>
          </w:p>
        </w:tc>
        <w:tc>
          <w:tcPr>
            <w:tcW w:w="1417" w:type="dxa"/>
          </w:tcPr>
          <w:p w14:paraId="4B77B66F"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Bare ground</w:t>
            </w:r>
          </w:p>
        </w:tc>
        <w:tc>
          <w:tcPr>
            <w:tcW w:w="1134" w:type="dxa"/>
          </w:tcPr>
          <w:p w14:paraId="4A9E98E4"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3073</w:t>
            </w:r>
          </w:p>
        </w:tc>
        <w:tc>
          <w:tcPr>
            <w:tcW w:w="1134" w:type="dxa"/>
          </w:tcPr>
          <w:p w14:paraId="415C3121"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2021-2023</w:t>
            </w:r>
          </w:p>
        </w:tc>
        <w:tc>
          <w:tcPr>
            <w:tcW w:w="1134" w:type="dxa"/>
          </w:tcPr>
          <w:p w14:paraId="08D591B6" w14:textId="77777777" w:rsidR="004A51BE" w:rsidRPr="004A51BE" w:rsidRDefault="004A51BE" w:rsidP="00396127">
            <w:pPr>
              <w:snapToGrid w:val="0"/>
              <w:jc w:val="center"/>
              <w:rPr>
                <w:rFonts w:cs="Times New Roman"/>
                <w:szCs w:val="24"/>
                <w14:ligatures w14:val="none"/>
              </w:rPr>
            </w:pPr>
            <w:r w:rsidRPr="004A51BE">
              <w:rPr>
                <w:rFonts w:cs="Times New Roman"/>
                <w:szCs w:val="24"/>
                <w14:ligatures w14:val="none"/>
              </w:rPr>
              <w:t>Arid</w:t>
            </w:r>
          </w:p>
        </w:tc>
        <w:tc>
          <w:tcPr>
            <w:tcW w:w="1418" w:type="dxa"/>
          </w:tcPr>
          <w:p w14:paraId="0443BAFA" w14:textId="77777777" w:rsidR="004A51BE" w:rsidRPr="004A51BE" w:rsidRDefault="004A51BE" w:rsidP="00396127">
            <w:pPr>
              <w:snapToGrid w:val="0"/>
              <w:jc w:val="center"/>
              <w:rPr>
                <w:rFonts w:cs="Times New Roman"/>
                <w:szCs w:val="24"/>
                <w14:ligatures w14:val="none"/>
              </w:rPr>
            </w:pPr>
            <w:r w:rsidRPr="004A51BE">
              <w:rPr>
                <w:szCs w:val="24"/>
              </w:rPr>
              <w:fldChar w:fldCharType="begin"/>
            </w:r>
            <w:r w:rsidRPr="004A51BE">
              <w:rPr>
                <w:rFonts w:cs="Times New Roman"/>
                <w:szCs w:val="24"/>
                <w14:ligatures w14:val="none"/>
              </w:rPr>
              <w:instrText xml:space="preserve"> ADDIN ZOTERO_ITEM CSL_CITATION {"citationID":"YEExKFAG","properties":{"formattedCitation":"(Ma et al., 2023)","plainCitation":"(Ma et al., 2023)","noteIndex":0},"citationItems":[{"id":880,"uris":["http://zotero.org/users/12372754/items/CLF3932S"],"itemData":{"id":880,"type":"article-journal","archive_location":"4 </w:instrText>
            </w:r>
            <w:r w:rsidRPr="004A51BE">
              <w:rPr>
                <w:rFonts w:ascii="Segoe UI Emoji" w:hAnsi="Segoe UI Emoji" w:cs="Segoe UI Emoji"/>
                <w:szCs w:val="24"/>
                <w14:ligatures w14:val="none"/>
              </w:rPr>
              <w:instrText>📊</w:instrText>
            </w:r>
            <w:r w:rsidRPr="004A51BE">
              <w:rPr>
                <w:rFonts w:cs="Times New Roman"/>
                <w:szCs w:val="24"/>
                <w14:ligatures w14:val="none"/>
              </w:rPr>
              <w:instrText xml:space="preserve">","call-number":"1","container-title":"Earth-Science Reviews","DOI":"10.1016/j.earscirev.2023.104312","ISSN":"00128252","journalAbbreviation":"Earth-Science Reviews","language":"en","page":"104312","source":"12.038 (Q1)","title":"Comprehensive study of energy and water exchange over the Tibetan Plateau: A review and perspective: From GAME/Tibet and CAMP/Tibet to TORP, TPEORP, and TPEITORP","title-short":"Comprehensive study of energy and water exchange over the Tibetan Plateau","volume":"237","author":[{"family":"Ma","given":"Yaoming"},{"family":"Yao","given":"Tandong"},{"family":"Zhong","given":"Lei"},{"family":"Wang","given":"Binbin"},{"family":"Xu","given":"Xiangde"},{"family":"Hu","given":"Zeyong"},{"family":"Ma","given":"Weiqiang"},{"family":"Sun","given":"Fanglin"},{"family":"Han","given":"Cunbo"},{"family":"Li","given":"Maoshan"},{"family":"Chen","given":"Xuelong"},{"family":"Wang","given":"Jiemin"},{"family":"Li","given":"Yueqing"},{"family":"Gu","given":"Lianglei"},{"family":"Xie","given":"Zhipeng"},{"family":"Liu","given":"Lian"},{"family":"Sun","given":"Genhou"},{"family":"Wang","given":"Shujin"},{"family":"Zhou","given":"Degang"},{"family":"Zuo","given":"Hongchao"},{"family":"Xu","given":"Chao"},{"family":"Liu","given":"Xin"},{"family":"Wang","given":"Yongjie"},{"family":"Wang","given":"Zhongyan"}],"issued":{"date-parts":[["2023",2]]}}}],"schema":"https://github.com/citation-style-language/schema/raw/master/csl-citation.json"} </w:instrText>
            </w:r>
            <w:r w:rsidRPr="004A51BE">
              <w:rPr>
                <w:szCs w:val="24"/>
              </w:rPr>
              <w:fldChar w:fldCharType="separate"/>
            </w:r>
            <w:r w:rsidRPr="004A51BE">
              <w:rPr>
                <w:rFonts w:cs="Times New Roman"/>
                <w:szCs w:val="24"/>
              </w:rPr>
              <w:t>(Ma et al., 2023)</w:t>
            </w:r>
            <w:r w:rsidRPr="004A51BE">
              <w:rPr>
                <w:szCs w:val="24"/>
              </w:rPr>
              <w:fldChar w:fldCharType="end"/>
            </w:r>
          </w:p>
        </w:tc>
      </w:tr>
    </w:tbl>
    <w:p w14:paraId="0F29147B" w14:textId="77777777" w:rsidR="004A51BE" w:rsidRPr="007E2245" w:rsidRDefault="004A51BE" w:rsidP="004A51BE">
      <w:pPr>
        <w:ind w:left="2"/>
        <w:rPr>
          <w:rFonts w:ascii="Arial" w:hAnsi="Arial" w:cs="Arial"/>
          <w:sz w:val="18"/>
          <w:szCs w:val="18"/>
        </w:rPr>
      </w:pPr>
    </w:p>
    <w:p w14:paraId="1D439B7D" w14:textId="23E04F79" w:rsidR="007F545E" w:rsidRPr="007F545E" w:rsidRDefault="007F545E" w:rsidP="007F545E">
      <w:pPr>
        <w:rPr>
          <w:rFonts w:eastAsia="宋体"/>
          <w:szCs w:val="24"/>
        </w:rPr>
      </w:pPr>
      <w:r w:rsidRPr="007F545E">
        <w:rPr>
          <w:b/>
          <w:bCs/>
          <w:szCs w:val="24"/>
        </w:rPr>
        <w:lastRenderedPageBreak/>
        <w:t>Table S3.</w:t>
      </w:r>
      <w:r>
        <w:rPr>
          <w:b/>
          <w:bCs/>
          <w:szCs w:val="24"/>
        </w:rPr>
        <w:t xml:space="preserve"> </w:t>
      </w:r>
      <w:r w:rsidRPr="007F545E">
        <w:rPr>
          <w:rFonts w:eastAsia="宋体"/>
          <w:szCs w:val="24"/>
        </w:rPr>
        <w:t>Data sources and descriptions of the products evaluated in this study.</w:t>
      </w:r>
    </w:p>
    <w:tbl>
      <w:tblPr>
        <w:tblStyle w:val="affff9"/>
        <w:tblW w:w="9351" w:type="dxa"/>
        <w:tblLook w:val="04A0" w:firstRow="1" w:lastRow="0" w:firstColumn="1" w:lastColumn="0" w:noHBand="0" w:noVBand="1"/>
      </w:tblPr>
      <w:tblGrid>
        <w:gridCol w:w="1654"/>
        <w:gridCol w:w="1416"/>
        <w:gridCol w:w="1176"/>
        <w:gridCol w:w="2585"/>
        <w:gridCol w:w="2520"/>
      </w:tblGrid>
      <w:tr w:rsidR="007F545E" w:rsidRPr="007F545E" w14:paraId="423B50D0" w14:textId="77777777" w:rsidTr="00396127">
        <w:trPr>
          <w:cnfStyle w:val="100000000000" w:firstRow="1" w:lastRow="0" w:firstColumn="0" w:lastColumn="0" w:oddVBand="0" w:evenVBand="0" w:oddHBand="0" w:evenHBand="0" w:firstRowFirstColumn="0" w:firstRowLastColumn="0" w:lastRowFirstColumn="0" w:lastRowLastColumn="0"/>
          <w:trHeight w:val="347"/>
        </w:trPr>
        <w:tc>
          <w:tcPr>
            <w:tcW w:w="1668" w:type="dxa"/>
          </w:tcPr>
          <w:p w14:paraId="45B0CA2D" w14:textId="77777777" w:rsidR="007F545E" w:rsidRPr="007F545E" w:rsidRDefault="007F545E" w:rsidP="00396127">
            <w:pPr>
              <w:rPr>
                <w:rFonts w:cs="Times New Roman"/>
                <w:szCs w:val="24"/>
                <w14:ligatures w14:val="none"/>
              </w:rPr>
            </w:pPr>
            <w:r w:rsidRPr="007F545E">
              <w:rPr>
                <w:rFonts w:cs="Times New Roman"/>
                <w:szCs w:val="24"/>
                <w14:ligatures w14:val="none"/>
              </w:rPr>
              <w:t>Name</w:t>
            </w:r>
          </w:p>
        </w:tc>
        <w:tc>
          <w:tcPr>
            <w:tcW w:w="1417" w:type="dxa"/>
          </w:tcPr>
          <w:p w14:paraId="2A48E9EE" w14:textId="77777777" w:rsidR="007F545E" w:rsidRPr="007F545E" w:rsidRDefault="007F545E" w:rsidP="00396127">
            <w:pPr>
              <w:rPr>
                <w:rFonts w:cs="Times New Roman"/>
                <w:szCs w:val="24"/>
                <w14:ligatures w14:val="none"/>
              </w:rPr>
            </w:pPr>
            <w:r w:rsidRPr="007F545E">
              <w:rPr>
                <w:rFonts w:cs="Times New Roman"/>
                <w:szCs w:val="24"/>
                <w14:ligatures w14:val="none"/>
              </w:rPr>
              <w:t>Spatial resolution</w:t>
            </w:r>
          </w:p>
        </w:tc>
        <w:tc>
          <w:tcPr>
            <w:tcW w:w="1091" w:type="dxa"/>
          </w:tcPr>
          <w:p w14:paraId="4A43112C" w14:textId="77777777" w:rsidR="007F545E" w:rsidRPr="007F545E" w:rsidRDefault="007F545E" w:rsidP="00396127">
            <w:pPr>
              <w:rPr>
                <w:rFonts w:cs="Times New Roman"/>
                <w:szCs w:val="24"/>
                <w14:ligatures w14:val="none"/>
              </w:rPr>
            </w:pPr>
            <w:r w:rsidRPr="007F545E">
              <w:rPr>
                <w:rFonts w:cs="Times New Roman"/>
                <w:szCs w:val="24"/>
                <w14:ligatures w14:val="none"/>
              </w:rPr>
              <w:t>temporal resolution</w:t>
            </w:r>
          </w:p>
        </w:tc>
        <w:tc>
          <w:tcPr>
            <w:tcW w:w="2628" w:type="dxa"/>
          </w:tcPr>
          <w:p w14:paraId="09F6AA4B" w14:textId="77777777" w:rsidR="007F545E" w:rsidRPr="007F545E" w:rsidRDefault="007F545E" w:rsidP="00396127">
            <w:pPr>
              <w:rPr>
                <w:rFonts w:cs="Times New Roman"/>
                <w:szCs w:val="24"/>
                <w14:ligatures w14:val="none"/>
              </w:rPr>
            </w:pPr>
            <w:r w:rsidRPr="007F545E">
              <w:rPr>
                <w:rFonts w:cs="Times New Roman"/>
                <w:szCs w:val="24"/>
                <w14:ligatures w14:val="none"/>
              </w:rPr>
              <w:t>temporal coverage</w:t>
            </w:r>
          </w:p>
        </w:tc>
        <w:tc>
          <w:tcPr>
            <w:tcW w:w="2547" w:type="dxa"/>
          </w:tcPr>
          <w:p w14:paraId="56EFA289" w14:textId="77777777" w:rsidR="007F545E" w:rsidRPr="007F545E" w:rsidRDefault="007F545E" w:rsidP="00396127">
            <w:pPr>
              <w:rPr>
                <w:rFonts w:cs="Times New Roman"/>
                <w:szCs w:val="24"/>
                <w14:ligatures w14:val="none"/>
              </w:rPr>
            </w:pPr>
            <w:r w:rsidRPr="007F545E">
              <w:rPr>
                <w:rFonts w:cs="Times New Roman"/>
                <w:szCs w:val="24"/>
                <w14:ligatures w14:val="none"/>
              </w:rPr>
              <w:t>Reference</w:t>
            </w:r>
          </w:p>
        </w:tc>
      </w:tr>
      <w:tr w:rsidR="007F545E" w:rsidRPr="007F545E" w14:paraId="0A504FF5" w14:textId="77777777" w:rsidTr="00396127">
        <w:trPr>
          <w:trHeight w:val="347"/>
        </w:trPr>
        <w:tc>
          <w:tcPr>
            <w:tcW w:w="1668" w:type="dxa"/>
          </w:tcPr>
          <w:p w14:paraId="78981CBE"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ERA5-Land</w:t>
            </w:r>
          </w:p>
        </w:tc>
        <w:tc>
          <w:tcPr>
            <w:tcW w:w="1417" w:type="dxa"/>
          </w:tcPr>
          <w:p w14:paraId="7E93956A"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0.1° x 0.1°</w:t>
            </w:r>
          </w:p>
        </w:tc>
        <w:tc>
          <w:tcPr>
            <w:tcW w:w="1091" w:type="dxa"/>
          </w:tcPr>
          <w:p w14:paraId="7ED7EF07"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hourly</w:t>
            </w:r>
          </w:p>
        </w:tc>
        <w:tc>
          <w:tcPr>
            <w:tcW w:w="2628" w:type="dxa"/>
          </w:tcPr>
          <w:p w14:paraId="3CF9D28F"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January 1950 –present</w:t>
            </w:r>
          </w:p>
        </w:tc>
        <w:tc>
          <w:tcPr>
            <w:tcW w:w="2547" w:type="dxa"/>
          </w:tcPr>
          <w:p w14:paraId="570F8AE5" w14:textId="77777777" w:rsidR="007F545E" w:rsidRPr="007F545E" w:rsidRDefault="007F545E" w:rsidP="00396127">
            <w:pPr>
              <w:jc w:val="center"/>
              <w:rPr>
                <w:rFonts w:cs="Times New Roman"/>
                <w:szCs w:val="24"/>
                <w14:ligatures w14:val="none"/>
              </w:rPr>
            </w:pPr>
            <w:r w:rsidRPr="007F545E">
              <w:rPr>
                <w:szCs w:val="24"/>
              </w:rPr>
              <w:fldChar w:fldCharType="begin"/>
            </w:r>
            <w:r w:rsidRPr="007F545E">
              <w:rPr>
                <w:rFonts w:cs="Times New Roman"/>
                <w:szCs w:val="24"/>
                <w14:ligatures w14:val="none"/>
              </w:rPr>
              <w:instrText xml:space="preserve"> ADDIN ZOTERO_ITEM CSL_CITATION {"citationID":"uQJq54yU","properties":{"formattedCitation":"(Mu\\uc0\\u241{}oz-Sabater et al., 2021)","plainCitation":"(Muñoz-Sabater et al., 2021)","dontUpdate":true,"noteIndex":0},"citationItems":[{"id":5838,"uris":["http://zotero.org/users/12372754/items/YJKKL8YY"],"itemData":{"id":5838,"type":"article-journal","abstract":"Framed within the Copernicus Climate Change Service (C3S) of the European Commission, the European Centre for Medium-Range Weather Forecasts (ECMWF) is producing an enhanced global dataset for the land component of the fifth generation of European ReAnalysis (ERA5), hereafter referred to as ERA5-Land. Once completed, the period covered will span from 1950 to the present, with continuous updates to support land monitoring applications. ERA5-Land describes the evolution of the water and energy cycles over land in a consistent manner over the production period, which, among others, could be used to analyse trends and anomalies. This is achieved through global high-resolution numerical integrations of the ECMWF land surface model driven by the downscaled meteorological forcing from the ERA5 climate reanalysis, including an elevation correction for the thermodynamic near-surface state. ERA5-Land shares with ERA5 most of the parameterizations that guarantees the use of the state-of-the-art land surface modelling applied to numerical weather prediction (NWP) models. A main advantage of ERA5-Land compared to ERA5 and the older ERA-Interim is the horizontal resolution, which is enhanced globally to 9 km compared to 31 km (ERA5) or 80 km (ERA-Interim), whereas the temporal resolution is hourly as in ERA5. Evaluation against independent in situ observations and global model or satellite-based reference datasets shows the added value of ERA5-Land in the description of the hydrological cycle, in particular with enhanced soil moisture and lake description, and an overall better agreement of river discharge estimations with available observations. However, ERA5-Land snow depth fields present a mixed performance when compared to those of ERA5, depending on geographical location and altitude. The description of the energy cycle shows comparable results with ERA5. Nevertheless, ERA5-Land reduces the global averaged root mean square error of the skin temperature, taking as reference MODIS data, mainly due to the contribution of coastal points where spatial resolution is important. Since January 2020, the ERA5-Land period available has extended from January 1981 to the near present, with a 2- to 3-month delay with respect to real time. The segment prior to 1981 is in production, aiming for a release of the whole dataset in summer/autumn 2021. The high spatial and temporal resolution of ERA5-Land, its extended period, and the consistency of the fields produced makes it a valuable dataset to support hydrological studies, to initialize NWP and climate models, and to support diverse applications dealing with water resource, land, and environmental management.\n\n The full ERA5-Land hourly (Muñoz-Sabater, 2019a) and monthly (Muñoz-Sabater, 2019b) averaged datasets presented in this paper are available through the C3S Climate Data Store at https://doi.org/10.24381/cds.e2161bac and https://doi.org/10.24381/cds.68d2bb30, respectively.","call-number":"1","container-title":"Earth System Science Data","DOI":"10.5194/essd-13-4349-2021","ISSN":"1866-3508","issue":"9","language":"English","note":"publisher: Copernicus GmbH","page":"4349-4383","source":"11.4","title":"ERA5-Land: a state-of-the-art global reanalysis dataset for land applications","title-short":"ERA5-Land","volume":"13","author":[{"family":"Muñoz-Sabater","given":"Joaquín"},{"family":"Dutra","given":"Emanuel"},{"family":"Agustí-Panareda","given":"Anna"},{"family":"Albergel","given":"Clément"},{"family":"Arduini","given":"Gabriele"},{"family":"Balsamo","given":"Gianpaolo"},{"family":"Boussetta","given":"Souhail"},{"family":"Choulga","given":"Margarita"},{"family":"Harrigan","given":"Shaun"},{"family":"Hersbach","given":"Hans"},{"family":"Martens","given":"Brecht"},{"family":"Miralles","given":"Diego G."},{"family":"Piles","given":"María"},{"family":"Rodríguez-Fernández","given":"Nemesio J."},{"family":"Zsoter","given":"Ervin"},{"family":"Buontempo","given":"Carlo"},{"family":"Thépaut","given":"Jean-Noël"}],"issued":{"date-parts":[["2021",9,7]]}}}],"schema":"https://github.com/citation-style-language/schema/raw/master/csl-citation.json"} </w:instrText>
            </w:r>
            <w:r w:rsidRPr="007F545E">
              <w:rPr>
                <w:szCs w:val="24"/>
              </w:rPr>
              <w:fldChar w:fldCharType="separate"/>
            </w:r>
            <w:r w:rsidRPr="007F545E">
              <w:rPr>
                <w:rFonts w:cs="Times New Roman"/>
                <w:szCs w:val="24"/>
                <w14:ligatures w14:val="none"/>
              </w:rPr>
              <w:t>Muñoz-Sabater et al., 2021</w:t>
            </w:r>
            <w:r w:rsidRPr="007F545E">
              <w:rPr>
                <w:szCs w:val="24"/>
              </w:rPr>
              <w:fldChar w:fldCharType="end"/>
            </w:r>
          </w:p>
        </w:tc>
      </w:tr>
      <w:tr w:rsidR="007F545E" w:rsidRPr="007F545E" w14:paraId="1192540E" w14:textId="77777777" w:rsidTr="00396127">
        <w:trPr>
          <w:trHeight w:val="347"/>
        </w:trPr>
        <w:tc>
          <w:tcPr>
            <w:tcW w:w="1668" w:type="dxa"/>
          </w:tcPr>
          <w:p w14:paraId="46181889"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MERRA2</w:t>
            </w:r>
          </w:p>
        </w:tc>
        <w:tc>
          <w:tcPr>
            <w:tcW w:w="1417" w:type="dxa"/>
          </w:tcPr>
          <w:p w14:paraId="257211E5"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0.5 ° x 0.625 °</w:t>
            </w:r>
          </w:p>
        </w:tc>
        <w:tc>
          <w:tcPr>
            <w:tcW w:w="1091" w:type="dxa"/>
          </w:tcPr>
          <w:p w14:paraId="242534AB"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hourly</w:t>
            </w:r>
          </w:p>
        </w:tc>
        <w:tc>
          <w:tcPr>
            <w:tcW w:w="2628" w:type="dxa"/>
          </w:tcPr>
          <w:p w14:paraId="4262399F"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January 1980 –present</w:t>
            </w:r>
          </w:p>
        </w:tc>
        <w:tc>
          <w:tcPr>
            <w:tcW w:w="2547" w:type="dxa"/>
          </w:tcPr>
          <w:p w14:paraId="4D4956C3" w14:textId="77777777" w:rsidR="007F545E" w:rsidRPr="007F545E" w:rsidRDefault="007F545E" w:rsidP="00396127">
            <w:pPr>
              <w:jc w:val="center"/>
              <w:rPr>
                <w:rFonts w:cs="Times New Roman"/>
                <w:szCs w:val="24"/>
                <w14:ligatures w14:val="none"/>
              </w:rPr>
            </w:pPr>
            <w:r w:rsidRPr="007F545E">
              <w:rPr>
                <w:szCs w:val="24"/>
              </w:rPr>
              <w:fldChar w:fldCharType="begin"/>
            </w:r>
            <w:r w:rsidRPr="007F545E">
              <w:rPr>
                <w:rFonts w:cs="Times New Roman"/>
                <w:szCs w:val="24"/>
                <w14:ligatures w14:val="none"/>
              </w:rPr>
              <w:instrText xml:space="preserve"> ADDIN ZOTERO_ITEM CSL_CITATION {"citationID":"DmeByZbd","properties":{"formattedCitation":"(Gelaro et al., 2017, p. 2)","plainCitation":"(Gelaro et al., 2017, p. 2)","noteIndex":0},"citationItems":[{"id":6099,"uris":["http://zotero.org/users/12372754/items/ZPGWYE87"],"itemData":{"id":6099,"type":"article-journal","abstract":"The Modern-Era Retrospective Analysis for Research and Applications, version 2 (MERRA-2), is the latest atmospheric reanalysis of the modern satellite era produced by NASA’s Global Modeling and Assimilation Office (GMAO). MERRA-2 assimilates observation types not available to its predecessor, MERRA, and includes updates to the Goddard Earth Observing System (GEOS) model and analysis scheme so as to provide a viable ongoing climate analysis beyond MERRA’s terminus. While addressing known limitations of MERRA, MERRA-2 is also intended to be a development milestone for a future integrated Earth system analysis (IESA) currently under development at GMAO. This paper provides an overview of the MERRA-2 system and various performance metrics. Among the advances in MERRA-2 relevant to IESA are the assimilation of aerosol observations, several improvements to the representation of the stratosphere including ozone, and improved representations of cryospheric processes. Other improvements in the quality of MERRA-2 compared with MERRA include the reduction of some spurious trends and jumps related to changes in the observing system and reduced biases and imbalances in aspects of the water cycle. Remaining deficiencies are also identified. Production of MERRA-2 began in June 2014 in four processing streams and converged to a single near-real-time stream in mid-2015. MERRA-2 products are accessible online through the NASA Goddard Earth Sciences Data Information Services Center (GES DISC).","DOI":"10.1175/JCLI-D-16-0758.1","language":"en","note":"section: Journal of Climate","source":"journals.ametsoc.org","title":"The Modern-Era Retrospective Analysis for Research and Applications, Version 2 (MERRA-2)","URL":"https://journals.ametsoc.org/view/journals/clim/30/14/jcli-d-16-0758.1.xml","author":[{"family":"Gelaro","given":"Ronald"},{"family":"McCarty","given":"Will"},{"family":"Suárez","given":"Max J."},{"family":"Todling","given":"Ricardo"},{"family":"Molod","given":"Andrea"},{"family":"Takacs","given":"Lawrence"},{"family":"Randles","given":"Cynthia A."},{"family":"Darmenov","given":"Anton"},{"family":"Bosilovich","given":"Michael G."},{"family":"Reichle","given":"Rolf"},{"family":"Wargan","given":"Krzysztof"},{"family":"Coy","given":"Lawrence"},{"family":"Cullather","given":"Richard"},{"family":"Draper","given":"Clara"},{"family":"Akella","given":"Santha"},{"family":"Buchard","given":"Virginie"},{"family":"Conaty","given":"Austin"},{"family":"Silva","given":"Arlindo M.","dropping-particle":"da"},{"family":"Gu","given":"Wei"},{"family":"Kim","given":"Gi-Kong"},{"family":"Koster","given":"Randal"},{"family":"Lucchesi","given":"Robert"},{"family":"Merkova","given":"Dagmar"},{"family":"Nielsen","given":"Jon Eric"},{"family":"Partyka","given":"Gary"},{"family":"Pawson","given":"Steven"},{"family":"Putman","given":"William"},{"family":"Rienecker","given":"Michele"},{"family":"Schubert","given":"Siegfried D."},{"family":"Sienkiewicz","given":"Meta"},{"family":"Zhao","given":"Bin"}],"accessed":{"date-parts":[["2025",8,4]]},"issued":{"date-parts":[["2017",7,15]]}},"locator":"2"}],"schema":"https://github.com/citation-style-language/schema/raw/master/csl-citation.json"} </w:instrText>
            </w:r>
            <w:r w:rsidRPr="007F545E">
              <w:rPr>
                <w:szCs w:val="24"/>
              </w:rPr>
              <w:fldChar w:fldCharType="separate"/>
            </w:r>
            <w:r w:rsidRPr="007F545E">
              <w:rPr>
                <w:rFonts w:cs="Times New Roman"/>
                <w:szCs w:val="24"/>
              </w:rPr>
              <w:t>(Gelaro et al., 2017, p. 2)</w:t>
            </w:r>
            <w:r w:rsidRPr="007F545E">
              <w:rPr>
                <w:szCs w:val="24"/>
              </w:rPr>
              <w:fldChar w:fldCharType="end"/>
            </w:r>
          </w:p>
        </w:tc>
      </w:tr>
      <w:tr w:rsidR="007F545E" w:rsidRPr="007F545E" w14:paraId="79B6102F" w14:textId="77777777" w:rsidTr="00396127">
        <w:trPr>
          <w:trHeight w:val="370"/>
        </w:trPr>
        <w:tc>
          <w:tcPr>
            <w:tcW w:w="1668" w:type="dxa"/>
          </w:tcPr>
          <w:p w14:paraId="35AF4F10"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JRA55</w:t>
            </w:r>
          </w:p>
        </w:tc>
        <w:tc>
          <w:tcPr>
            <w:tcW w:w="1417" w:type="dxa"/>
          </w:tcPr>
          <w:p w14:paraId="2178F893"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1.25°×1.25°</w:t>
            </w:r>
          </w:p>
        </w:tc>
        <w:tc>
          <w:tcPr>
            <w:tcW w:w="1091" w:type="dxa"/>
          </w:tcPr>
          <w:p w14:paraId="38E4D820"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3 hourly</w:t>
            </w:r>
          </w:p>
        </w:tc>
        <w:tc>
          <w:tcPr>
            <w:tcW w:w="2628" w:type="dxa"/>
          </w:tcPr>
          <w:p w14:paraId="3E440A5C"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January 1958 – February 2024</w:t>
            </w:r>
          </w:p>
        </w:tc>
        <w:tc>
          <w:tcPr>
            <w:tcW w:w="2547" w:type="dxa"/>
          </w:tcPr>
          <w:p w14:paraId="534E30E1" w14:textId="77777777" w:rsidR="007F545E" w:rsidRPr="007F545E" w:rsidRDefault="007F545E" w:rsidP="00396127">
            <w:pPr>
              <w:jc w:val="center"/>
              <w:rPr>
                <w:rFonts w:cs="Times New Roman"/>
                <w:szCs w:val="24"/>
                <w14:ligatures w14:val="none"/>
              </w:rPr>
            </w:pPr>
            <w:r w:rsidRPr="007F545E">
              <w:rPr>
                <w:szCs w:val="24"/>
              </w:rPr>
              <w:fldChar w:fldCharType="begin"/>
            </w:r>
            <w:r w:rsidRPr="007F545E">
              <w:rPr>
                <w:rFonts w:cs="Times New Roman"/>
                <w:szCs w:val="24"/>
                <w14:ligatures w14:val="none"/>
              </w:rPr>
              <w:instrText xml:space="preserve"> ADDIN ZOTERO_ITEM CSL_CITATION {"citationID":"wU2lS7fb","properties":{"formattedCitation":"(Kobayashi et al., 2015)","plainCitation":"(Kobayashi et al., 2015)","dontUpdate":true,"noteIndex":0},"citationItems":[{"id":6096,"uris":["http://zotero.org/users/12372754/items/ETC8BJ7G"],"itemData":{"id":6096,"type":"article-journal","abstract":"The Japan Meteorological Agency (JMA) conducted the second Japanese global atmospheric reanalysis, called the Japanese 55-year Reanalysis or JRA-55. It covers the period from 1958, when regular radiosonde observations began on a global basis. JRA-55 is the first comprehensive reanalysis that has covered the last half-century since the European Centre for Medium-Range Weather Forecasts 45-year Reanalysis (ERA-40), and is the first one to apply four-dimensional variational analysis to this period. The main objectives of JRA-55 were to address issues found in previous reanalyses and to produce a comprehensive atmospheric dataset suitable for studying multidecadal variability and climate change. This paper describes the observations, data assimilation system, and forecast model used to produce JRA-55 as well as the basic characteristics of the JRA-55 product. JRA-55 has been produced with the TL319 version of JMA’s operational data assimilation system as of December 2009, which was extensively improved since the Japanese 25-year Reanalysis (JRA-25). It also uses several newly available and improved past observations. The resulting reanalysis products are considerably better than the JRA-25 product. Two major problems of JRA-25 were a cold bias in the lower stratosphere, which has been diminished, and a dry bias in the Amazon basin, which has been mitigated. The temporal consistency of temperature analysis has also been considerably improved compared to previous reanalysis products. Our initial quality evaluation revealed problems such as a warm bias in the upper troposphere, large upward imbalance in the global mean net energy fluxes at the top of the atmosphere and at the surface, excessive precipitation over the tropics, and unrealistic trends in analyzed tropical cyclone strength. This paper also assesses the impacts of model biases and changes in the observing system, and mentions efforts to further investigate the representation of low-frequency variability and trends in JRA-55.","container-title":"Journal of the Meteorological Society of Japan. Ser. II","DOI":"10.2151/jmsj.2015-001","issue":"1","page":"5-48","source":"J-Stage","title":"The JRA-55 Reanalysis: General Specifications and Basic Characteristics","title-short":"The JRA-55 Reanalysis","volume":"93","author":[{"family":"Kobayashi","given":"Shinya"},{"family":"Ota","given":"Yukinari"},{"family":"Harada","given":"Yayoi"},{"family":"Ebita","given":"Ayataka"},{"family":"Moriya","given":"Masami"},{"family":"Onoda","given":"Hirokatsu"},{"family":"Onogi","given":"Kazutoshi"},{"family":"Kamahori","given":"Hirotaka"},{"family":"Kobayashi","given":"Chiaki"},{"family":"Endo","given":"Hirokazu"},{"family":"Miyaoka","given":"Kengo"},{"family":"Takahashi","given":"Kiyotoshi"}],"issued":{"date-parts":[["2015"]]}}}],"schema":"https://github.com/citation-style-language/schema/raw/master/csl-citation.json"} </w:instrText>
            </w:r>
            <w:r w:rsidRPr="007F545E">
              <w:rPr>
                <w:szCs w:val="24"/>
              </w:rPr>
              <w:fldChar w:fldCharType="separate"/>
            </w:r>
            <w:r w:rsidRPr="007F545E">
              <w:rPr>
                <w:rFonts w:cs="Times New Roman"/>
                <w:szCs w:val="24"/>
                <w14:ligatures w14:val="none"/>
              </w:rPr>
              <w:t>Kobayashi et al., 2015</w:t>
            </w:r>
            <w:r w:rsidRPr="007F545E">
              <w:rPr>
                <w:szCs w:val="24"/>
              </w:rPr>
              <w:fldChar w:fldCharType="end"/>
            </w:r>
          </w:p>
        </w:tc>
      </w:tr>
      <w:tr w:rsidR="007F545E" w:rsidRPr="007F545E" w14:paraId="7934A52F" w14:textId="77777777" w:rsidTr="00396127">
        <w:trPr>
          <w:trHeight w:val="347"/>
        </w:trPr>
        <w:tc>
          <w:tcPr>
            <w:tcW w:w="1668" w:type="dxa"/>
          </w:tcPr>
          <w:p w14:paraId="5897E338"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NCEP‐GDAS</w:t>
            </w:r>
          </w:p>
        </w:tc>
        <w:tc>
          <w:tcPr>
            <w:tcW w:w="1417" w:type="dxa"/>
          </w:tcPr>
          <w:p w14:paraId="55F4B6D5"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0.25°×0.25°</w:t>
            </w:r>
          </w:p>
        </w:tc>
        <w:tc>
          <w:tcPr>
            <w:tcW w:w="1091" w:type="dxa"/>
          </w:tcPr>
          <w:p w14:paraId="2816DAE7"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6 hourly</w:t>
            </w:r>
          </w:p>
        </w:tc>
        <w:tc>
          <w:tcPr>
            <w:tcW w:w="2628" w:type="dxa"/>
          </w:tcPr>
          <w:p w14:paraId="0FD89B60"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July 2015 –present</w:t>
            </w:r>
          </w:p>
        </w:tc>
        <w:tc>
          <w:tcPr>
            <w:tcW w:w="2547" w:type="dxa"/>
          </w:tcPr>
          <w:p w14:paraId="03CD61FC" w14:textId="77777777" w:rsidR="007F545E" w:rsidRPr="007F545E" w:rsidRDefault="007F545E" w:rsidP="00396127">
            <w:pPr>
              <w:jc w:val="center"/>
              <w:rPr>
                <w:rFonts w:cs="Times New Roman"/>
                <w:szCs w:val="24"/>
                <w14:ligatures w14:val="none"/>
              </w:rPr>
            </w:pPr>
            <w:r w:rsidRPr="007F545E">
              <w:rPr>
                <w:szCs w:val="24"/>
              </w:rPr>
              <w:fldChar w:fldCharType="begin"/>
            </w:r>
            <w:r w:rsidRPr="007F545E">
              <w:rPr>
                <w:rFonts w:cs="Times New Roman"/>
                <w:szCs w:val="24"/>
                <w14:ligatures w14:val="none"/>
              </w:rPr>
              <w:instrText xml:space="preserve"> ADDIN ZOTERO_ITEM CSL_CITATION {"citationID":"gik1HqOt","properties":{"formattedCitation":"(National Centers for Environmental Prediction, National Weather Service, NOAA, U.S. Department of Commerce, 2015)","plainCitation":"(National Centers for Environmental Prediction, National Weather Service, NOAA, U.S. Department of Commerce, 2015)","noteIndex":0},"citationItems":[{"id":6103,"uris":["http://zotero.org/users/12372754/items/5LFMEG7K"],"itemData":{"id":6103,"type":"document","note":"publisher-place: Boulder CO","publisher":"Research Data Archive at the National Center for Atmospheric Research, Computational and Information Systems Laboratory","title":"NCEP GDAS/FNL 0.25 Degree Global Tropospheric Analyses and Forecast Grids","URL":"https://rda.ucar.edu/datasets/d083003/","author":[{"literal":"National Centers for Environmental Prediction, National Weather Service, NOAA, U.S. Department of Commerce"}],"issued":{"date-parts":[["2015"]]}}}],"schema":"https://github.com/citation-style-language/schema/raw/master/csl-citation.json"} </w:instrText>
            </w:r>
            <w:r w:rsidRPr="007F545E">
              <w:rPr>
                <w:szCs w:val="24"/>
              </w:rPr>
              <w:fldChar w:fldCharType="separate"/>
            </w:r>
            <w:r w:rsidRPr="007F545E">
              <w:rPr>
                <w:rFonts w:cs="Times New Roman"/>
                <w:szCs w:val="24"/>
              </w:rPr>
              <w:t>(National Centers for Environmental Prediction, National Weather Service, NOAA, U.S. Department of Commerce, 2015)</w:t>
            </w:r>
            <w:r w:rsidRPr="007F545E">
              <w:rPr>
                <w:szCs w:val="24"/>
              </w:rPr>
              <w:fldChar w:fldCharType="end"/>
            </w:r>
          </w:p>
        </w:tc>
      </w:tr>
      <w:tr w:rsidR="007F545E" w:rsidRPr="007F545E" w14:paraId="74A0EE31" w14:textId="77777777" w:rsidTr="00396127">
        <w:trPr>
          <w:trHeight w:val="347"/>
        </w:trPr>
        <w:tc>
          <w:tcPr>
            <w:tcW w:w="1668" w:type="dxa"/>
          </w:tcPr>
          <w:p w14:paraId="73B1F575"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GLEAM-4.2a</w:t>
            </w:r>
          </w:p>
        </w:tc>
        <w:tc>
          <w:tcPr>
            <w:tcW w:w="1417" w:type="dxa"/>
          </w:tcPr>
          <w:p w14:paraId="0D226D3D"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0.1° x 0.1°</w:t>
            </w:r>
          </w:p>
        </w:tc>
        <w:tc>
          <w:tcPr>
            <w:tcW w:w="1091" w:type="dxa"/>
          </w:tcPr>
          <w:p w14:paraId="7CC567A4"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daily</w:t>
            </w:r>
          </w:p>
        </w:tc>
        <w:tc>
          <w:tcPr>
            <w:tcW w:w="2628" w:type="dxa"/>
          </w:tcPr>
          <w:p w14:paraId="3C25FE68"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January 1980 –December 2023</w:t>
            </w:r>
          </w:p>
        </w:tc>
        <w:tc>
          <w:tcPr>
            <w:tcW w:w="2547" w:type="dxa"/>
          </w:tcPr>
          <w:p w14:paraId="189DB121" w14:textId="77777777" w:rsidR="007F545E" w:rsidRPr="007F545E" w:rsidRDefault="007F545E" w:rsidP="00396127">
            <w:pPr>
              <w:jc w:val="center"/>
              <w:rPr>
                <w:rFonts w:cs="Times New Roman"/>
                <w:szCs w:val="24"/>
                <w14:ligatures w14:val="none"/>
              </w:rPr>
            </w:pPr>
            <w:r w:rsidRPr="007F545E">
              <w:rPr>
                <w:szCs w:val="24"/>
              </w:rPr>
              <w:fldChar w:fldCharType="begin"/>
            </w:r>
            <w:r w:rsidRPr="007F545E">
              <w:rPr>
                <w:rFonts w:cs="Times New Roman"/>
                <w:szCs w:val="24"/>
                <w14:ligatures w14:val="none"/>
              </w:rPr>
              <w:instrText xml:space="preserve"> ADDIN ZOTERO_ITEM CSL_CITATION {"citationID":"Q6s59I7R","properties":{"formattedCitation":"(Miralles et al., 2025)","plainCitation":"(Miralles et al., 2025)","dontUpdate":true,"noteIndex":0},"citationItems":[{"id":5832,"uris":["http://zotero.org/users/12372754/items/55ZCNFSM"],"itemData":{"id":5832,"type":"article-journal","abstract":"Terrestrial evaporation plays a crucial role in modulating climate and water resources. Here, we present a continuous, daily dataset covering 1980–2023 with a 0.1°spatial resolution, produced using the fourth generation of the Global Land Evaporation Amsterdam Model (GLEAM). GLEAM4 embraces developments in hybrid modelling, learning evaporative stress from eddy-covariance and sapflow data. It features improved representation of key factors such as interception, atmospheric water demand, soil moisture, and plant access to groundwater. Estimates are inter-compared with existing global evaporation products and validated against in situ measurements, including data from 473 eddy-covariance sites, showing a median correlation of 0.73, root-mean-square error of 0.95</w:instrText>
            </w:r>
            <w:r w:rsidRPr="007F545E">
              <w:rPr>
                <w:rFonts w:eastAsia="MS Gothic" w:cs="Times New Roman"/>
                <w:szCs w:val="24"/>
                <w14:ligatures w14:val="none"/>
              </w:rPr>
              <w:instrText> </w:instrText>
            </w:r>
            <w:r w:rsidRPr="007F545E">
              <w:rPr>
                <w:rFonts w:cs="Times New Roman"/>
                <w:szCs w:val="24"/>
                <w14:ligatures w14:val="none"/>
              </w:rPr>
              <w:instrText>mm</w:instrText>
            </w:r>
            <w:r w:rsidRPr="007F545E">
              <w:rPr>
                <w:rFonts w:eastAsia="MS Gothic" w:cs="Times New Roman"/>
                <w:szCs w:val="24"/>
                <w14:ligatures w14:val="none"/>
              </w:rPr>
              <w:instrText> </w:instrText>
            </w:r>
            <w:r w:rsidRPr="007F545E">
              <w:rPr>
                <w:rFonts w:cs="Times New Roman"/>
                <w:szCs w:val="24"/>
                <w14:ligatures w14:val="none"/>
              </w:rPr>
              <w:instrText>d</w:instrText>
            </w:r>
            <w:r w:rsidRPr="007F545E">
              <w:rPr>
                <w:rFonts w:eastAsia="微软雅黑" w:cs="Times New Roman"/>
                <w:szCs w:val="24"/>
                <w14:ligatures w14:val="none"/>
              </w:rPr>
              <w:instrText>−</w:instrText>
            </w:r>
            <w:r w:rsidRPr="007F545E">
              <w:rPr>
                <w:rFonts w:cs="Times New Roman"/>
                <w:szCs w:val="24"/>
                <w14:ligatures w14:val="none"/>
              </w:rPr>
              <w:instrText>1, and Kling</w:instrText>
            </w:r>
            <w:r w:rsidRPr="007F545E">
              <w:rPr>
                <w:rFonts w:eastAsia="等线" w:cs="Times New Roman"/>
                <w:szCs w:val="24"/>
                <w14:ligatures w14:val="none"/>
              </w:rPr>
              <w:instrText>–</w:instrText>
            </w:r>
            <w:r w:rsidRPr="007F545E">
              <w:rPr>
                <w:rFonts w:cs="Times New Roman"/>
                <w:szCs w:val="24"/>
                <w14:ligatures w14:val="none"/>
              </w:rPr>
              <w:instrText>Gupta efficiency of 0.49. Global land evaporation is estimated at 68.5</w:instrText>
            </w:r>
            <w:r w:rsidRPr="007F545E">
              <w:rPr>
                <w:rFonts w:eastAsia="MS Gothic" w:cs="Times New Roman"/>
                <w:szCs w:val="24"/>
                <w14:ligatures w14:val="none"/>
              </w:rPr>
              <w:instrText> </w:instrText>
            </w:r>
            <w:r w:rsidRPr="007F545E">
              <w:rPr>
                <w:rFonts w:eastAsia="等线" w:cs="Times New Roman"/>
                <w:szCs w:val="24"/>
                <w14:ligatures w14:val="none"/>
              </w:rPr>
              <w:instrText>×</w:instrText>
            </w:r>
            <w:r w:rsidRPr="007F545E">
              <w:rPr>
                <w:rFonts w:eastAsia="MS Gothic" w:cs="Times New Roman"/>
                <w:szCs w:val="24"/>
                <w14:ligatures w14:val="none"/>
              </w:rPr>
              <w:instrText> </w:instrText>
            </w:r>
            <w:r w:rsidRPr="007F545E">
              <w:rPr>
                <w:rFonts w:cs="Times New Roman"/>
                <w:szCs w:val="24"/>
                <w14:ligatures w14:val="none"/>
              </w:rPr>
              <w:instrText>103 km3 yr</w:instrText>
            </w:r>
            <w:r w:rsidRPr="007F545E">
              <w:rPr>
                <w:rFonts w:eastAsia="微软雅黑" w:cs="Times New Roman"/>
                <w:szCs w:val="24"/>
                <w14:ligatures w14:val="none"/>
              </w:rPr>
              <w:instrText>−</w:instrText>
            </w:r>
            <w:r w:rsidRPr="007F545E">
              <w:rPr>
                <w:rFonts w:cs="Times New Roman"/>
                <w:szCs w:val="24"/>
                <w14:ligatures w14:val="none"/>
              </w:rPr>
              <w:instrText xml:space="preserve">1, with 62% attributed to transpiration. Beyond actual evaporation and its components (transpiration, interception loss, soil evaporation, etc.), the dataset also provides soil moisture, potential evaporation, sensible heat flux, and evaporative stress, facilitating a wide range of hydrological, climatic, and ecological studies.","call-number":"2","container-title":"Scientific Data","DOI":"10.1038/s41597-025-04610-y","ISSN":"2052-4463","issue":"1","journalAbbreviation":"Sci Data","language":"en","license":"2025 The Author(s)","note":"publisher: Nature Publishing Group","page":"416","source":"9.8","title":"GLEAM4: global land evaporation and soil moisture dataset at 0.1° resolution from 1980 to near present","title-short":"GLEAM4","volume":"12","author":[{"family":"Miralles","given":"Diego G."},{"family":"Bonte","given":"Olivier"},{"family":"Koppa","given":"Akash"},{"family":"Baez-Villanueva","given":"Oscar M."},{"family":"Tronquo","given":"Emma"},{"family":"Zhong","given":"Feng"},{"family":"Beck","given":"Hylke E."},{"family":"Hulsman","given":"Petra"},{"family":"Dorigo","given":"Wouter"},{"family":"Verhoest","given":"Niko E. C."},{"family":"Haghdoost","given":"Shekoofeh"}],"issued":{"date-parts":[["2025",3,10]]}}}],"schema":"https://github.com/citation-style-language/schema/raw/master/csl-citation.json"} </w:instrText>
            </w:r>
            <w:r w:rsidRPr="007F545E">
              <w:rPr>
                <w:szCs w:val="24"/>
              </w:rPr>
              <w:fldChar w:fldCharType="separate"/>
            </w:r>
            <w:r w:rsidRPr="007F545E">
              <w:rPr>
                <w:rFonts w:cs="Times New Roman"/>
                <w:szCs w:val="24"/>
                <w14:ligatures w14:val="none"/>
              </w:rPr>
              <w:t>Miralles et al., 2025</w:t>
            </w:r>
            <w:r w:rsidRPr="007F545E">
              <w:rPr>
                <w:szCs w:val="24"/>
              </w:rPr>
              <w:fldChar w:fldCharType="end"/>
            </w:r>
          </w:p>
        </w:tc>
      </w:tr>
      <w:tr w:rsidR="007F545E" w:rsidRPr="007F545E" w14:paraId="3F60746F" w14:textId="77777777" w:rsidTr="00396127">
        <w:trPr>
          <w:trHeight w:val="347"/>
        </w:trPr>
        <w:tc>
          <w:tcPr>
            <w:tcW w:w="1668" w:type="dxa"/>
          </w:tcPr>
          <w:p w14:paraId="5CDEB846"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GLDAS-CLSM</w:t>
            </w:r>
          </w:p>
        </w:tc>
        <w:tc>
          <w:tcPr>
            <w:tcW w:w="1417" w:type="dxa"/>
          </w:tcPr>
          <w:p w14:paraId="6750339D"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0.25° x 0.25°</w:t>
            </w:r>
          </w:p>
        </w:tc>
        <w:tc>
          <w:tcPr>
            <w:tcW w:w="1091" w:type="dxa"/>
          </w:tcPr>
          <w:p w14:paraId="0AD8F43E"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daily</w:t>
            </w:r>
          </w:p>
        </w:tc>
        <w:tc>
          <w:tcPr>
            <w:tcW w:w="2628" w:type="dxa"/>
          </w:tcPr>
          <w:p w14:paraId="401E98B5" w14:textId="77777777" w:rsidR="007F545E" w:rsidRPr="007F545E" w:rsidRDefault="007F545E" w:rsidP="00396127">
            <w:pPr>
              <w:jc w:val="center"/>
              <w:rPr>
                <w:rFonts w:cs="Times New Roman"/>
                <w:szCs w:val="24"/>
                <w14:ligatures w14:val="none"/>
              </w:rPr>
            </w:pPr>
            <w:r w:rsidRPr="007F545E">
              <w:rPr>
                <w:rFonts w:cs="Times New Roman"/>
                <w:szCs w:val="24"/>
                <w14:ligatures w14:val="none"/>
              </w:rPr>
              <w:t>February 2003 –present</w:t>
            </w:r>
          </w:p>
        </w:tc>
        <w:tc>
          <w:tcPr>
            <w:tcW w:w="2547" w:type="dxa"/>
          </w:tcPr>
          <w:p w14:paraId="70D53BB5" w14:textId="77777777" w:rsidR="007F545E" w:rsidRPr="007F545E" w:rsidRDefault="007F545E" w:rsidP="00396127">
            <w:pPr>
              <w:jc w:val="center"/>
              <w:rPr>
                <w:rFonts w:cs="Times New Roman"/>
                <w:szCs w:val="24"/>
                <w14:ligatures w14:val="none"/>
              </w:rPr>
            </w:pPr>
            <w:r w:rsidRPr="007F545E">
              <w:rPr>
                <w:szCs w:val="24"/>
              </w:rPr>
              <w:fldChar w:fldCharType="begin"/>
            </w:r>
            <w:r w:rsidRPr="007F545E">
              <w:rPr>
                <w:rFonts w:cs="Times New Roman"/>
                <w:szCs w:val="24"/>
                <w14:ligatures w14:val="none"/>
              </w:rPr>
              <w:instrText xml:space="preserve"> ADDIN ZOTERO_ITEM CSL_CITATION {"citationID":"qoSBkktr","properties":{"formattedCitation":"(Li et al., 2019)","plainCitation":"(Li et al., 2019)","dontUpdate":true,"noteIndex":0},"citationItems":[{"id":5885,"uris":["http://zotero.org/users/12372754/items/LPHZRCK5"],"itemData":{"id":5885,"type":"article-journal","abstract":"The scarcity of groundwater storage change data at the global scale hinders our ability to monitor groundwater resources effectively. In this study, we assimilate a state-of-the-art terrestrial water storage product derived from Gravity Recovery and Climate Experiment (GRACE) satellite observations into NASA's Catchment land surface model (CLSM) at the global scale, with the goal of generating groundwater storage time series that are useful for drought monitoring and other applications. Evaluation using in situ data from nearly 4,000 wells shows that GRACE data assimilation improves the simulation of groundwater, with estimation errors reduced by 36% and 10% and correlation improved by 16% and 22% at the regional and point scales, respectively. The biggest improvements are observed in regions with large interannual variability in precipitation, where simulated groundwater responds too strongly to changes in atmospheric forcing. The positive impacts of GRACE data assimilation are further demonstrated using observed low-flow data. CLSM and GRACE data assimilation performance is also examined across different permeability categories. The evaluation reveals that GRACE data assimilation fails to compensate for the lack of a groundwater withdrawal scheme in CLSM when it comes to simulating realistic groundwater variations in regions with intensive groundwater abstraction. CLSM-simulated groundwater correlates strongly with 12-month precipitation anomalies in low-latitude and midlatitude areas. A groundwater drought indicator based on GRACE data assimilation generally agrees with other regional-scale drought indicators, with discrepancies mainly in their estimated drought severity.","call-number":"1","container-title":"Water Resources Research","DOI":"10.1029/2018WR024618","ISSN":"1944-7973","issue":"9","language":"en","license":"©2019. American Geophysical Union. All Rights Reserved.","note":"_eprint: https://onlinelibrary.wiley.com/doi/pdf/10.1029/2018WR024618","page":"7564-7586","source":"5.4","title":"Global GRACE Data Assimilation for Groundwater and Drought Monitoring: Advances and Challenges","title-short":"Global GRACE Data Assimilation for Groundwater and Drought Monitoring","volume":"55","author":[{"family":"Li","given":"Bailing"},{"family":"Rodell","given":"Matthew"},{"family":"Kumar","given":"Sujay"},{"family":"Beaudoing","given":"Hiroko Kato"},{"family":"Getirana","given":"Augusto"},{"family":"Zaitchik","given":"Benjamin F."},{"family":"Goncalves","given":"Luis Gustavo","non-dropping-particle":"de"},{"family":"Cossetin","given":"Camila"},{"family":"Bhanja","given":"Soumendra"},{"family":"Mukherjee","given":"Abhijit"},{"family":"Tian","given":"Siyuan"},{"family":"Tangdamrongsub","given":"Natthachet"},{"family":"Long","given":"Di"},{"family":"Nanteza","given":"Jamiat"},{"family":"Lee","given":"Jejung"},{"family":"Policelli","given":"Frederick"},{"family":"Goni","given":"Ibrahim B."},{"family":"Daira","given":"Djoret"},{"family":"Bila","given":"Mohammed"},{"family":"Lannoy","given":"Gabriëlle","non-dropping-particle":"de"},{"family":"Mocko","given":"David"},{"family":"Steele-Dunne","given":"Susan C."},{"family":"Save","given":"Himanshu"},{"family":"Bettadpur","given":"Srinivas"}],"issued":{"date-parts":[["2019"]]}}}],"schema":"https://github.com/citation-style-language/schema/raw/master/csl-citation.json"} </w:instrText>
            </w:r>
            <w:r w:rsidRPr="007F545E">
              <w:rPr>
                <w:szCs w:val="24"/>
              </w:rPr>
              <w:fldChar w:fldCharType="separate"/>
            </w:r>
            <w:r w:rsidRPr="007F545E">
              <w:rPr>
                <w:rFonts w:cs="Times New Roman"/>
                <w:szCs w:val="24"/>
                <w14:ligatures w14:val="none"/>
              </w:rPr>
              <w:t>Li et al., 2019</w:t>
            </w:r>
            <w:r w:rsidRPr="007F545E">
              <w:rPr>
                <w:szCs w:val="24"/>
              </w:rPr>
              <w:fldChar w:fldCharType="end"/>
            </w:r>
          </w:p>
        </w:tc>
      </w:tr>
    </w:tbl>
    <w:p w14:paraId="6E056F56" w14:textId="77777777" w:rsidR="009A5287" w:rsidRDefault="009A5287" w:rsidP="00477182">
      <w:pPr>
        <w:pStyle w:val="SMcaption"/>
      </w:pPr>
    </w:p>
    <w:p w14:paraId="03624545" w14:textId="6C082581" w:rsidR="00640707" w:rsidRDefault="004A51BE" w:rsidP="00477182">
      <w:pPr>
        <w:pStyle w:val="SMcaption"/>
      </w:pPr>
      <w:r>
        <w:br w:type="page"/>
      </w:r>
    </w:p>
    <w:p w14:paraId="51BD389A" w14:textId="77777777" w:rsidR="007F545E" w:rsidRPr="007F545E" w:rsidRDefault="007F545E" w:rsidP="007F545E">
      <w:pPr>
        <w:widowControl w:val="0"/>
        <w:rPr>
          <w:szCs w:val="24"/>
        </w:rPr>
      </w:pPr>
    </w:p>
    <w:p w14:paraId="63313E24" w14:textId="7167164A" w:rsidR="007F545E" w:rsidRPr="007F545E" w:rsidRDefault="007F545E" w:rsidP="007F545E">
      <w:pPr>
        <w:widowControl w:val="0"/>
        <w:rPr>
          <w:szCs w:val="24"/>
        </w:rPr>
      </w:pPr>
      <w:bookmarkStart w:id="0" w:name="_Hlk216275743"/>
      <w:r w:rsidRPr="007F545E">
        <w:rPr>
          <w:b/>
          <w:bCs/>
          <w:szCs w:val="24"/>
        </w:rPr>
        <w:t>Table S</w:t>
      </w:r>
      <w:r>
        <w:rPr>
          <w:b/>
          <w:bCs/>
          <w:szCs w:val="24"/>
        </w:rPr>
        <w:t>4</w:t>
      </w:r>
      <w:r w:rsidRPr="007F545E">
        <w:rPr>
          <w:b/>
          <w:bCs/>
          <w:szCs w:val="24"/>
        </w:rPr>
        <w:t>.</w:t>
      </w:r>
      <w:r>
        <w:rPr>
          <w:b/>
          <w:bCs/>
          <w:szCs w:val="24"/>
        </w:rPr>
        <w:t xml:space="preserve"> </w:t>
      </w:r>
      <w:r w:rsidRPr="007F545E">
        <w:rPr>
          <w:szCs w:val="24"/>
        </w:rPr>
        <w:t>Predictor variables at each site in this study and their corresponding variance inflation factor (VIF) values.</w:t>
      </w:r>
    </w:p>
    <w:tbl>
      <w:tblPr>
        <w:tblStyle w:val="affffa"/>
        <w:tblW w:w="0" w:type="auto"/>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ook w:val="04A0" w:firstRow="1" w:lastRow="0" w:firstColumn="1" w:lastColumn="0" w:noHBand="0" w:noVBand="1"/>
      </w:tblPr>
      <w:tblGrid>
        <w:gridCol w:w="1456"/>
        <w:gridCol w:w="1209"/>
        <w:gridCol w:w="1217"/>
        <w:gridCol w:w="1683"/>
        <w:gridCol w:w="1212"/>
        <w:gridCol w:w="1212"/>
        <w:gridCol w:w="756"/>
      </w:tblGrid>
      <w:tr w:rsidR="007F545E" w:rsidRPr="007F545E" w14:paraId="102CF35E" w14:textId="77777777" w:rsidTr="00396127">
        <w:tc>
          <w:tcPr>
            <w:tcW w:w="1229" w:type="dxa"/>
            <w:tcBorders>
              <w:top w:val="single" w:sz="8" w:space="0" w:color="000000"/>
              <w:bottom w:val="single" w:sz="4" w:space="0" w:color="auto"/>
            </w:tcBorders>
          </w:tcPr>
          <w:p w14:paraId="7329CEE1"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Site</w:t>
            </w:r>
          </w:p>
        </w:tc>
        <w:tc>
          <w:tcPr>
            <w:tcW w:w="1209" w:type="dxa"/>
            <w:tcBorders>
              <w:top w:val="single" w:sz="8" w:space="0" w:color="000000"/>
              <w:bottom w:val="single" w:sz="4" w:space="0" w:color="auto"/>
            </w:tcBorders>
          </w:tcPr>
          <w:p w14:paraId="25F28BD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LAI</w:t>
            </w:r>
          </w:p>
        </w:tc>
        <w:tc>
          <w:tcPr>
            <w:tcW w:w="1217" w:type="dxa"/>
            <w:tcBorders>
              <w:top w:val="single" w:sz="8" w:space="0" w:color="000000"/>
              <w:bottom w:val="single" w:sz="4" w:space="0" w:color="auto"/>
            </w:tcBorders>
          </w:tcPr>
          <w:p w14:paraId="64EBABE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Rn_Avg</w:t>
            </w:r>
          </w:p>
        </w:tc>
        <w:tc>
          <w:tcPr>
            <w:tcW w:w="1231" w:type="dxa"/>
            <w:tcBorders>
              <w:top w:val="single" w:sz="8" w:space="0" w:color="000000"/>
              <w:bottom w:val="single" w:sz="4" w:space="0" w:color="auto"/>
            </w:tcBorders>
          </w:tcPr>
          <w:p w14:paraId="402F370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Shallow_VWC</w:t>
            </w:r>
          </w:p>
        </w:tc>
        <w:tc>
          <w:tcPr>
            <w:tcW w:w="1212" w:type="dxa"/>
            <w:tcBorders>
              <w:top w:val="single" w:sz="8" w:space="0" w:color="000000"/>
              <w:bottom w:val="single" w:sz="4" w:space="0" w:color="auto"/>
            </w:tcBorders>
          </w:tcPr>
          <w:p w14:paraId="6E5EED8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Ta</w:t>
            </w:r>
          </w:p>
        </w:tc>
        <w:tc>
          <w:tcPr>
            <w:tcW w:w="1212" w:type="dxa"/>
            <w:tcBorders>
              <w:top w:val="single" w:sz="8" w:space="0" w:color="000000"/>
              <w:bottom w:val="single" w:sz="4" w:space="0" w:color="auto"/>
            </w:tcBorders>
          </w:tcPr>
          <w:p w14:paraId="4ACAE95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VPD</w:t>
            </w:r>
          </w:p>
        </w:tc>
        <w:tc>
          <w:tcPr>
            <w:tcW w:w="736" w:type="dxa"/>
            <w:tcBorders>
              <w:top w:val="single" w:sz="8" w:space="0" w:color="000000"/>
              <w:bottom w:val="single" w:sz="4" w:space="0" w:color="auto"/>
            </w:tcBorders>
          </w:tcPr>
          <w:p w14:paraId="6565DF1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WS</w:t>
            </w:r>
          </w:p>
        </w:tc>
      </w:tr>
      <w:tr w:rsidR="007F545E" w:rsidRPr="007F545E" w14:paraId="162F81EA" w14:textId="77777777" w:rsidTr="00396127">
        <w:tc>
          <w:tcPr>
            <w:tcW w:w="1229" w:type="dxa"/>
            <w:tcBorders>
              <w:top w:val="single" w:sz="4" w:space="0" w:color="auto"/>
            </w:tcBorders>
          </w:tcPr>
          <w:p w14:paraId="2781077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Arou</w:t>
            </w:r>
          </w:p>
        </w:tc>
        <w:tc>
          <w:tcPr>
            <w:tcW w:w="1209" w:type="dxa"/>
            <w:tcBorders>
              <w:top w:val="single" w:sz="4" w:space="0" w:color="auto"/>
            </w:tcBorders>
          </w:tcPr>
          <w:p w14:paraId="1C08EB94"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1.01</w:t>
            </w:r>
          </w:p>
        </w:tc>
        <w:tc>
          <w:tcPr>
            <w:tcW w:w="1217" w:type="dxa"/>
            <w:tcBorders>
              <w:top w:val="single" w:sz="4" w:space="0" w:color="auto"/>
            </w:tcBorders>
          </w:tcPr>
          <w:p w14:paraId="1D4243D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1.22</w:t>
            </w:r>
          </w:p>
        </w:tc>
        <w:tc>
          <w:tcPr>
            <w:tcW w:w="1231" w:type="dxa"/>
            <w:tcBorders>
              <w:top w:val="single" w:sz="4" w:space="0" w:color="auto"/>
            </w:tcBorders>
          </w:tcPr>
          <w:p w14:paraId="123155F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1.06</w:t>
            </w:r>
          </w:p>
        </w:tc>
        <w:tc>
          <w:tcPr>
            <w:tcW w:w="1212" w:type="dxa"/>
            <w:tcBorders>
              <w:top w:val="single" w:sz="4" w:space="0" w:color="auto"/>
            </w:tcBorders>
          </w:tcPr>
          <w:p w14:paraId="09BC9E4F"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1.90</w:t>
            </w:r>
          </w:p>
        </w:tc>
        <w:tc>
          <w:tcPr>
            <w:tcW w:w="1212" w:type="dxa"/>
            <w:tcBorders>
              <w:top w:val="single" w:sz="4" w:space="0" w:color="auto"/>
            </w:tcBorders>
          </w:tcPr>
          <w:p w14:paraId="2411F68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2.31</w:t>
            </w:r>
          </w:p>
        </w:tc>
        <w:tc>
          <w:tcPr>
            <w:tcW w:w="736" w:type="dxa"/>
            <w:tcBorders>
              <w:top w:val="single" w:sz="4" w:space="0" w:color="auto"/>
            </w:tcBorders>
          </w:tcPr>
          <w:p w14:paraId="602C150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1.12</w:t>
            </w:r>
          </w:p>
        </w:tc>
      </w:tr>
      <w:tr w:rsidR="007F545E" w:rsidRPr="007F545E" w14:paraId="78BE11D0" w14:textId="77777777" w:rsidTr="00396127">
        <w:tc>
          <w:tcPr>
            <w:tcW w:w="1229" w:type="dxa"/>
          </w:tcPr>
          <w:p w14:paraId="3797B5B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BANG</w:t>
            </w:r>
          </w:p>
        </w:tc>
        <w:tc>
          <w:tcPr>
            <w:tcW w:w="1209" w:type="dxa"/>
          </w:tcPr>
          <w:p w14:paraId="522300C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1.09</w:t>
            </w:r>
          </w:p>
        </w:tc>
        <w:tc>
          <w:tcPr>
            <w:tcW w:w="1217" w:type="dxa"/>
          </w:tcPr>
          <w:p w14:paraId="23E291B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1.12</w:t>
            </w:r>
          </w:p>
        </w:tc>
        <w:tc>
          <w:tcPr>
            <w:tcW w:w="1231" w:type="dxa"/>
          </w:tcPr>
          <w:p w14:paraId="45FCD9C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1.35</w:t>
            </w:r>
          </w:p>
        </w:tc>
        <w:tc>
          <w:tcPr>
            <w:tcW w:w="1212" w:type="dxa"/>
          </w:tcPr>
          <w:p w14:paraId="103B2E9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2.52</w:t>
            </w:r>
          </w:p>
        </w:tc>
        <w:tc>
          <w:tcPr>
            <w:tcW w:w="1212" w:type="dxa"/>
          </w:tcPr>
          <w:p w14:paraId="4976158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2.67</w:t>
            </w:r>
          </w:p>
        </w:tc>
        <w:tc>
          <w:tcPr>
            <w:tcW w:w="736" w:type="dxa"/>
          </w:tcPr>
          <w:p w14:paraId="5225370F"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1.31</w:t>
            </w:r>
          </w:p>
        </w:tc>
      </w:tr>
      <w:tr w:rsidR="007F545E" w:rsidRPr="007F545E" w14:paraId="1CDB27BC" w14:textId="77777777" w:rsidTr="00396127">
        <w:tc>
          <w:tcPr>
            <w:tcW w:w="1229" w:type="dxa"/>
          </w:tcPr>
          <w:p w14:paraId="2EBE50D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CHDU</w:t>
            </w:r>
          </w:p>
        </w:tc>
        <w:tc>
          <w:tcPr>
            <w:tcW w:w="1209" w:type="dxa"/>
          </w:tcPr>
          <w:p w14:paraId="562F76A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1.16</w:t>
            </w:r>
          </w:p>
        </w:tc>
        <w:tc>
          <w:tcPr>
            <w:tcW w:w="1217" w:type="dxa"/>
          </w:tcPr>
          <w:p w14:paraId="75E7FA3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1.18</w:t>
            </w:r>
          </w:p>
        </w:tc>
        <w:tc>
          <w:tcPr>
            <w:tcW w:w="1231" w:type="dxa"/>
          </w:tcPr>
          <w:p w14:paraId="5F774BD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1.53</w:t>
            </w:r>
          </w:p>
        </w:tc>
        <w:tc>
          <w:tcPr>
            <w:tcW w:w="1212" w:type="dxa"/>
          </w:tcPr>
          <w:p w14:paraId="7EA4C5E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2.59</w:t>
            </w:r>
          </w:p>
        </w:tc>
        <w:tc>
          <w:tcPr>
            <w:tcW w:w="1212" w:type="dxa"/>
          </w:tcPr>
          <w:p w14:paraId="1248159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3.10</w:t>
            </w:r>
          </w:p>
        </w:tc>
        <w:tc>
          <w:tcPr>
            <w:tcW w:w="736" w:type="dxa"/>
          </w:tcPr>
          <w:p w14:paraId="72720FF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1.22</w:t>
            </w:r>
          </w:p>
        </w:tc>
      </w:tr>
      <w:tr w:rsidR="007F545E" w:rsidRPr="007F545E" w14:paraId="090FC25A" w14:textId="77777777" w:rsidTr="00396127">
        <w:tc>
          <w:tcPr>
            <w:tcW w:w="1229" w:type="dxa"/>
          </w:tcPr>
          <w:p w14:paraId="1E90295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COQI</w:t>
            </w:r>
          </w:p>
        </w:tc>
        <w:tc>
          <w:tcPr>
            <w:tcW w:w="1209" w:type="dxa"/>
          </w:tcPr>
          <w:p w14:paraId="1B8EEAD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1.03</w:t>
            </w:r>
          </w:p>
        </w:tc>
        <w:tc>
          <w:tcPr>
            <w:tcW w:w="1217" w:type="dxa"/>
          </w:tcPr>
          <w:p w14:paraId="54D3F3B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1.19</w:t>
            </w:r>
          </w:p>
        </w:tc>
        <w:tc>
          <w:tcPr>
            <w:tcW w:w="1231" w:type="dxa"/>
          </w:tcPr>
          <w:p w14:paraId="6239F432"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1.12</w:t>
            </w:r>
          </w:p>
        </w:tc>
        <w:tc>
          <w:tcPr>
            <w:tcW w:w="1212" w:type="dxa"/>
          </w:tcPr>
          <w:p w14:paraId="645A02E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2.48</w:t>
            </w:r>
          </w:p>
        </w:tc>
        <w:tc>
          <w:tcPr>
            <w:tcW w:w="1212" w:type="dxa"/>
          </w:tcPr>
          <w:p w14:paraId="6C2DF82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2.61</w:t>
            </w:r>
          </w:p>
        </w:tc>
        <w:tc>
          <w:tcPr>
            <w:tcW w:w="736" w:type="dxa"/>
          </w:tcPr>
          <w:p w14:paraId="3A95349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1.08</w:t>
            </w:r>
          </w:p>
        </w:tc>
      </w:tr>
      <w:tr w:rsidR="007F545E" w:rsidRPr="007F545E" w14:paraId="251F617C" w14:textId="77777777" w:rsidTr="00396127">
        <w:tc>
          <w:tcPr>
            <w:tcW w:w="1229" w:type="dxa"/>
          </w:tcPr>
          <w:p w14:paraId="3C9FB85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Dashalong</w:t>
            </w:r>
          </w:p>
        </w:tc>
        <w:tc>
          <w:tcPr>
            <w:tcW w:w="1209" w:type="dxa"/>
          </w:tcPr>
          <w:p w14:paraId="566F733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1.11</w:t>
            </w:r>
          </w:p>
        </w:tc>
        <w:tc>
          <w:tcPr>
            <w:tcW w:w="1217" w:type="dxa"/>
          </w:tcPr>
          <w:p w14:paraId="0CA3D2C2"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1.18</w:t>
            </w:r>
          </w:p>
        </w:tc>
        <w:tc>
          <w:tcPr>
            <w:tcW w:w="1231" w:type="dxa"/>
          </w:tcPr>
          <w:p w14:paraId="03D924C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1.19</w:t>
            </w:r>
          </w:p>
        </w:tc>
        <w:tc>
          <w:tcPr>
            <w:tcW w:w="1212" w:type="dxa"/>
          </w:tcPr>
          <w:p w14:paraId="3C64F15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1.63</w:t>
            </w:r>
          </w:p>
        </w:tc>
        <w:tc>
          <w:tcPr>
            <w:tcW w:w="1212" w:type="dxa"/>
          </w:tcPr>
          <w:p w14:paraId="078C350F"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1.98</w:t>
            </w:r>
          </w:p>
        </w:tc>
        <w:tc>
          <w:tcPr>
            <w:tcW w:w="736" w:type="dxa"/>
          </w:tcPr>
          <w:p w14:paraId="28DC43B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1.05</w:t>
            </w:r>
          </w:p>
        </w:tc>
      </w:tr>
      <w:tr w:rsidR="007F545E" w:rsidRPr="007F545E" w14:paraId="6090EFDC" w14:textId="77777777" w:rsidTr="00396127">
        <w:tc>
          <w:tcPr>
            <w:tcW w:w="1229" w:type="dxa"/>
          </w:tcPr>
          <w:p w14:paraId="3FEB91E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JILO</w:t>
            </w:r>
          </w:p>
        </w:tc>
        <w:tc>
          <w:tcPr>
            <w:tcW w:w="1209" w:type="dxa"/>
          </w:tcPr>
          <w:p w14:paraId="4B48820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1.05</w:t>
            </w:r>
          </w:p>
        </w:tc>
        <w:tc>
          <w:tcPr>
            <w:tcW w:w="1217" w:type="dxa"/>
          </w:tcPr>
          <w:p w14:paraId="37B0910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1.23</w:t>
            </w:r>
          </w:p>
        </w:tc>
        <w:tc>
          <w:tcPr>
            <w:tcW w:w="1231" w:type="dxa"/>
          </w:tcPr>
          <w:p w14:paraId="0BB938A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1.11</w:t>
            </w:r>
          </w:p>
        </w:tc>
        <w:tc>
          <w:tcPr>
            <w:tcW w:w="1212" w:type="dxa"/>
          </w:tcPr>
          <w:p w14:paraId="5BC00AF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2.03</w:t>
            </w:r>
          </w:p>
        </w:tc>
        <w:tc>
          <w:tcPr>
            <w:tcW w:w="1212" w:type="dxa"/>
          </w:tcPr>
          <w:p w14:paraId="7172199F"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2.45</w:t>
            </w:r>
          </w:p>
        </w:tc>
        <w:tc>
          <w:tcPr>
            <w:tcW w:w="736" w:type="dxa"/>
          </w:tcPr>
          <w:p w14:paraId="414DCBD1"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1.34</w:t>
            </w:r>
          </w:p>
        </w:tc>
      </w:tr>
      <w:tr w:rsidR="007F545E" w:rsidRPr="007F545E" w14:paraId="76E43EF2" w14:textId="77777777" w:rsidTr="00396127">
        <w:tc>
          <w:tcPr>
            <w:tcW w:w="1229" w:type="dxa"/>
          </w:tcPr>
          <w:p w14:paraId="334EAA1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Jingyangling</w:t>
            </w:r>
          </w:p>
        </w:tc>
        <w:tc>
          <w:tcPr>
            <w:tcW w:w="1209" w:type="dxa"/>
          </w:tcPr>
          <w:p w14:paraId="6BDFB554"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1.05</w:t>
            </w:r>
          </w:p>
        </w:tc>
        <w:tc>
          <w:tcPr>
            <w:tcW w:w="1217" w:type="dxa"/>
          </w:tcPr>
          <w:p w14:paraId="003C3F3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1.23</w:t>
            </w:r>
          </w:p>
        </w:tc>
        <w:tc>
          <w:tcPr>
            <w:tcW w:w="1231" w:type="dxa"/>
          </w:tcPr>
          <w:p w14:paraId="225209CF"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1.03</w:t>
            </w:r>
          </w:p>
        </w:tc>
        <w:tc>
          <w:tcPr>
            <w:tcW w:w="1212" w:type="dxa"/>
          </w:tcPr>
          <w:p w14:paraId="404F021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1.67</w:t>
            </w:r>
          </w:p>
        </w:tc>
        <w:tc>
          <w:tcPr>
            <w:tcW w:w="1212" w:type="dxa"/>
          </w:tcPr>
          <w:p w14:paraId="32104E4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1.87</w:t>
            </w:r>
          </w:p>
        </w:tc>
        <w:tc>
          <w:tcPr>
            <w:tcW w:w="736" w:type="dxa"/>
          </w:tcPr>
          <w:p w14:paraId="3697C16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1.13</w:t>
            </w:r>
          </w:p>
        </w:tc>
      </w:tr>
      <w:tr w:rsidR="007F545E" w:rsidRPr="007F545E" w14:paraId="4F3193C4" w14:textId="77777777" w:rsidTr="00396127">
        <w:tc>
          <w:tcPr>
            <w:tcW w:w="1229" w:type="dxa"/>
          </w:tcPr>
          <w:p w14:paraId="2D4FCDA4"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MAKA</w:t>
            </w:r>
          </w:p>
        </w:tc>
        <w:tc>
          <w:tcPr>
            <w:tcW w:w="1209" w:type="dxa"/>
          </w:tcPr>
          <w:p w14:paraId="6990CCA4"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1.06</w:t>
            </w:r>
          </w:p>
        </w:tc>
        <w:tc>
          <w:tcPr>
            <w:tcW w:w="1217" w:type="dxa"/>
          </w:tcPr>
          <w:p w14:paraId="7307950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1.29</w:t>
            </w:r>
          </w:p>
        </w:tc>
        <w:tc>
          <w:tcPr>
            <w:tcW w:w="1231" w:type="dxa"/>
          </w:tcPr>
          <w:p w14:paraId="04ED2B8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1.71</w:t>
            </w:r>
          </w:p>
        </w:tc>
        <w:tc>
          <w:tcPr>
            <w:tcW w:w="1212" w:type="dxa"/>
          </w:tcPr>
          <w:p w14:paraId="19AA8E04"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1.98</w:t>
            </w:r>
          </w:p>
        </w:tc>
        <w:tc>
          <w:tcPr>
            <w:tcW w:w="1212" w:type="dxa"/>
          </w:tcPr>
          <w:p w14:paraId="3F16F1F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3.15</w:t>
            </w:r>
          </w:p>
        </w:tc>
        <w:tc>
          <w:tcPr>
            <w:tcW w:w="736" w:type="dxa"/>
          </w:tcPr>
          <w:p w14:paraId="6E4E5C2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1.08</w:t>
            </w:r>
          </w:p>
        </w:tc>
      </w:tr>
      <w:tr w:rsidR="007F545E" w:rsidRPr="007F545E" w14:paraId="332E8489" w14:textId="77777777" w:rsidTr="00396127">
        <w:tc>
          <w:tcPr>
            <w:tcW w:w="1229" w:type="dxa"/>
          </w:tcPr>
          <w:p w14:paraId="3BFE932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MANA</w:t>
            </w:r>
          </w:p>
        </w:tc>
        <w:tc>
          <w:tcPr>
            <w:tcW w:w="1209" w:type="dxa"/>
          </w:tcPr>
          <w:p w14:paraId="30602DE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1.06</w:t>
            </w:r>
          </w:p>
        </w:tc>
        <w:tc>
          <w:tcPr>
            <w:tcW w:w="1217" w:type="dxa"/>
          </w:tcPr>
          <w:p w14:paraId="74CE2F5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1.59</w:t>
            </w:r>
          </w:p>
        </w:tc>
        <w:tc>
          <w:tcPr>
            <w:tcW w:w="1231" w:type="dxa"/>
          </w:tcPr>
          <w:p w14:paraId="24FA10F1"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1.35</w:t>
            </w:r>
          </w:p>
        </w:tc>
        <w:tc>
          <w:tcPr>
            <w:tcW w:w="1212" w:type="dxa"/>
          </w:tcPr>
          <w:p w14:paraId="2868B13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4.10</w:t>
            </w:r>
          </w:p>
        </w:tc>
        <w:tc>
          <w:tcPr>
            <w:tcW w:w="1212" w:type="dxa"/>
          </w:tcPr>
          <w:p w14:paraId="53633F4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5.21</w:t>
            </w:r>
          </w:p>
        </w:tc>
        <w:tc>
          <w:tcPr>
            <w:tcW w:w="736" w:type="dxa"/>
          </w:tcPr>
          <w:p w14:paraId="217F7EC1"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1.05</w:t>
            </w:r>
          </w:p>
        </w:tc>
      </w:tr>
      <w:tr w:rsidR="007F545E" w:rsidRPr="007F545E" w14:paraId="32EEB957" w14:textId="77777777" w:rsidTr="00396127">
        <w:tc>
          <w:tcPr>
            <w:tcW w:w="1229" w:type="dxa"/>
          </w:tcPr>
          <w:p w14:paraId="1A9F4E1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MAWORS</w:t>
            </w:r>
          </w:p>
        </w:tc>
        <w:tc>
          <w:tcPr>
            <w:tcW w:w="1209" w:type="dxa"/>
          </w:tcPr>
          <w:p w14:paraId="6C84A04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1.02</w:t>
            </w:r>
          </w:p>
        </w:tc>
        <w:tc>
          <w:tcPr>
            <w:tcW w:w="1217" w:type="dxa"/>
          </w:tcPr>
          <w:p w14:paraId="3705934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1.07</w:t>
            </w:r>
          </w:p>
        </w:tc>
        <w:tc>
          <w:tcPr>
            <w:tcW w:w="1231" w:type="dxa"/>
          </w:tcPr>
          <w:p w14:paraId="6BF07371"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1.08</w:t>
            </w:r>
          </w:p>
        </w:tc>
        <w:tc>
          <w:tcPr>
            <w:tcW w:w="1212" w:type="dxa"/>
          </w:tcPr>
          <w:p w14:paraId="0289B60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2.18</w:t>
            </w:r>
          </w:p>
        </w:tc>
        <w:tc>
          <w:tcPr>
            <w:tcW w:w="1212" w:type="dxa"/>
          </w:tcPr>
          <w:p w14:paraId="78190DA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2.31</w:t>
            </w:r>
          </w:p>
        </w:tc>
        <w:tc>
          <w:tcPr>
            <w:tcW w:w="736" w:type="dxa"/>
          </w:tcPr>
          <w:p w14:paraId="742E653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1.42</w:t>
            </w:r>
          </w:p>
        </w:tc>
      </w:tr>
      <w:tr w:rsidR="007F545E" w:rsidRPr="007F545E" w14:paraId="1DF26073" w14:textId="77777777" w:rsidTr="00396127">
        <w:tc>
          <w:tcPr>
            <w:tcW w:w="1229" w:type="dxa"/>
          </w:tcPr>
          <w:p w14:paraId="0B4912E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MOTO</w:t>
            </w:r>
          </w:p>
        </w:tc>
        <w:tc>
          <w:tcPr>
            <w:tcW w:w="1209" w:type="dxa"/>
          </w:tcPr>
          <w:p w14:paraId="0D66E8A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1.92</w:t>
            </w:r>
          </w:p>
        </w:tc>
        <w:tc>
          <w:tcPr>
            <w:tcW w:w="1217" w:type="dxa"/>
          </w:tcPr>
          <w:p w14:paraId="3FF84C7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2.14</w:t>
            </w:r>
          </w:p>
        </w:tc>
        <w:tc>
          <w:tcPr>
            <w:tcW w:w="1231" w:type="dxa"/>
          </w:tcPr>
          <w:p w14:paraId="339A96D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3.77</w:t>
            </w:r>
          </w:p>
        </w:tc>
        <w:tc>
          <w:tcPr>
            <w:tcW w:w="1212" w:type="dxa"/>
          </w:tcPr>
          <w:p w14:paraId="4C98E07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3.67</w:t>
            </w:r>
          </w:p>
        </w:tc>
        <w:tc>
          <w:tcPr>
            <w:tcW w:w="1212" w:type="dxa"/>
          </w:tcPr>
          <w:p w14:paraId="1FE7F77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15.29</w:t>
            </w:r>
          </w:p>
        </w:tc>
        <w:tc>
          <w:tcPr>
            <w:tcW w:w="736" w:type="dxa"/>
          </w:tcPr>
          <w:p w14:paraId="210D7FF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16.11</w:t>
            </w:r>
          </w:p>
        </w:tc>
      </w:tr>
      <w:tr w:rsidR="007F545E" w:rsidRPr="007F545E" w14:paraId="5441E1A7" w14:textId="77777777" w:rsidTr="00396127">
        <w:tc>
          <w:tcPr>
            <w:tcW w:w="1229" w:type="dxa"/>
          </w:tcPr>
          <w:p w14:paraId="766AE714"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Maqu</w:t>
            </w:r>
          </w:p>
        </w:tc>
        <w:tc>
          <w:tcPr>
            <w:tcW w:w="1209" w:type="dxa"/>
          </w:tcPr>
          <w:p w14:paraId="7E2FD92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1.01</w:t>
            </w:r>
          </w:p>
        </w:tc>
        <w:tc>
          <w:tcPr>
            <w:tcW w:w="1217" w:type="dxa"/>
          </w:tcPr>
          <w:p w14:paraId="0CAACD2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1.40</w:t>
            </w:r>
          </w:p>
        </w:tc>
        <w:tc>
          <w:tcPr>
            <w:tcW w:w="1231" w:type="dxa"/>
          </w:tcPr>
          <w:p w14:paraId="0F8CB06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1.13</w:t>
            </w:r>
          </w:p>
        </w:tc>
        <w:tc>
          <w:tcPr>
            <w:tcW w:w="1212" w:type="dxa"/>
          </w:tcPr>
          <w:p w14:paraId="235910F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1.67</w:t>
            </w:r>
          </w:p>
        </w:tc>
        <w:tc>
          <w:tcPr>
            <w:tcW w:w="1212" w:type="dxa"/>
          </w:tcPr>
          <w:p w14:paraId="2AED1652"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2.16</w:t>
            </w:r>
          </w:p>
        </w:tc>
        <w:tc>
          <w:tcPr>
            <w:tcW w:w="736" w:type="dxa"/>
          </w:tcPr>
          <w:p w14:paraId="647E16E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1.11</w:t>
            </w:r>
          </w:p>
        </w:tc>
      </w:tr>
      <w:tr w:rsidR="007F545E" w:rsidRPr="007F545E" w14:paraId="67F66336" w14:textId="77777777" w:rsidTr="00396127">
        <w:tc>
          <w:tcPr>
            <w:tcW w:w="1229" w:type="dxa"/>
          </w:tcPr>
          <w:p w14:paraId="7E7AAAE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NADORS</w:t>
            </w:r>
          </w:p>
        </w:tc>
        <w:tc>
          <w:tcPr>
            <w:tcW w:w="1209" w:type="dxa"/>
          </w:tcPr>
          <w:p w14:paraId="42FBDEC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1.11</w:t>
            </w:r>
          </w:p>
        </w:tc>
        <w:tc>
          <w:tcPr>
            <w:tcW w:w="1217" w:type="dxa"/>
          </w:tcPr>
          <w:p w14:paraId="539D3C72"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1.38</w:t>
            </w:r>
          </w:p>
        </w:tc>
        <w:tc>
          <w:tcPr>
            <w:tcW w:w="1231" w:type="dxa"/>
          </w:tcPr>
          <w:p w14:paraId="5224D34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4.60</w:t>
            </w:r>
          </w:p>
        </w:tc>
        <w:tc>
          <w:tcPr>
            <w:tcW w:w="1212" w:type="dxa"/>
          </w:tcPr>
          <w:p w14:paraId="69CB34C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12.25</w:t>
            </w:r>
          </w:p>
        </w:tc>
        <w:tc>
          <w:tcPr>
            <w:tcW w:w="1212" w:type="dxa"/>
          </w:tcPr>
          <w:p w14:paraId="33B456D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6.16</w:t>
            </w:r>
          </w:p>
        </w:tc>
        <w:tc>
          <w:tcPr>
            <w:tcW w:w="736" w:type="dxa"/>
          </w:tcPr>
          <w:p w14:paraId="28733CF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1.39</w:t>
            </w:r>
          </w:p>
        </w:tc>
      </w:tr>
      <w:tr w:rsidR="007F545E" w:rsidRPr="007F545E" w14:paraId="4BAF1244" w14:textId="77777777" w:rsidTr="00396127">
        <w:tc>
          <w:tcPr>
            <w:tcW w:w="1229" w:type="dxa"/>
          </w:tcPr>
          <w:p w14:paraId="7248F12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NAMORS</w:t>
            </w:r>
          </w:p>
        </w:tc>
        <w:tc>
          <w:tcPr>
            <w:tcW w:w="1209" w:type="dxa"/>
          </w:tcPr>
          <w:p w14:paraId="7358132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1.04</w:t>
            </w:r>
          </w:p>
        </w:tc>
        <w:tc>
          <w:tcPr>
            <w:tcW w:w="1217" w:type="dxa"/>
          </w:tcPr>
          <w:p w14:paraId="14E46D35"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1.10</w:t>
            </w:r>
          </w:p>
        </w:tc>
        <w:tc>
          <w:tcPr>
            <w:tcW w:w="1231" w:type="dxa"/>
          </w:tcPr>
          <w:p w14:paraId="1A3E453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1.46</w:t>
            </w:r>
          </w:p>
        </w:tc>
        <w:tc>
          <w:tcPr>
            <w:tcW w:w="1212" w:type="dxa"/>
          </w:tcPr>
          <w:p w14:paraId="61F273A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3.16</w:t>
            </w:r>
          </w:p>
        </w:tc>
        <w:tc>
          <w:tcPr>
            <w:tcW w:w="1212" w:type="dxa"/>
          </w:tcPr>
          <w:p w14:paraId="2D4C70C4"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4.39</w:t>
            </w:r>
          </w:p>
        </w:tc>
        <w:tc>
          <w:tcPr>
            <w:tcW w:w="736" w:type="dxa"/>
          </w:tcPr>
          <w:p w14:paraId="688EDC8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1.81</w:t>
            </w:r>
          </w:p>
        </w:tc>
      </w:tr>
      <w:tr w:rsidR="007F545E" w:rsidRPr="007F545E" w14:paraId="709B43A7" w14:textId="77777777" w:rsidTr="00396127">
        <w:tc>
          <w:tcPr>
            <w:tcW w:w="1229" w:type="dxa"/>
          </w:tcPr>
          <w:p w14:paraId="165C91C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NIMA</w:t>
            </w:r>
          </w:p>
        </w:tc>
        <w:tc>
          <w:tcPr>
            <w:tcW w:w="1209" w:type="dxa"/>
          </w:tcPr>
          <w:p w14:paraId="78510EF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1.03</w:t>
            </w:r>
          </w:p>
        </w:tc>
        <w:tc>
          <w:tcPr>
            <w:tcW w:w="1217" w:type="dxa"/>
          </w:tcPr>
          <w:p w14:paraId="58B77F0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1.14</w:t>
            </w:r>
          </w:p>
        </w:tc>
        <w:tc>
          <w:tcPr>
            <w:tcW w:w="1231" w:type="dxa"/>
          </w:tcPr>
          <w:p w14:paraId="129222D1"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1.24</w:t>
            </w:r>
          </w:p>
        </w:tc>
        <w:tc>
          <w:tcPr>
            <w:tcW w:w="1212" w:type="dxa"/>
          </w:tcPr>
          <w:p w14:paraId="0B4E6087"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3.03</w:t>
            </w:r>
          </w:p>
        </w:tc>
        <w:tc>
          <w:tcPr>
            <w:tcW w:w="1212" w:type="dxa"/>
          </w:tcPr>
          <w:p w14:paraId="58D9E22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2.78</w:t>
            </w:r>
          </w:p>
        </w:tc>
        <w:tc>
          <w:tcPr>
            <w:tcW w:w="736" w:type="dxa"/>
          </w:tcPr>
          <w:p w14:paraId="39C5B41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1.25</w:t>
            </w:r>
          </w:p>
        </w:tc>
      </w:tr>
      <w:tr w:rsidR="007F545E" w:rsidRPr="007F545E" w14:paraId="53AFD674" w14:textId="77777777" w:rsidTr="00396127">
        <w:tc>
          <w:tcPr>
            <w:tcW w:w="1229" w:type="dxa"/>
          </w:tcPr>
          <w:p w14:paraId="0F7F415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Ngoring</w:t>
            </w:r>
          </w:p>
        </w:tc>
        <w:tc>
          <w:tcPr>
            <w:tcW w:w="1209" w:type="dxa"/>
          </w:tcPr>
          <w:p w14:paraId="1FF9D71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1.02</w:t>
            </w:r>
          </w:p>
        </w:tc>
        <w:tc>
          <w:tcPr>
            <w:tcW w:w="1217" w:type="dxa"/>
          </w:tcPr>
          <w:p w14:paraId="4EBE0B5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1.23</w:t>
            </w:r>
          </w:p>
        </w:tc>
        <w:tc>
          <w:tcPr>
            <w:tcW w:w="1231" w:type="dxa"/>
          </w:tcPr>
          <w:p w14:paraId="6BC6BF7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1.35</w:t>
            </w:r>
          </w:p>
        </w:tc>
        <w:tc>
          <w:tcPr>
            <w:tcW w:w="1212" w:type="dxa"/>
          </w:tcPr>
          <w:p w14:paraId="42ACC39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1.44</w:t>
            </w:r>
          </w:p>
        </w:tc>
        <w:tc>
          <w:tcPr>
            <w:tcW w:w="1212" w:type="dxa"/>
          </w:tcPr>
          <w:p w14:paraId="78D7BBD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1.93</w:t>
            </w:r>
          </w:p>
        </w:tc>
        <w:tc>
          <w:tcPr>
            <w:tcW w:w="736" w:type="dxa"/>
          </w:tcPr>
          <w:p w14:paraId="074DEDF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1.01</w:t>
            </w:r>
          </w:p>
        </w:tc>
      </w:tr>
      <w:tr w:rsidR="007F545E" w:rsidRPr="007F545E" w14:paraId="4EB805F0" w14:textId="77777777" w:rsidTr="00396127">
        <w:tc>
          <w:tcPr>
            <w:tcW w:w="1229" w:type="dxa"/>
          </w:tcPr>
          <w:p w14:paraId="1BC30E4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PLAN</w:t>
            </w:r>
          </w:p>
        </w:tc>
        <w:tc>
          <w:tcPr>
            <w:tcW w:w="1209" w:type="dxa"/>
          </w:tcPr>
          <w:p w14:paraId="2507E0CF"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1.05</w:t>
            </w:r>
          </w:p>
        </w:tc>
        <w:tc>
          <w:tcPr>
            <w:tcW w:w="1217" w:type="dxa"/>
          </w:tcPr>
          <w:p w14:paraId="3A483A52"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1.36</w:t>
            </w:r>
          </w:p>
        </w:tc>
        <w:tc>
          <w:tcPr>
            <w:tcW w:w="1231" w:type="dxa"/>
          </w:tcPr>
          <w:p w14:paraId="7FF21C73"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1.31</w:t>
            </w:r>
          </w:p>
        </w:tc>
        <w:tc>
          <w:tcPr>
            <w:tcW w:w="1212" w:type="dxa"/>
          </w:tcPr>
          <w:p w14:paraId="063A5E9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2.30</w:t>
            </w:r>
          </w:p>
        </w:tc>
        <w:tc>
          <w:tcPr>
            <w:tcW w:w="1212" w:type="dxa"/>
          </w:tcPr>
          <w:p w14:paraId="084C8A2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2.56</w:t>
            </w:r>
          </w:p>
        </w:tc>
        <w:tc>
          <w:tcPr>
            <w:tcW w:w="736" w:type="dxa"/>
          </w:tcPr>
          <w:p w14:paraId="7B5D8B5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1.08</w:t>
            </w:r>
          </w:p>
        </w:tc>
      </w:tr>
      <w:tr w:rsidR="007F545E" w:rsidRPr="007F545E" w14:paraId="24F035E8" w14:textId="77777777" w:rsidTr="00396127">
        <w:tc>
          <w:tcPr>
            <w:tcW w:w="1229" w:type="dxa"/>
          </w:tcPr>
          <w:p w14:paraId="04C8A6FA"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QOMS</w:t>
            </w:r>
          </w:p>
        </w:tc>
        <w:tc>
          <w:tcPr>
            <w:tcW w:w="1209" w:type="dxa"/>
          </w:tcPr>
          <w:p w14:paraId="20BA6FA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1.10</w:t>
            </w:r>
          </w:p>
        </w:tc>
        <w:tc>
          <w:tcPr>
            <w:tcW w:w="1217" w:type="dxa"/>
          </w:tcPr>
          <w:p w14:paraId="2B5B3C2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1.39</w:t>
            </w:r>
          </w:p>
        </w:tc>
        <w:tc>
          <w:tcPr>
            <w:tcW w:w="1231" w:type="dxa"/>
          </w:tcPr>
          <w:p w14:paraId="661F8B1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1.22</w:t>
            </w:r>
          </w:p>
        </w:tc>
        <w:tc>
          <w:tcPr>
            <w:tcW w:w="1212" w:type="dxa"/>
          </w:tcPr>
          <w:p w14:paraId="6328EDC4"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3.52</w:t>
            </w:r>
          </w:p>
        </w:tc>
        <w:tc>
          <w:tcPr>
            <w:tcW w:w="1212" w:type="dxa"/>
          </w:tcPr>
          <w:p w14:paraId="3436595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3.94</w:t>
            </w:r>
          </w:p>
        </w:tc>
        <w:tc>
          <w:tcPr>
            <w:tcW w:w="736" w:type="dxa"/>
          </w:tcPr>
          <w:p w14:paraId="240D152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1.38</w:t>
            </w:r>
          </w:p>
        </w:tc>
      </w:tr>
      <w:tr w:rsidR="007F545E" w:rsidRPr="007F545E" w14:paraId="27F5C719" w14:textId="77777777" w:rsidTr="00396127">
        <w:tc>
          <w:tcPr>
            <w:tcW w:w="1229" w:type="dxa"/>
          </w:tcPr>
          <w:p w14:paraId="2E50D17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SETORS</w:t>
            </w:r>
          </w:p>
        </w:tc>
        <w:tc>
          <w:tcPr>
            <w:tcW w:w="1209" w:type="dxa"/>
          </w:tcPr>
          <w:p w14:paraId="6D81517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1.05</w:t>
            </w:r>
          </w:p>
        </w:tc>
        <w:tc>
          <w:tcPr>
            <w:tcW w:w="1217" w:type="dxa"/>
          </w:tcPr>
          <w:p w14:paraId="151F571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1.53</w:t>
            </w:r>
          </w:p>
        </w:tc>
        <w:tc>
          <w:tcPr>
            <w:tcW w:w="1231" w:type="dxa"/>
          </w:tcPr>
          <w:p w14:paraId="6E5DCA6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1.15</w:t>
            </w:r>
          </w:p>
        </w:tc>
        <w:tc>
          <w:tcPr>
            <w:tcW w:w="1212" w:type="dxa"/>
          </w:tcPr>
          <w:p w14:paraId="1F29B2B9"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1.37</w:t>
            </w:r>
          </w:p>
        </w:tc>
        <w:tc>
          <w:tcPr>
            <w:tcW w:w="1212" w:type="dxa"/>
          </w:tcPr>
          <w:p w14:paraId="1DBA21C6"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1.85</w:t>
            </w:r>
          </w:p>
        </w:tc>
        <w:tc>
          <w:tcPr>
            <w:tcW w:w="736" w:type="dxa"/>
          </w:tcPr>
          <w:p w14:paraId="08AE761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1.10</w:t>
            </w:r>
          </w:p>
        </w:tc>
      </w:tr>
      <w:tr w:rsidR="007F545E" w:rsidRPr="007F545E" w14:paraId="6C190A64" w14:textId="77777777" w:rsidTr="00396127">
        <w:tc>
          <w:tcPr>
            <w:tcW w:w="1229" w:type="dxa"/>
          </w:tcPr>
          <w:p w14:paraId="1AE3C308"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Shuanghu</w:t>
            </w:r>
          </w:p>
        </w:tc>
        <w:tc>
          <w:tcPr>
            <w:tcW w:w="1209" w:type="dxa"/>
          </w:tcPr>
          <w:p w14:paraId="2EBDBF2F"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1.03</w:t>
            </w:r>
          </w:p>
        </w:tc>
        <w:tc>
          <w:tcPr>
            <w:tcW w:w="1217" w:type="dxa"/>
          </w:tcPr>
          <w:p w14:paraId="405C272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1.10</w:t>
            </w:r>
          </w:p>
        </w:tc>
        <w:tc>
          <w:tcPr>
            <w:tcW w:w="1231" w:type="dxa"/>
          </w:tcPr>
          <w:p w14:paraId="2A578632"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1.12</w:t>
            </w:r>
          </w:p>
        </w:tc>
        <w:tc>
          <w:tcPr>
            <w:tcW w:w="1212" w:type="dxa"/>
          </w:tcPr>
          <w:p w14:paraId="7AC40361"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1.90</w:t>
            </w:r>
          </w:p>
        </w:tc>
        <w:tc>
          <w:tcPr>
            <w:tcW w:w="1212" w:type="dxa"/>
          </w:tcPr>
          <w:p w14:paraId="4CC28A90"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1.57</w:t>
            </w:r>
          </w:p>
        </w:tc>
        <w:tc>
          <w:tcPr>
            <w:tcW w:w="736" w:type="dxa"/>
          </w:tcPr>
          <w:p w14:paraId="5E4A868F"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1.33</w:t>
            </w:r>
          </w:p>
        </w:tc>
      </w:tr>
      <w:tr w:rsidR="007F545E" w:rsidRPr="007F545E" w14:paraId="09396306" w14:textId="77777777" w:rsidTr="00396127">
        <w:tc>
          <w:tcPr>
            <w:tcW w:w="1229" w:type="dxa"/>
          </w:tcPr>
          <w:p w14:paraId="17B0947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Yakou</w:t>
            </w:r>
          </w:p>
        </w:tc>
        <w:tc>
          <w:tcPr>
            <w:tcW w:w="1209" w:type="dxa"/>
          </w:tcPr>
          <w:p w14:paraId="6C3D6A7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1.05</w:t>
            </w:r>
          </w:p>
        </w:tc>
        <w:tc>
          <w:tcPr>
            <w:tcW w:w="1217" w:type="dxa"/>
          </w:tcPr>
          <w:p w14:paraId="0B2AE02E"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1.29</w:t>
            </w:r>
          </w:p>
        </w:tc>
        <w:tc>
          <w:tcPr>
            <w:tcW w:w="1231" w:type="dxa"/>
          </w:tcPr>
          <w:p w14:paraId="06E702FB"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1.06</w:t>
            </w:r>
          </w:p>
        </w:tc>
        <w:tc>
          <w:tcPr>
            <w:tcW w:w="1212" w:type="dxa"/>
          </w:tcPr>
          <w:p w14:paraId="676A087C"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1.70</w:t>
            </w:r>
          </w:p>
        </w:tc>
        <w:tc>
          <w:tcPr>
            <w:tcW w:w="1212" w:type="dxa"/>
          </w:tcPr>
          <w:p w14:paraId="69D46AD1"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2.05</w:t>
            </w:r>
          </w:p>
        </w:tc>
        <w:tc>
          <w:tcPr>
            <w:tcW w:w="736" w:type="dxa"/>
          </w:tcPr>
          <w:p w14:paraId="1512B1BD" w14:textId="77777777" w:rsidR="007F545E" w:rsidRPr="007F545E" w:rsidRDefault="007F545E" w:rsidP="00396127">
            <w:pPr>
              <w:rPr>
                <w:rFonts w:ascii="Times New Roman" w:hAnsi="Times New Roman" w:cs="Times New Roman"/>
                <w:szCs w:val="24"/>
              </w:rPr>
            </w:pPr>
            <w:r w:rsidRPr="007F545E">
              <w:rPr>
                <w:rFonts w:ascii="Times New Roman" w:hAnsi="Times New Roman" w:cs="Times New Roman"/>
                <w:szCs w:val="24"/>
              </w:rPr>
              <w:t>1.07</w:t>
            </w:r>
          </w:p>
        </w:tc>
      </w:tr>
      <w:bookmarkEnd w:id="0"/>
    </w:tbl>
    <w:p w14:paraId="08DC9151" w14:textId="77777777" w:rsidR="00C50C6D" w:rsidRPr="007F545E" w:rsidRDefault="00C50C6D" w:rsidP="00477182">
      <w:pPr>
        <w:pStyle w:val="SMcaption"/>
      </w:pPr>
    </w:p>
    <w:p w14:paraId="10BF7DE9" w14:textId="72FFB785" w:rsidR="007F545E" w:rsidRDefault="007F545E" w:rsidP="00B9440A">
      <w:pPr>
        <w:pStyle w:val="SMcaption"/>
      </w:pPr>
      <w:r>
        <w:br w:type="page"/>
      </w:r>
    </w:p>
    <w:p w14:paraId="276A36BD" w14:textId="77777777" w:rsidR="007F545E" w:rsidRPr="007F545E" w:rsidRDefault="007F545E" w:rsidP="007F545E">
      <w:pPr>
        <w:ind w:left="2"/>
        <w:jc w:val="both"/>
        <w:rPr>
          <w:szCs w:val="24"/>
        </w:rPr>
      </w:pPr>
    </w:p>
    <w:p w14:paraId="30C2C016" w14:textId="0A999A1F" w:rsidR="007F545E" w:rsidRPr="007F545E" w:rsidRDefault="007F545E" w:rsidP="007F545E">
      <w:pPr>
        <w:snapToGrid w:val="0"/>
        <w:jc w:val="both"/>
        <w:rPr>
          <w:rFonts w:eastAsia="宋体"/>
          <w:szCs w:val="24"/>
        </w:rPr>
      </w:pPr>
      <w:bookmarkStart w:id="1" w:name="_Hlk216275762"/>
      <w:r w:rsidRPr="007F545E">
        <w:rPr>
          <w:b/>
          <w:bCs/>
          <w:szCs w:val="24"/>
        </w:rPr>
        <w:t>Table S</w:t>
      </w:r>
      <w:r>
        <w:rPr>
          <w:b/>
          <w:bCs/>
          <w:szCs w:val="24"/>
        </w:rPr>
        <w:t>5</w:t>
      </w:r>
      <w:r w:rsidRPr="007F545E">
        <w:rPr>
          <w:b/>
          <w:bCs/>
          <w:szCs w:val="24"/>
        </w:rPr>
        <w:t>.</w:t>
      </w:r>
      <w:r w:rsidRPr="007F545E">
        <w:rPr>
          <w:rFonts w:eastAsia="宋体"/>
          <w:szCs w:val="24"/>
        </w:rPr>
        <w:t xml:space="preserve"> Error metrics used in this study to evaluate the performance of various land-surface water and heat flux products.</w:t>
      </w:r>
    </w:p>
    <w:tbl>
      <w:tblPr>
        <w:tblStyle w:val="210"/>
        <w:tblW w:w="0" w:type="auto"/>
        <w:tblLook w:val="04A0" w:firstRow="1" w:lastRow="0" w:firstColumn="1" w:lastColumn="0" w:noHBand="0" w:noVBand="1"/>
      </w:tblPr>
      <w:tblGrid>
        <w:gridCol w:w="4111"/>
        <w:gridCol w:w="3537"/>
      </w:tblGrid>
      <w:tr w:rsidR="007F545E" w:rsidRPr="007F545E" w14:paraId="153FA3EB" w14:textId="77777777" w:rsidTr="00A80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A4FD426" w14:textId="77777777" w:rsidR="007F545E" w:rsidRPr="007F545E" w:rsidRDefault="007F545E" w:rsidP="00396127">
            <w:pPr>
              <w:snapToGrid w:val="0"/>
              <w:ind w:firstLine="400"/>
              <w:jc w:val="both"/>
              <w:rPr>
                <w:szCs w:val="24"/>
              </w:rPr>
            </w:pPr>
            <w:r w:rsidRPr="007F545E">
              <w:rPr>
                <w:szCs w:val="24"/>
              </w:rPr>
              <w:t>Metrics</w:t>
            </w:r>
          </w:p>
        </w:tc>
        <w:tc>
          <w:tcPr>
            <w:tcW w:w="3537" w:type="dxa"/>
          </w:tcPr>
          <w:p w14:paraId="238A8C93" w14:textId="77777777" w:rsidR="007F545E" w:rsidRPr="007F545E" w:rsidRDefault="007F545E" w:rsidP="00396127">
            <w:pPr>
              <w:snapToGrid w:val="0"/>
              <w:ind w:firstLine="400"/>
              <w:jc w:val="both"/>
              <w:cnfStyle w:val="100000000000" w:firstRow="1" w:lastRow="0" w:firstColumn="0" w:lastColumn="0" w:oddVBand="0" w:evenVBand="0" w:oddHBand="0" w:evenHBand="0" w:firstRowFirstColumn="0" w:firstRowLastColumn="0" w:lastRowFirstColumn="0" w:lastRowLastColumn="0"/>
              <w:rPr>
                <w:szCs w:val="24"/>
              </w:rPr>
            </w:pPr>
            <w:r w:rsidRPr="007F545E">
              <w:rPr>
                <w:szCs w:val="24"/>
              </w:rPr>
              <w:t>Formula</w:t>
            </w:r>
          </w:p>
        </w:tc>
      </w:tr>
      <w:tr w:rsidR="007F545E" w:rsidRPr="007F545E" w14:paraId="139C7947" w14:textId="77777777" w:rsidTr="00A80714">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7F7F7F" w:themeColor="text1" w:themeTint="80"/>
              <w:bottom w:val="nil"/>
            </w:tcBorders>
          </w:tcPr>
          <w:p w14:paraId="458030E8" w14:textId="77777777" w:rsidR="007F545E" w:rsidRPr="007F545E" w:rsidRDefault="007F545E" w:rsidP="00A80714">
            <w:pPr>
              <w:snapToGrid w:val="0"/>
              <w:jc w:val="both"/>
              <w:rPr>
                <w:szCs w:val="24"/>
              </w:rPr>
            </w:pPr>
            <w:r w:rsidRPr="007F545E">
              <w:rPr>
                <w:szCs w:val="24"/>
              </w:rPr>
              <w:t>Pearson correlation coefficient</w:t>
            </w:r>
          </w:p>
        </w:tc>
        <w:tc>
          <w:tcPr>
            <w:tcW w:w="3537" w:type="dxa"/>
            <w:tcBorders>
              <w:top w:val="single" w:sz="4" w:space="0" w:color="7F7F7F" w:themeColor="text1" w:themeTint="80"/>
              <w:bottom w:val="nil"/>
            </w:tcBorders>
          </w:tcPr>
          <w:p w14:paraId="61E11982" w14:textId="77777777" w:rsidR="007F545E" w:rsidRPr="007F545E" w:rsidRDefault="007F545E" w:rsidP="00396127">
            <w:pPr>
              <w:snapToGrid w:val="0"/>
              <w:jc w:val="both"/>
              <w:cnfStyle w:val="000000000000" w:firstRow="0" w:lastRow="0" w:firstColumn="0" w:lastColumn="0" w:oddVBand="0" w:evenVBand="0" w:oddHBand="0" w:evenHBand="0" w:firstRowFirstColumn="0" w:firstRowLastColumn="0" w:lastRowFirstColumn="0" w:lastRowLastColumn="0"/>
              <w:rPr>
                <w:szCs w:val="24"/>
              </w:rPr>
            </w:pPr>
            <w:r w:rsidRPr="007F545E">
              <w:rPr>
                <w:rFonts w:eastAsiaTheme="minorEastAsia"/>
                <w:kern w:val="2"/>
                <w:position w:val="-66"/>
                <w:szCs w:val="24"/>
                <w:lang w:eastAsia="en-US"/>
              </w:rPr>
              <w:object w:dxaOrig="3120" w:dyaOrig="1395" w14:anchorId="76589021">
                <v:shape id="_x0000_i1040" type="#_x0000_t75" style="width:156.45pt;height:68.3pt" o:ole="">
                  <v:imagedata r:id="rId43" o:title=""/>
                </v:shape>
                <o:OLEObject Type="Embed" ProgID="Equation.DSMT4" ShapeID="_x0000_i1040" DrawAspect="Content" ObjectID="_1831577177" r:id="rId44"/>
              </w:object>
            </w:r>
          </w:p>
        </w:tc>
      </w:tr>
      <w:tr w:rsidR="007F545E" w:rsidRPr="007F545E" w14:paraId="409F2F18" w14:textId="77777777" w:rsidTr="00A80714">
        <w:tc>
          <w:tcPr>
            <w:cnfStyle w:val="001000000000" w:firstRow="0" w:lastRow="0" w:firstColumn="1" w:lastColumn="0" w:oddVBand="0" w:evenVBand="0" w:oddHBand="0" w:evenHBand="0" w:firstRowFirstColumn="0" w:firstRowLastColumn="0" w:lastRowFirstColumn="0" w:lastRowLastColumn="0"/>
            <w:tcW w:w="4111" w:type="dxa"/>
            <w:tcBorders>
              <w:top w:val="nil"/>
              <w:bottom w:val="nil"/>
            </w:tcBorders>
          </w:tcPr>
          <w:p w14:paraId="74E56597" w14:textId="77777777" w:rsidR="007F545E" w:rsidRPr="007F545E" w:rsidRDefault="007F545E" w:rsidP="00A80714">
            <w:pPr>
              <w:snapToGrid w:val="0"/>
              <w:jc w:val="both"/>
              <w:rPr>
                <w:szCs w:val="24"/>
              </w:rPr>
            </w:pPr>
            <w:r w:rsidRPr="007F545E">
              <w:rPr>
                <w:szCs w:val="24"/>
              </w:rPr>
              <w:t>Mean Bias Error</w:t>
            </w:r>
          </w:p>
        </w:tc>
        <w:tc>
          <w:tcPr>
            <w:tcW w:w="3537" w:type="dxa"/>
            <w:tcBorders>
              <w:top w:val="nil"/>
              <w:bottom w:val="nil"/>
            </w:tcBorders>
          </w:tcPr>
          <w:p w14:paraId="1F775907" w14:textId="77777777" w:rsidR="007F545E" w:rsidRPr="007F545E" w:rsidRDefault="007F545E" w:rsidP="00396127">
            <w:pPr>
              <w:snapToGrid w:val="0"/>
              <w:jc w:val="both"/>
              <w:cnfStyle w:val="000000000000" w:firstRow="0" w:lastRow="0" w:firstColumn="0" w:lastColumn="0" w:oddVBand="0" w:evenVBand="0" w:oddHBand="0" w:evenHBand="0" w:firstRowFirstColumn="0" w:firstRowLastColumn="0" w:lastRowFirstColumn="0" w:lastRowLastColumn="0"/>
              <w:rPr>
                <w:szCs w:val="24"/>
              </w:rPr>
            </w:pPr>
            <w:r w:rsidRPr="007F545E">
              <w:rPr>
                <w:rFonts w:eastAsiaTheme="minorEastAsia"/>
                <w:kern w:val="2"/>
                <w:position w:val="-28"/>
                <w:szCs w:val="24"/>
                <w:lang w:eastAsia="en-US"/>
              </w:rPr>
              <w:object w:dxaOrig="2085" w:dyaOrig="675" w14:anchorId="3E9E2E56">
                <v:shape id="_x0000_i1041" type="#_x0000_t75" style="width:104.75pt;height:33.25pt" o:ole="">
                  <v:imagedata r:id="rId45" o:title=""/>
                </v:shape>
                <o:OLEObject Type="Embed" ProgID="Equation.DSMT4" ShapeID="_x0000_i1041" DrawAspect="Content" ObjectID="_1831577178" r:id="rId46"/>
              </w:object>
            </w:r>
          </w:p>
        </w:tc>
      </w:tr>
      <w:tr w:rsidR="007F545E" w:rsidRPr="007F545E" w14:paraId="016E3F32" w14:textId="77777777" w:rsidTr="00A80714">
        <w:tc>
          <w:tcPr>
            <w:cnfStyle w:val="001000000000" w:firstRow="0" w:lastRow="0" w:firstColumn="1" w:lastColumn="0" w:oddVBand="0" w:evenVBand="0" w:oddHBand="0" w:evenHBand="0" w:firstRowFirstColumn="0" w:firstRowLastColumn="0" w:lastRowFirstColumn="0" w:lastRowLastColumn="0"/>
            <w:tcW w:w="4111" w:type="dxa"/>
            <w:tcBorders>
              <w:top w:val="nil"/>
              <w:bottom w:val="nil"/>
            </w:tcBorders>
          </w:tcPr>
          <w:p w14:paraId="35DE857C" w14:textId="77777777" w:rsidR="007F545E" w:rsidRPr="007F545E" w:rsidRDefault="007F545E" w:rsidP="00A80714">
            <w:pPr>
              <w:snapToGrid w:val="0"/>
              <w:jc w:val="both"/>
              <w:rPr>
                <w:b w:val="0"/>
                <w:bCs w:val="0"/>
                <w:szCs w:val="24"/>
              </w:rPr>
            </w:pPr>
            <w:r w:rsidRPr="007F545E">
              <w:rPr>
                <w:szCs w:val="24"/>
              </w:rPr>
              <w:t>Normalized Mean Bias Error</w:t>
            </w:r>
          </w:p>
          <w:p w14:paraId="34B3B0C0" w14:textId="77777777" w:rsidR="007F545E" w:rsidRPr="007F545E" w:rsidRDefault="007F545E" w:rsidP="00396127">
            <w:pPr>
              <w:snapToGrid w:val="0"/>
              <w:ind w:firstLine="400"/>
              <w:jc w:val="both"/>
              <w:rPr>
                <w:szCs w:val="24"/>
              </w:rPr>
            </w:pPr>
          </w:p>
        </w:tc>
        <w:tc>
          <w:tcPr>
            <w:tcW w:w="3537" w:type="dxa"/>
            <w:tcBorders>
              <w:top w:val="nil"/>
              <w:bottom w:val="nil"/>
            </w:tcBorders>
          </w:tcPr>
          <w:p w14:paraId="6C909342" w14:textId="77777777" w:rsidR="007F545E" w:rsidRPr="007F545E" w:rsidRDefault="007F545E" w:rsidP="00396127">
            <w:pPr>
              <w:snapToGrid w:val="0"/>
              <w:jc w:val="both"/>
              <w:cnfStyle w:val="000000000000" w:firstRow="0" w:lastRow="0" w:firstColumn="0" w:lastColumn="0" w:oddVBand="0" w:evenVBand="0" w:oddHBand="0" w:evenHBand="0" w:firstRowFirstColumn="0" w:firstRowLastColumn="0" w:lastRowFirstColumn="0" w:lastRowLastColumn="0"/>
              <w:rPr>
                <w:szCs w:val="24"/>
              </w:rPr>
            </w:pPr>
            <w:r w:rsidRPr="007F545E">
              <w:rPr>
                <w:rFonts w:eastAsiaTheme="minorEastAsia"/>
                <w:kern w:val="2"/>
                <w:position w:val="-24"/>
                <w:szCs w:val="24"/>
                <w:lang w:eastAsia="en-US"/>
              </w:rPr>
              <w:object w:dxaOrig="1605" w:dyaOrig="645" w14:anchorId="556465E5">
                <v:shape id="_x0000_i1042" type="#_x0000_t75" style="width:80.3pt;height:32.75pt" o:ole="">
                  <v:imagedata r:id="rId47" o:title=""/>
                </v:shape>
                <o:OLEObject Type="Embed" ProgID="Equation.DSMT4" ShapeID="_x0000_i1042" DrawAspect="Content" ObjectID="_1831577179" r:id="rId48"/>
              </w:object>
            </w:r>
          </w:p>
        </w:tc>
      </w:tr>
      <w:tr w:rsidR="007F545E" w:rsidRPr="007F545E" w14:paraId="058EF87D" w14:textId="77777777" w:rsidTr="00A80714">
        <w:tc>
          <w:tcPr>
            <w:cnfStyle w:val="001000000000" w:firstRow="0" w:lastRow="0" w:firstColumn="1" w:lastColumn="0" w:oddVBand="0" w:evenVBand="0" w:oddHBand="0" w:evenHBand="0" w:firstRowFirstColumn="0" w:firstRowLastColumn="0" w:lastRowFirstColumn="0" w:lastRowLastColumn="0"/>
            <w:tcW w:w="4111" w:type="dxa"/>
            <w:tcBorders>
              <w:top w:val="nil"/>
              <w:bottom w:val="nil"/>
            </w:tcBorders>
          </w:tcPr>
          <w:p w14:paraId="7D7B0A25" w14:textId="77777777" w:rsidR="007F545E" w:rsidRPr="007F545E" w:rsidRDefault="007F545E" w:rsidP="00A80714">
            <w:pPr>
              <w:snapToGrid w:val="0"/>
              <w:jc w:val="both"/>
              <w:rPr>
                <w:szCs w:val="24"/>
              </w:rPr>
            </w:pPr>
            <w:r w:rsidRPr="007F545E">
              <w:rPr>
                <w:szCs w:val="24"/>
              </w:rPr>
              <w:t>Root Mean Square Error</w:t>
            </w:r>
          </w:p>
        </w:tc>
        <w:tc>
          <w:tcPr>
            <w:tcW w:w="3537" w:type="dxa"/>
            <w:tcBorders>
              <w:top w:val="nil"/>
              <w:bottom w:val="nil"/>
            </w:tcBorders>
          </w:tcPr>
          <w:p w14:paraId="74413B5B" w14:textId="77777777" w:rsidR="007F545E" w:rsidRPr="007F545E" w:rsidRDefault="007F545E" w:rsidP="00396127">
            <w:pPr>
              <w:snapToGrid w:val="0"/>
              <w:jc w:val="both"/>
              <w:cnfStyle w:val="000000000000" w:firstRow="0" w:lastRow="0" w:firstColumn="0" w:lastColumn="0" w:oddVBand="0" w:evenVBand="0" w:oddHBand="0" w:evenHBand="0" w:firstRowFirstColumn="0" w:firstRowLastColumn="0" w:lastRowFirstColumn="0" w:lastRowLastColumn="0"/>
              <w:rPr>
                <w:szCs w:val="24"/>
              </w:rPr>
            </w:pPr>
            <w:r w:rsidRPr="007F545E">
              <w:rPr>
                <w:rFonts w:eastAsiaTheme="minorEastAsia"/>
                <w:kern w:val="2"/>
                <w:position w:val="-30"/>
                <w:szCs w:val="24"/>
                <w:lang w:eastAsia="en-US"/>
              </w:rPr>
              <w:object w:dxaOrig="2520" w:dyaOrig="735" w14:anchorId="07A5D511">
                <v:shape id="_x0000_i1043" type="#_x0000_t75" style="width:126.45pt;height:36.45pt" o:ole="">
                  <v:imagedata r:id="rId49" o:title=""/>
                </v:shape>
                <o:OLEObject Type="Embed" ProgID="Equation.DSMT4" ShapeID="_x0000_i1043" DrawAspect="Content" ObjectID="_1831577180" r:id="rId50"/>
              </w:object>
            </w:r>
          </w:p>
        </w:tc>
      </w:tr>
      <w:tr w:rsidR="007F545E" w:rsidRPr="007F545E" w14:paraId="6930930C" w14:textId="77777777" w:rsidTr="00A80714">
        <w:tc>
          <w:tcPr>
            <w:cnfStyle w:val="001000000000" w:firstRow="0" w:lastRow="0" w:firstColumn="1" w:lastColumn="0" w:oddVBand="0" w:evenVBand="0" w:oddHBand="0" w:evenHBand="0" w:firstRowFirstColumn="0" w:firstRowLastColumn="0" w:lastRowFirstColumn="0" w:lastRowLastColumn="0"/>
            <w:tcW w:w="4111" w:type="dxa"/>
            <w:tcBorders>
              <w:top w:val="nil"/>
              <w:bottom w:val="single" w:sz="4" w:space="0" w:color="7F7F7F" w:themeColor="text1" w:themeTint="80"/>
            </w:tcBorders>
          </w:tcPr>
          <w:p w14:paraId="58DF9293" w14:textId="77777777" w:rsidR="007F545E" w:rsidRPr="007F545E" w:rsidRDefault="007F545E" w:rsidP="00A80714">
            <w:pPr>
              <w:snapToGrid w:val="0"/>
              <w:jc w:val="both"/>
              <w:rPr>
                <w:szCs w:val="24"/>
              </w:rPr>
            </w:pPr>
            <w:r w:rsidRPr="007F545E">
              <w:rPr>
                <w:szCs w:val="24"/>
              </w:rPr>
              <w:t>Normalized Root Mean Square Error</w:t>
            </w:r>
          </w:p>
        </w:tc>
        <w:tc>
          <w:tcPr>
            <w:tcW w:w="3537" w:type="dxa"/>
            <w:tcBorders>
              <w:top w:val="nil"/>
              <w:bottom w:val="single" w:sz="4" w:space="0" w:color="7F7F7F" w:themeColor="text1" w:themeTint="80"/>
            </w:tcBorders>
          </w:tcPr>
          <w:p w14:paraId="1406EFF7" w14:textId="77777777" w:rsidR="007F545E" w:rsidRPr="007F545E" w:rsidRDefault="007F545E" w:rsidP="00396127">
            <w:pPr>
              <w:snapToGrid w:val="0"/>
              <w:jc w:val="both"/>
              <w:cnfStyle w:val="000000000000" w:firstRow="0" w:lastRow="0" w:firstColumn="0" w:lastColumn="0" w:oddVBand="0" w:evenVBand="0" w:oddHBand="0" w:evenHBand="0" w:firstRowFirstColumn="0" w:firstRowLastColumn="0" w:lastRowFirstColumn="0" w:lastRowLastColumn="0"/>
              <w:rPr>
                <w:szCs w:val="24"/>
              </w:rPr>
            </w:pPr>
            <w:r w:rsidRPr="007F545E">
              <w:rPr>
                <w:rFonts w:eastAsiaTheme="minorEastAsia"/>
                <w:kern w:val="2"/>
                <w:position w:val="-24"/>
                <w:szCs w:val="24"/>
                <w:lang w:eastAsia="en-US"/>
              </w:rPr>
              <w:object w:dxaOrig="1875" w:dyaOrig="645" w14:anchorId="7FEB9C9A">
                <v:shape id="_x0000_i1044" type="#_x0000_t75" style="width:93.7pt;height:32.75pt" o:ole="">
                  <v:imagedata r:id="rId51" o:title=""/>
                </v:shape>
                <o:OLEObject Type="Embed" ProgID="Equation.DSMT4" ShapeID="_x0000_i1044" DrawAspect="Content" ObjectID="_1831577181" r:id="rId52"/>
              </w:object>
            </w:r>
          </w:p>
        </w:tc>
      </w:tr>
    </w:tbl>
    <w:p w14:paraId="078615AB" w14:textId="77777777" w:rsidR="007F545E" w:rsidRPr="007F545E" w:rsidRDefault="007F545E" w:rsidP="007F545E">
      <w:pPr>
        <w:snapToGrid w:val="0"/>
        <w:jc w:val="both"/>
        <w:rPr>
          <w:rFonts w:eastAsia="宋体"/>
          <w:szCs w:val="24"/>
        </w:rPr>
      </w:pPr>
      <w:r w:rsidRPr="007F545E">
        <w:rPr>
          <w:rFonts w:eastAsia="宋体"/>
          <w:szCs w:val="24"/>
        </w:rPr>
        <w:t xml:space="preserve">where n is the number of samples, </w:t>
      </w:r>
      <w:r w:rsidRPr="007F545E">
        <w:rPr>
          <w:rFonts w:eastAsia="宋体"/>
          <w:position w:val="-12"/>
          <w:szCs w:val="24"/>
        </w:rPr>
        <w:object w:dxaOrig="240" w:dyaOrig="360" w14:anchorId="0CE3BF54">
          <v:shape id="_x0000_i1045" type="#_x0000_t75" style="width:12pt;height:18.45pt" o:ole="">
            <v:imagedata r:id="rId53" o:title=""/>
          </v:shape>
          <o:OLEObject Type="Embed" ProgID="Equation.DSMT4" ShapeID="_x0000_i1045" DrawAspect="Content" ObjectID="_1831577182" r:id="rId54"/>
        </w:object>
      </w:r>
      <w:r w:rsidRPr="007F545E">
        <w:rPr>
          <w:rFonts w:eastAsia="宋体"/>
          <w:szCs w:val="24"/>
        </w:rPr>
        <w:t xml:space="preserve"> denotes the eddy-covariance observation sample, </w:t>
      </w:r>
      <w:r w:rsidRPr="007F545E">
        <w:rPr>
          <w:rFonts w:eastAsia="宋体"/>
          <w:position w:val="-12"/>
          <w:szCs w:val="24"/>
        </w:rPr>
        <w:object w:dxaOrig="240" w:dyaOrig="360" w14:anchorId="182FA4E7">
          <v:shape id="_x0000_i1046" type="#_x0000_t75" style="width:12pt;height:18.45pt" o:ole="">
            <v:imagedata r:id="rId55" o:title=""/>
          </v:shape>
          <o:OLEObject Type="Embed" ProgID="Equation.DSMT4" ShapeID="_x0000_i1046" DrawAspect="Content" ObjectID="_1831577183" r:id="rId56"/>
        </w:object>
      </w:r>
      <w:r w:rsidRPr="007F545E">
        <w:rPr>
          <w:rFonts w:eastAsia="宋体"/>
          <w:szCs w:val="24"/>
        </w:rPr>
        <w:t xml:space="preserve">denotes the simulated value from each product, and </w:t>
      </w:r>
      <w:r w:rsidRPr="007F545E">
        <w:rPr>
          <w:rFonts w:eastAsia="宋体"/>
          <w:position w:val="-6"/>
          <w:szCs w:val="24"/>
        </w:rPr>
        <w:object w:dxaOrig="195" w:dyaOrig="285" w14:anchorId="76D5EBE9">
          <v:shape id="_x0000_i1047" type="#_x0000_t75" style="width:8.75pt;height:14.3pt" o:ole="">
            <v:imagedata r:id="rId57" o:title=""/>
          </v:shape>
          <o:OLEObject Type="Embed" ProgID="Equation.DSMT4" ShapeID="_x0000_i1047" DrawAspect="Content" ObjectID="_1831577184" r:id="rId58"/>
        </w:object>
      </w:r>
      <w:r w:rsidRPr="007F545E">
        <w:rPr>
          <w:rFonts w:eastAsia="宋体"/>
          <w:szCs w:val="24"/>
        </w:rPr>
        <w:t xml:space="preserve">and </w:t>
      </w:r>
      <w:r w:rsidRPr="007F545E">
        <w:rPr>
          <w:rFonts w:eastAsia="宋体"/>
          <w:position w:val="-10"/>
          <w:szCs w:val="24"/>
        </w:rPr>
        <w:object w:dxaOrig="195" w:dyaOrig="315" w14:anchorId="07C83A1E">
          <v:shape id="_x0000_i1048" type="#_x0000_t75" style="width:8.75pt;height:15.7pt" o:ole="">
            <v:imagedata r:id="rId59" o:title=""/>
          </v:shape>
          <o:OLEObject Type="Embed" ProgID="Equation.DSMT4" ShapeID="_x0000_i1048" DrawAspect="Content" ObjectID="_1831577185" r:id="rId60"/>
        </w:object>
      </w:r>
      <w:r w:rsidRPr="007F545E">
        <w:rPr>
          <w:rFonts w:eastAsia="宋体"/>
          <w:szCs w:val="24"/>
        </w:rPr>
        <w:t xml:space="preserve"> are the regional means of the observations and simulations, respectively.</w:t>
      </w:r>
    </w:p>
    <w:bookmarkEnd w:id="1"/>
    <w:p w14:paraId="57306326" w14:textId="77777777" w:rsidR="00B9440A" w:rsidRPr="007F545E" w:rsidRDefault="00B9440A" w:rsidP="00B9440A">
      <w:pPr>
        <w:pStyle w:val="SMcaption"/>
      </w:pPr>
    </w:p>
    <w:sectPr w:rsidR="00B9440A" w:rsidRPr="007F545E" w:rsidSect="00E853D5">
      <w:headerReference w:type="default" r:id="rId61"/>
      <w:footerReference w:type="default" r:id="rId6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8DB27" w14:textId="77777777" w:rsidR="0029668F" w:rsidRDefault="0029668F">
      <w:r>
        <w:separator/>
      </w:r>
    </w:p>
  </w:endnote>
  <w:endnote w:type="continuationSeparator" w:id="0">
    <w:p w14:paraId="40D8E727" w14:textId="77777777" w:rsidR="0029668F" w:rsidRDefault="0029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3826E" w14:textId="77777777" w:rsidR="0029668F" w:rsidRDefault="0029668F">
      <w:r>
        <w:separator/>
      </w:r>
    </w:p>
  </w:footnote>
  <w:footnote w:type="continuationSeparator" w:id="0">
    <w:p w14:paraId="3B8B6348" w14:textId="77777777" w:rsidR="0029668F" w:rsidRDefault="0029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16cid:durableId="387843683">
    <w:abstractNumId w:val="9"/>
  </w:num>
  <w:num w:numId="2" w16cid:durableId="485366509">
    <w:abstractNumId w:val="7"/>
  </w:num>
  <w:num w:numId="3" w16cid:durableId="1888255738">
    <w:abstractNumId w:val="6"/>
  </w:num>
  <w:num w:numId="4" w16cid:durableId="681854557">
    <w:abstractNumId w:val="5"/>
  </w:num>
  <w:num w:numId="5" w16cid:durableId="132017859">
    <w:abstractNumId w:val="4"/>
  </w:num>
  <w:num w:numId="6" w16cid:durableId="934366820">
    <w:abstractNumId w:val="8"/>
  </w:num>
  <w:num w:numId="7" w16cid:durableId="1379206068">
    <w:abstractNumId w:val="3"/>
  </w:num>
  <w:num w:numId="8" w16cid:durableId="855268003">
    <w:abstractNumId w:val="2"/>
  </w:num>
  <w:num w:numId="9" w16cid:durableId="1773744170">
    <w:abstractNumId w:val="1"/>
  </w:num>
  <w:num w:numId="10" w16cid:durableId="297105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512B2"/>
    <w:rsid w:val="00065EBD"/>
    <w:rsid w:val="00066D0C"/>
    <w:rsid w:val="00083B44"/>
    <w:rsid w:val="000850DC"/>
    <w:rsid w:val="000C07BF"/>
    <w:rsid w:val="000C2771"/>
    <w:rsid w:val="000D1A41"/>
    <w:rsid w:val="000D46F4"/>
    <w:rsid w:val="000F0DCE"/>
    <w:rsid w:val="000F6BE3"/>
    <w:rsid w:val="00112C5B"/>
    <w:rsid w:val="00114193"/>
    <w:rsid w:val="00115A38"/>
    <w:rsid w:val="0011687B"/>
    <w:rsid w:val="00124F82"/>
    <w:rsid w:val="00140D33"/>
    <w:rsid w:val="0016337A"/>
    <w:rsid w:val="00164269"/>
    <w:rsid w:val="001801BD"/>
    <w:rsid w:val="00195C75"/>
    <w:rsid w:val="001A1BDE"/>
    <w:rsid w:val="001B13CE"/>
    <w:rsid w:val="001E59DA"/>
    <w:rsid w:val="001F0876"/>
    <w:rsid w:val="001F167C"/>
    <w:rsid w:val="001F5E91"/>
    <w:rsid w:val="002077B9"/>
    <w:rsid w:val="002571D1"/>
    <w:rsid w:val="00262D72"/>
    <w:rsid w:val="00294FBB"/>
    <w:rsid w:val="0029668F"/>
    <w:rsid w:val="002C030F"/>
    <w:rsid w:val="002F0FB6"/>
    <w:rsid w:val="002F3F4C"/>
    <w:rsid w:val="0031671A"/>
    <w:rsid w:val="00331D75"/>
    <w:rsid w:val="00355362"/>
    <w:rsid w:val="00363E44"/>
    <w:rsid w:val="003659A8"/>
    <w:rsid w:val="003669F9"/>
    <w:rsid w:val="00392402"/>
    <w:rsid w:val="00393BAB"/>
    <w:rsid w:val="00395E86"/>
    <w:rsid w:val="003A2FD8"/>
    <w:rsid w:val="003A46E0"/>
    <w:rsid w:val="003A5D36"/>
    <w:rsid w:val="003B40E6"/>
    <w:rsid w:val="003E74FB"/>
    <w:rsid w:val="003F5904"/>
    <w:rsid w:val="003F6E14"/>
    <w:rsid w:val="00405336"/>
    <w:rsid w:val="00435ABE"/>
    <w:rsid w:val="004571D5"/>
    <w:rsid w:val="00461D81"/>
    <w:rsid w:val="0046356B"/>
    <w:rsid w:val="00477182"/>
    <w:rsid w:val="004779CB"/>
    <w:rsid w:val="004A51BE"/>
    <w:rsid w:val="004A6F57"/>
    <w:rsid w:val="004D0135"/>
    <w:rsid w:val="004E42D8"/>
    <w:rsid w:val="004E7BA2"/>
    <w:rsid w:val="004F7EDF"/>
    <w:rsid w:val="005001AC"/>
    <w:rsid w:val="005072E7"/>
    <w:rsid w:val="00527D71"/>
    <w:rsid w:val="00533910"/>
    <w:rsid w:val="005520A8"/>
    <w:rsid w:val="005607DD"/>
    <w:rsid w:val="005A558C"/>
    <w:rsid w:val="005D712F"/>
    <w:rsid w:val="005E28F8"/>
    <w:rsid w:val="005E6513"/>
    <w:rsid w:val="00607E8E"/>
    <w:rsid w:val="00632CA3"/>
    <w:rsid w:val="00640707"/>
    <w:rsid w:val="00651114"/>
    <w:rsid w:val="00664560"/>
    <w:rsid w:val="00670299"/>
    <w:rsid w:val="00691985"/>
    <w:rsid w:val="00697611"/>
    <w:rsid w:val="006A1B64"/>
    <w:rsid w:val="007108F5"/>
    <w:rsid w:val="00713E5B"/>
    <w:rsid w:val="007402FC"/>
    <w:rsid w:val="007411A1"/>
    <w:rsid w:val="00793072"/>
    <w:rsid w:val="007C45B3"/>
    <w:rsid w:val="007E2786"/>
    <w:rsid w:val="007F545E"/>
    <w:rsid w:val="00807D35"/>
    <w:rsid w:val="008218C4"/>
    <w:rsid w:val="00867A98"/>
    <w:rsid w:val="00870867"/>
    <w:rsid w:val="00885C9B"/>
    <w:rsid w:val="00886A8D"/>
    <w:rsid w:val="008D5D2A"/>
    <w:rsid w:val="00914B63"/>
    <w:rsid w:val="009354F3"/>
    <w:rsid w:val="009447DC"/>
    <w:rsid w:val="00945471"/>
    <w:rsid w:val="00950234"/>
    <w:rsid w:val="00961BA5"/>
    <w:rsid w:val="009743A9"/>
    <w:rsid w:val="009A5287"/>
    <w:rsid w:val="009A7C5F"/>
    <w:rsid w:val="009B2AC5"/>
    <w:rsid w:val="009B7984"/>
    <w:rsid w:val="009F4BED"/>
    <w:rsid w:val="009F7D93"/>
    <w:rsid w:val="00A02E0C"/>
    <w:rsid w:val="00A3403B"/>
    <w:rsid w:val="00A51A12"/>
    <w:rsid w:val="00A53A78"/>
    <w:rsid w:val="00A627D4"/>
    <w:rsid w:val="00A74DA2"/>
    <w:rsid w:val="00A77632"/>
    <w:rsid w:val="00A80714"/>
    <w:rsid w:val="00AB399E"/>
    <w:rsid w:val="00AC59D0"/>
    <w:rsid w:val="00AD16B1"/>
    <w:rsid w:val="00AD499C"/>
    <w:rsid w:val="00B36869"/>
    <w:rsid w:val="00B43B31"/>
    <w:rsid w:val="00B47CFA"/>
    <w:rsid w:val="00B574A3"/>
    <w:rsid w:val="00B57F00"/>
    <w:rsid w:val="00B63245"/>
    <w:rsid w:val="00B73C69"/>
    <w:rsid w:val="00B77B2A"/>
    <w:rsid w:val="00B82C22"/>
    <w:rsid w:val="00B93DBA"/>
    <w:rsid w:val="00B9440A"/>
    <w:rsid w:val="00BB2D2A"/>
    <w:rsid w:val="00BC290E"/>
    <w:rsid w:val="00BC3E04"/>
    <w:rsid w:val="00BD58CF"/>
    <w:rsid w:val="00BF0C92"/>
    <w:rsid w:val="00C04CC1"/>
    <w:rsid w:val="00C4096C"/>
    <w:rsid w:val="00C50C6D"/>
    <w:rsid w:val="00C600D9"/>
    <w:rsid w:val="00C92B22"/>
    <w:rsid w:val="00CC1384"/>
    <w:rsid w:val="00CD3720"/>
    <w:rsid w:val="00CF1848"/>
    <w:rsid w:val="00CF5C2F"/>
    <w:rsid w:val="00D04BCF"/>
    <w:rsid w:val="00D11A56"/>
    <w:rsid w:val="00D143D9"/>
    <w:rsid w:val="00D30C95"/>
    <w:rsid w:val="00D51C15"/>
    <w:rsid w:val="00D5511B"/>
    <w:rsid w:val="00D766F1"/>
    <w:rsid w:val="00DD2E17"/>
    <w:rsid w:val="00DF7D88"/>
    <w:rsid w:val="00E257C8"/>
    <w:rsid w:val="00E40A10"/>
    <w:rsid w:val="00E41512"/>
    <w:rsid w:val="00E4519A"/>
    <w:rsid w:val="00E717C0"/>
    <w:rsid w:val="00E853D5"/>
    <w:rsid w:val="00E9773B"/>
    <w:rsid w:val="00EA6F42"/>
    <w:rsid w:val="00EC13A3"/>
    <w:rsid w:val="00EC7C85"/>
    <w:rsid w:val="00ED2CBE"/>
    <w:rsid w:val="00F125EE"/>
    <w:rsid w:val="00F12E98"/>
    <w:rsid w:val="00F22029"/>
    <w:rsid w:val="00F515FB"/>
    <w:rsid w:val="00F630EA"/>
    <w:rsid w:val="00F7007E"/>
    <w:rsid w:val="00F73193"/>
    <w:rsid w:val="00F74F95"/>
    <w:rsid w:val="00F80705"/>
    <w:rsid w:val="00FA1481"/>
    <w:rsid w:val="00FB5EF0"/>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customStyle="1" w:styleId="PubInfo">
    <w:name w:val="PubInfo"/>
    <w:basedOn w:val="a1"/>
    <w:qFormat/>
    <w:rsid w:val="00533910"/>
    <w:pPr>
      <w:suppressAutoHyphens/>
      <w:jc w:val="center"/>
    </w:pPr>
    <w:rPr>
      <w:sz w:val="20"/>
      <w:lang w:eastAsia="ar-SA"/>
    </w:rPr>
  </w:style>
  <w:style w:type="paragraph" w:customStyle="1" w:styleId="DoiInfo">
    <w:name w:val="DoiInfo"/>
    <w:basedOn w:val="a1"/>
    <w:qFormat/>
    <w:rsid w:val="00533910"/>
    <w:pPr>
      <w:suppressAutoHyphens/>
      <w:jc w:val="center"/>
    </w:pPr>
    <w:rPr>
      <w:sz w:val="20"/>
      <w:lang w:eastAsia="ar-SA"/>
    </w:rPr>
  </w:style>
  <w:style w:type="table" w:customStyle="1" w:styleId="affff9">
    <w:name w:val="三线表"/>
    <w:basedOn w:val="a3"/>
    <w:uiPriority w:val="99"/>
    <w:qFormat/>
    <w:rsid w:val="004A51BE"/>
    <w:rPr>
      <w:rFonts w:eastAsia="宋体" w:cstheme="minorBidi"/>
      <w:kern w:val="2"/>
      <w:sz w:val="21"/>
      <w:szCs w:val="22"/>
      <w:lang w:eastAsia="zh-CN"/>
      <w14:ligatures w14:val="standardContextual"/>
    </w:rPr>
    <w:tblPr>
      <w:tblBorders>
        <w:top w:val="single" w:sz="12" w:space="0" w:color="auto"/>
        <w:bottom w:val="single" w:sz="12" w:space="0" w:color="auto"/>
      </w:tblBorders>
    </w:tblPr>
    <w:tblStylePr w:type="firstRow">
      <w:pPr>
        <w:wordWrap/>
        <w:spacing w:line="360" w:lineRule="exact"/>
        <w:jc w:val="center"/>
      </w:pPr>
      <w:rPr>
        <w:rFonts w:ascii="Times New Roman" w:eastAsia="宋体"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table" w:styleId="affffa">
    <w:name w:val="Table Grid"/>
    <w:basedOn w:val="a3"/>
    <w:uiPriority w:val="59"/>
    <w:qFormat/>
    <w:rsid w:val="007F545E"/>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无格式表格 21"/>
    <w:basedOn w:val="a3"/>
    <w:uiPriority w:val="42"/>
    <w:qFormat/>
    <w:rsid w:val="007F545E"/>
    <w:rPr>
      <w:rFonts w:eastAsia="宋体"/>
      <w:lang w:eastAsia="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6.wmf"/><Relationship Id="rId39" Type="http://schemas.openxmlformats.org/officeDocument/2006/relationships/image" Target="media/image15.png"/><Relationship Id="rId21" Type="http://schemas.openxmlformats.org/officeDocument/2006/relationships/oleObject" Target="embeddings/oleObject7.bin"/><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1.wmf"/><Relationship Id="rId50" Type="http://schemas.openxmlformats.org/officeDocument/2006/relationships/oleObject" Target="embeddings/oleObject19.bin"/><Relationship Id="rId55" Type="http://schemas.openxmlformats.org/officeDocument/2006/relationships/image" Target="media/image25.w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7.wmf"/><Relationship Id="rId11" Type="http://schemas.openxmlformats.org/officeDocument/2006/relationships/oleObject" Target="embeddings/oleObject1.bin"/><Relationship Id="rId24" Type="http://schemas.openxmlformats.org/officeDocument/2006/relationships/oleObject" Target="embeddings/oleObject10.bin"/><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3.bin"/><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3.wmf"/><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image" Target="media/image11.png"/><Relationship Id="rId43" Type="http://schemas.openxmlformats.org/officeDocument/2006/relationships/image" Target="media/image19.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3.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oleObject" Target="embeddings/oleObject11.bin"/><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oleObject" Target="embeddings/oleObject17.bin"/><Relationship Id="rId59" Type="http://schemas.openxmlformats.org/officeDocument/2006/relationships/image" Target="media/image27.wmf"/><Relationship Id="rId20" Type="http://schemas.openxmlformats.org/officeDocument/2006/relationships/image" Target="media/image5.wmf"/><Relationship Id="rId41" Type="http://schemas.openxmlformats.org/officeDocument/2006/relationships/image" Target="media/image17.png"/><Relationship Id="rId54" Type="http://schemas.openxmlformats.org/officeDocument/2006/relationships/oleObject" Target="embeddings/oleObject21.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image" Target="media/image12.png"/><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1.wmf"/><Relationship Id="rId31" Type="http://schemas.openxmlformats.org/officeDocument/2006/relationships/oleObject" Target="embeddings/oleObject15.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76C972-A183-49AB-BF18-FB119101A4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15358</Words>
  <Characters>80633</Characters>
  <Application>Microsoft Office Word</Application>
  <DocSecurity>0</DocSecurity>
  <Lines>6719</Lines>
  <Paragraphs>4799</Paragraphs>
  <ScaleCrop>false</ScaleCrop>
  <Company>AAAS</Company>
  <LinksUpToDate>false</LinksUpToDate>
  <CharactersWithSpaces>91192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蔡 征岭</cp:lastModifiedBy>
  <cp:revision>4</cp:revision>
  <cp:lastPrinted>2026-02-01T07:05:00Z</cp:lastPrinted>
  <dcterms:created xsi:type="dcterms:W3CDTF">2026-02-01T07:05:00Z</dcterms:created>
  <dcterms:modified xsi:type="dcterms:W3CDTF">2026-02-02T14:38:00Z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