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191E43" w14:textId="77777777" w:rsidR="004D5A16" w:rsidRDefault="004D5A16" w:rsidP="004D5A16">
      <w:pPr>
        <w:rPr>
          <w:rFonts w:ascii="Times New Roman" w:hAnsi="Times New Roman" w:cs="Times New Roman"/>
          <w:lang w:val="en-US"/>
        </w:rPr>
      </w:pPr>
      <w:r>
        <w:rPr>
          <w:rFonts w:ascii="Times New Roman" w:hAnsi="Times New Roman" w:cs="Times New Roman"/>
          <w:noProof/>
          <w:lang w:val="en-US"/>
        </w:rPr>
        <w:drawing>
          <wp:inline distT="0" distB="0" distL="0" distR="0" wp14:anchorId="2BDBFF23" wp14:editId="31D7A3E1">
            <wp:extent cx="6332220" cy="3861435"/>
            <wp:effectExtent l="0" t="0" r="5080" b="0"/>
            <wp:docPr id="19" name="Picture 19" descr="Graphical user interface, text, 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text, application, tabl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6332220" cy="3861435"/>
                    </a:xfrm>
                    <a:prstGeom prst="rect">
                      <a:avLst/>
                    </a:prstGeom>
                  </pic:spPr>
                </pic:pic>
              </a:graphicData>
            </a:graphic>
          </wp:inline>
        </w:drawing>
      </w:r>
    </w:p>
    <w:p w14:paraId="10AADABE" w14:textId="77777777" w:rsidR="004D5A16" w:rsidRDefault="004D5A16" w:rsidP="004D5A16">
      <w:pPr>
        <w:rPr>
          <w:rFonts w:ascii="Times New Roman" w:hAnsi="Times New Roman" w:cs="Times New Roman"/>
          <w:lang w:val="en-US"/>
        </w:rPr>
      </w:pPr>
    </w:p>
    <w:p w14:paraId="05965BCE" w14:textId="77777777" w:rsidR="004D5A16" w:rsidRDefault="004D5A16" w:rsidP="004D5A16">
      <w:pPr>
        <w:rPr>
          <w:rFonts w:ascii="Times New Roman" w:hAnsi="Times New Roman" w:cs="Times New Roman"/>
          <w:b/>
          <w:i/>
          <w:iCs/>
          <w:lang w:val="en-US"/>
        </w:rPr>
      </w:pPr>
      <w:r>
        <w:rPr>
          <w:rFonts w:ascii="Times New Roman" w:hAnsi="Times New Roman" w:cs="Times New Roman"/>
          <w:b/>
          <w:lang w:val="en-US"/>
        </w:rPr>
        <w:t xml:space="preserve">Supplemental Figure 1. The A470 residue is conserved among vertebrate orthologs of </w:t>
      </w:r>
      <w:r w:rsidRPr="00245265">
        <w:rPr>
          <w:rFonts w:ascii="Times New Roman" w:hAnsi="Times New Roman" w:cs="Times New Roman"/>
          <w:b/>
          <w:lang w:val="en-US"/>
        </w:rPr>
        <w:t>BMP3</w:t>
      </w:r>
      <w:r>
        <w:rPr>
          <w:rFonts w:ascii="Times New Roman" w:hAnsi="Times New Roman" w:cs="Times New Roman"/>
          <w:b/>
          <w:i/>
          <w:iCs/>
          <w:lang w:val="en-US"/>
        </w:rPr>
        <w:t xml:space="preserve">. </w:t>
      </w:r>
    </w:p>
    <w:p w14:paraId="744CAAD3" w14:textId="77777777" w:rsidR="004D5A16" w:rsidRDefault="004D5A16" w:rsidP="004D5A16">
      <w:pPr>
        <w:rPr>
          <w:rFonts w:ascii="Times New Roman" w:hAnsi="Times New Roman" w:cs="Times New Roman"/>
          <w:lang w:val="en-US"/>
        </w:rPr>
      </w:pPr>
      <w:r>
        <w:rPr>
          <w:rFonts w:ascii="Times New Roman" w:hAnsi="Times New Roman" w:cs="Times New Roman"/>
          <w:lang w:val="en-US"/>
        </w:rPr>
        <w:t xml:space="preserve">An alignment of </w:t>
      </w:r>
      <w:r w:rsidRPr="00245265">
        <w:rPr>
          <w:rFonts w:ascii="Times New Roman" w:hAnsi="Times New Roman" w:cs="Times New Roman"/>
          <w:lang w:val="en-US"/>
        </w:rPr>
        <w:t>BMP3</w:t>
      </w:r>
      <w:r>
        <w:rPr>
          <w:rFonts w:ascii="Times New Roman" w:hAnsi="Times New Roman" w:cs="Times New Roman"/>
          <w:i/>
          <w:iCs/>
          <w:lang w:val="en-US"/>
        </w:rPr>
        <w:t xml:space="preserve"> </w:t>
      </w:r>
      <w:r>
        <w:rPr>
          <w:rFonts w:ascii="Times New Roman" w:hAnsi="Times New Roman" w:cs="Times New Roman"/>
          <w:lang w:val="en-US"/>
        </w:rPr>
        <w:t>protein sequences from 13 vertebrates reveals that the A470 residue is invariantly conserved among species (highlighted in blue), suggesting the functional importance of this residue. Additionally, A470 is present between two conserved cysteines (arrows) that participate in disulfide bonding in the cysteine knot structure of BMP3, a structure that is critical for BMP3 protein stability. (SP=signal peptide).</w:t>
      </w:r>
      <w:r>
        <w:rPr>
          <w:rFonts w:ascii="Times New Roman" w:hAnsi="Times New Roman" w:cs="Times New Roman"/>
          <w:lang w:val="en-US"/>
        </w:rPr>
        <w:br w:type="page"/>
      </w:r>
    </w:p>
    <w:p w14:paraId="3C425B4F" w14:textId="77777777" w:rsidR="004D5A16" w:rsidRDefault="004D5A16" w:rsidP="004D5A16">
      <w:pPr>
        <w:rPr>
          <w:rFonts w:ascii="Times New Roman" w:hAnsi="Times New Roman" w:cs="Times New Roman"/>
          <w:b/>
          <w:lang w:val="en-US"/>
        </w:rPr>
      </w:pPr>
      <w:r>
        <w:rPr>
          <w:rFonts w:ascii="Times New Roman" w:hAnsi="Times New Roman" w:cs="Times New Roman"/>
          <w:b/>
          <w:noProof/>
          <w:lang w:val="en-US"/>
        </w:rPr>
        <w:lastRenderedPageBreak/>
        <w:drawing>
          <wp:inline distT="0" distB="0" distL="0" distR="0" wp14:anchorId="38B6B120" wp14:editId="53B5EFEA">
            <wp:extent cx="6332220" cy="3166110"/>
            <wp:effectExtent l="0" t="0" r="5080" b="0"/>
            <wp:docPr id="22" name="Picture 2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histo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332220" cy="3166110"/>
                    </a:xfrm>
                    <a:prstGeom prst="rect">
                      <a:avLst/>
                    </a:prstGeom>
                  </pic:spPr>
                </pic:pic>
              </a:graphicData>
            </a:graphic>
          </wp:inline>
        </w:drawing>
      </w:r>
    </w:p>
    <w:p w14:paraId="58B5CCE0" w14:textId="77777777" w:rsidR="004D5A16" w:rsidRDefault="004D5A16" w:rsidP="004D5A16">
      <w:pPr>
        <w:jc w:val="both"/>
        <w:rPr>
          <w:rFonts w:ascii="Times New Roman" w:hAnsi="Times New Roman" w:cs="Times New Roman"/>
          <w:b/>
          <w:lang w:val="en-US"/>
        </w:rPr>
      </w:pPr>
    </w:p>
    <w:p w14:paraId="51818BC9" w14:textId="77777777" w:rsidR="004D5A16" w:rsidRDefault="004D5A16" w:rsidP="004D5A16">
      <w:pPr>
        <w:jc w:val="both"/>
        <w:rPr>
          <w:rFonts w:ascii="Times New Roman" w:hAnsi="Times New Roman" w:cs="Times New Roman"/>
          <w:b/>
          <w:lang w:val="en-US"/>
        </w:rPr>
      </w:pPr>
      <w:r>
        <w:rPr>
          <w:rFonts w:ascii="Times New Roman" w:hAnsi="Times New Roman" w:cs="Times New Roman"/>
          <w:b/>
          <w:lang w:val="en-US"/>
        </w:rPr>
        <w:t xml:space="preserve">Supplemental Figure 2. Patient variants are predicted to destabilize the folding of BMP3. </w:t>
      </w:r>
    </w:p>
    <w:p w14:paraId="71DC72C3" w14:textId="77777777" w:rsidR="004D5A16" w:rsidRPr="0086693E" w:rsidRDefault="004D5A16" w:rsidP="004D5A16">
      <w:pPr>
        <w:jc w:val="both"/>
        <w:rPr>
          <w:rFonts w:ascii="Times New Roman" w:hAnsi="Times New Roman" w:cs="Times New Roman"/>
          <w:lang w:val="en-US"/>
        </w:rPr>
      </w:pPr>
      <w:r>
        <w:rPr>
          <w:rFonts w:ascii="Times New Roman" w:hAnsi="Times New Roman" w:cs="Times New Roman"/>
          <w:lang w:val="en-US"/>
        </w:rPr>
        <w:t>Atomic Non-Local Environment Assessment (ANOLEA) performed on each variant protein predicts that each amino acid substitution increases the amount of free energy required for protein folding, most notably for the A470P variant. (E=energy, k=Boltzmann constant, T=absolute temperature).</w:t>
      </w:r>
    </w:p>
    <w:p w14:paraId="312B8D64" w14:textId="77777777" w:rsidR="004D5A16" w:rsidRDefault="004D5A16" w:rsidP="004D5A16">
      <w:pPr>
        <w:rPr>
          <w:rFonts w:ascii="Times New Roman" w:hAnsi="Times New Roman" w:cs="Times New Roman"/>
          <w:b/>
          <w:lang w:val="en-US"/>
        </w:rPr>
      </w:pPr>
      <w:r>
        <w:rPr>
          <w:rFonts w:ascii="Times New Roman" w:hAnsi="Times New Roman" w:cs="Times New Roman"/>
          <w:b/>
          <w:noProof/>
          <w:lang w:val="en-US"/>
        </w:rPr>
        <w:lastRenderedPageBreak/>
        <w:drawing>
          <wp:inline distT="0" distB="0" distL="0" distR="0" wp14:anchorId="05C1D54E" wp14:editId="7820B706">
            <wp:extent cx="6332220" cy="7027545"/>
            <wp:effectExtent l="0" t="0" r="5080" b="0"/>
            <wp:docPr id="23" name="Picture 23"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icture containing background patter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6332220" cy="7027545"/>
                    </a:xfrm>
                    <a:prstGeom prst="rect">
                      <a:avLst/>
                    </a:prstGeom>
                  </pic:spPr>
                </pic:pic>
              </a:graphicData>
            </a:graphic>
          </wp:inline>
        </w:drawing>
      </w:r>
    </w:p>
    <w:p w14:paraId="6EDBF431" w14:textId="77777777" w:rsidR="004D5A16" w:rsidRDefault="004D5A16" w:rsidP="004D5A16">
      <w:pPr>
        <w:jc w:val="both"/>
        <w:rPr>
          <w:rFonts w:ascii="Times New Roman" w:hAnsi="Times New Roman" w:cs="Times New Roman"/>
          <w:b/>
          <w:lang w:val="en-US"/>
        </w:rPr>
      </w:pPr>
    </w:p>
    <w:p w14:paraId="0733E4DB" w14:textId="77777777" w:rsidR="004D5A16" w:rsidRDefault="004D5A16" w:rsidP="004D5A16">
      <w:pPr>
        <w:jc w:val="both"/>
        <w:rPr>
          <w:rFonts w:ascii="Times New Roman" w:hAnsi="Times New Roman" w:cs="Times New Roman"/>
          <w:b/>
          <w:lang w:val="en-US"/>
        </w:rPr>
      </w:pPr>
      <w:r>
        <w:rPr>
          <w:rFonts w:ascii="Times New Roman" w:hAnsi="Times New Roman" w:cs="Times New Roman"/>
          <w:b/>
          <w:lang w:val="en-US"/>
        </w:rPr>
        <w:t xml:space="preserve">Supplemental Figure 3. cDNA and peptide sequence alignments of wildtype and mutant zebrafish </w:t>
      </w:r>
      <w:r>
        <w:rPr>
          <w:rFonts w:ascii="Times New Roman" w:hAnsi="Times New Roman" w:cs="Times New Roman"/>
          <w:b/>
          <w:i/>
          <w:iCs/>
          <w:lang w:val="en-US"/>
        </w:rPr>
        <w:t>bmp3</w:t>
      </w:r>
      <w:r>
        <w:rPr>
          <w:rFonts w:ascii="Times New Roman" w:hAnsi="Times New Roman" w:cs="Times New Roman"/>
          <w:b/>
          <w:lang w:val="en-US"/>
        </w:rPr>
        <w:t>.</w:t>
      </w:r>
    </w:p>
    <w:p w14:paraId="6CDF4C25" w14:textId="77777777" w:rsidR="004D5A16" w:rsidRDefault="004D5A16" w:rsidP="004D5A16">
      <w:pPr>
        <w:jc w:val="both"/>
        <w:rPr>
          <w:rFonts w:ascii="Times New Roman" w:hAnsi="Times New Roman" w:cs="Times New Roman"/>
          <w:lang w:val="en-US"/>
        </w:rPr>
      </w:pPr>
      <w:r w:rsidRPr="003B0A18">
        <w:rPr>
          <w:rFonts w:ascii="Times New Roman" w:hAnsi="Times New Roman" w:cs="Times New Roman"/>
          <w:b/>
          <w:bCs/>
          <w:lang w:val="en-US"/>
        </w:rPr>
        <w:t>A</w:t>
      </w:r>
      <w:r>
        <w:rPr>
          <w:rFonts w:ascii="Times New Roman" w:hAnsi="Times New Roman" w:cs="Times New Roman"/>
          <w:lang w:val="en-US"/>
        </w:rPr>
        <w:t xml:space="preserve">) The </w:t>
      </w:r>
      <w:r>
        <w:rPr>
          <w:rFonts w:ascii="Times New Roman" w:hAnsi="Times New Roman" w:cs="Times New Roman"/>
          <w:i/>
          <w:iCs/>
          <w:lang w:val="en-US"/>
        </w:rPr>
        <w:t>bmp3</w:t>
      </w:r>
      <w:r>
        <w:rPr>
          <w:rFonts w:ascii="Times New Roman" w:hAnsi="Times New Roman" w:cs="Times New Roman"/>
          <w:i/>
          <w:iCs/>
          <w:vertAlign w:val="superscript"/>
          <w:lang w:val="en-US"/>
        </w:rPr>
        <w:t>1020</w:t>
      </w:r>
      <w:r>
        <w:rPr>
          <w:rFonts w:ascii="Times New Roman" w:hAnsi="Times New Roman" w:cs="Times New Roman"/>
          <w:i/>
          <w:iCs/>
          <w:lang w:val="en-US"/>
        </w:rPr>
        <w:t xml:space="preserve"> </w:t>
      </w:r>
      <w:r>
        <w:rPr>
          <w:rFonts w:ascii="Times New Roman" w:hAnsi="Times New Roman" w:cs="Times New Roman"/>
          <w:lang w:val="en-US"/>
        </w:rPr>
        <w:t>mutant line is carries two in-frame 3bp deletions (</w:t>
      </w:r>
      <w:r w:rsidRPr="001976ED">
        <w:rPr>
          <w:rFonts w:ascii="Times New Roman" w:hAnsi="Times New Roman" w:cs="Times New Roman"/>
        </w:rPr>
        <w:t>c.543_545del</w:t>
      </w:r>
      <w:r>
        <w:rPr>
          <w:rFonts w:ascii="Times New Roman" w:hAnsi="Times New Roman" w:cs="Times New Roman"/>
        </w:rPr>
        <w:t xml:space="preserve"> </w:t>
      </w:r>
      <w:r>
        <w:rPr>
          <w:rFonts w:ascii="Times New Roman" w:hAnsi="Times New Roman" w:cs="Times New Roman"/>
          <w:lang w:val="en-US"/>
        </w:rPr>
        <w:t xml:space="preserve">and </w:t>
      </w:r>
      <w:r w:rsidRPr="001976ED">
        <w:rPr>
          <w:rFonts w:ascii="Times New Roman" w:hAnsi="Times New Roman" w:cs="Times New Roman"/>
        </w:rPr>
        <w:t>c.840_842del</w:t>
      </w:r>
      <w:r>
        <w:rPr>
          <w:rFonts w:ascii="Times New Roman" w:hAnsi="Times New Roman" w:cs="Times New Roman"/>
          <w:lang w:val="en-US"/>
        </w:rPr>
        <w:t>) and a 5bp deletion (</w:t>
      </w:r>
      <w:r w:rsidRPr="001976ED">
        <w:rPr>
          <w:rFonts w:ascii="Times New Roman" w:hAnsi="Times New Roman" w:cs="Times New Roman"/>
        </w:rPr>
        <w:t>c.886_890del</w:t>
      </w:r>
      <w:r>
        <w:rPr>
          <w:rFonts w:ascii="Times New Roman" w:hAnsi="Times New Roman" w:cs="Times New Roman"/>
          <w:lang w:val="en-US"/>
        </w:rPr>
        <w:t xml:space="preserve">). Each color indicates a different DNA nucleotide residue. </w:t>
      </w:r>
      <w:r w:rsidRPr="003B0A18">
        <w:rPr>
          <w:rFonts w:ascii="Times New Roman" w:hAnsi="Times New Roman" w:cs="Times New Roman"/>
          <w:b/>
          <w:bCs/>
          <w:lang w:val="en-US"/>
        </w:rPr>
        <w:t>B</w:t>
      </w:r>
      <w:r>
        <w:rPr>
          <w:rFonts w:ascii="Times New Roman" w:hAnsi="Times New Roman" w:cs="Times New Roman"/>
          <w:lang w:val="en-US"/>
        </w:rPr>
        <w:t>) The two in-frame 3bp deletions each cause the deletion of a single amino acid (</w:t>
      </w:r>
      <w:proofErr w:type="gramStart"/>
      <w:r>
        <w:rPr>
          <w:rFonts w:ascii="Times New Roman" w:hAnsi="Times New Roman" w:cs="Times New Roman"/>
          <w:lang w:val="en-US"/>
        </w:rPr>
        <w:t>p.Gln</w:t>
      </w:r>
      <w:proofErr w:type="gramEnd"/>
      <w:r>
        <w:rPr>
          <w:rFonts w:ascii="Times New Roman" w:hAnsi="Times New Roman" w:cs="Times New Roman"/>
          <w:lang w:val="en-US"/>
        </w:rPr>
        <w:t>182del and p.Gln281del). The 5bp deletion causes a frameshift mutation, resulting in a premature stop codon (</w:t>
      </w:r>
      <w:proofErr w:type="gramStart"/>
      <w:r>
        <w:rPr>
          <w:rFonts w:ascii="Times New Roman" w:hAnsi="Times New Roman" w:cs="Times New Roman"/>
          <w:lang w:val="en-US"/>
        </w:rPr>
        <w:t>p.Thr</w:t>
      </w:r>
      <w:proofErr w:type="gramEnd"/>
      <w:r>
        <w:rPr>
          <w:rFonts w:ascii="Times New Roman" w:hAnsi="Times New Roman" w:cs="Times New Roman"/>
          <w:lang w:val="en-US"/>
        </w:rPr>
        <w:t xml:space="preserve">296GlyfsTer2) and a subsequent early truncation of the peptide. Each color indicates a different amino acid residue. Sequences were aligned using </w:t>
      </w:r>
      <w:proofErr w:type="spellStart"/>
      <w:r>
        <w:rPr>
          <w:rFonts w:ascii="Times New Roman" w:hAnsi="Times New Roman" w:cs="Times New Roman"/>
          <w:lang w:val="en-US"/>
        </w:rPr>
        <w:t>Clustal</w:t>
      </w:r>
      <w:proofErr w:type="spellEnd"/>
      <w:r>
        <w:rPr>
          <w:rFonts w:ascii="Times New Roman" w:hAnsi="Times New Roman" w:cs="Times New Roman"/>
          <w:lang w:val="en-US"/>
        </w:rPr>
        <w:t xml:space="preserve"> Omega and displayed using </w:t>
      </w:r>
      <w:proofErr w:type="spellStart"/>
      <w:r>
        <w:rPr>
          <w:rFonts w:ascii="Times New Roman" w:hAnsi="Times New Roman" w:cs="Times New Roman"/>
          <w:lang w:val="en-US"/>
        </w:rPr>
        <w:t>Jalview</w:t>
      </w:r>
      <w:proofErr w:type="spellEnd"/>
      <w:r>
        <w:rPr>
          <w:rFonts w:ascii="Times New Roman" w:hAnsi="Times New Roman" w:cs="Times New Roman"/>
          <w:lang w:val="en-US"/>
        </w:rPr>
        <w:t xml:space="preserve"> software.</w:t>
      </w:r>
      <w:r>
        <w:rPr>
          <w:rFonts w:ascii="Times New Roman" w:hAnsi="Times New Roman" w:cs="Times New Roman"/>
          <w:lang w:val="en-US"/>
        </w:rPr>
        <w:br w:type="page"/>
      </w:r>
    </w:p>
    <w:p w14:paraId="4D79162F" w14:textId="77777777" w:rsidR="004D5A16" w:rsidRDefault="004D5A16" w:rsidP="004D5A16">
      <w:pPr>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1A1A4908" wp14:editId="7D708873">
            <wp:extent cx="6332220" cy="1824990"/>
            <wp:effectExtent l="0" t="0" r="5080" b="3810"/>
            <wp:docPr id="30" name="Picture 3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Graphical user interface, applicatio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32220" cy="1824990"/>
                    </a:xfrm>
                    <a:prstGeom prst="rect">
                      <a:avLst/>
                    </a:prstGeom>
                  </pic:spPr>
                </pic:pic>
              </a:graphicData>
            </a:graphic>
          </wp:inline>
        </w:drawing>
      </w:r>
    </w:p>
    <w:p w14:paraId="3954F4E6" w14:textId="77777777" w:rsidR="004D5A16" w:rsidRDefault="004D5A16" w:rsidP="004D5A16">
      <w:pPr>
        <w:rPr>
          <w:rFonts w:ascii="Times New Roman" w:hAnsi="Times New Roman" w:cs="Times New Roman"/>
          <w:lang w:val="en-US"/>
        </w:rPr>
      </w:pPr>
    </w:p>
    <w:p w14:paraId="0B43DDA5" w14:textId="77777777" w:rsidR="004D5A16" w:rsidRDefault="004D5A16" w:rsidP="004D5A16">
      <w:pPr>
        <w:jc w:val="both"/>
        <w:rPr>
          <w:rFonts w:ascii="Times New Roman" w:hAnsi="Times New Roman" w:cs="Times New Roman"/>
          <w:b/>
          <w:lang w:val="en-US"/>
        </w:rPr>
      </w:pPr>
      <w:r>
        <w:rPr>
          <w:rFonts w:ascii="Times New Roman" w:hAnsi="Times New Roman" w:cs="Times New Roman"/>
          <w:b/>
          <w:lang w:val="en-US"/>
        </w:rPr>
        <w:t xml:space="preserve">Supplemental Figure 4. The </w:t>
      </w:r>
      <w:r>
        <w:rPr>
          <w:rFonts w:ascii="Times New Roman" w:hAnsi="Times New Roman" w:cs="Times New Roman"/>
          <w:b/>
          <w:i/>
          <w:iCs/>
          <w:lang w:val="en-US"/>
        </w:rPr>
        <w:t>bmp3</w:t>
      </w:r>
      <w:r>
        <w:rPr>
          <w:rFonts w:ascii="Times New Roman" w:hAnsi="Times New Roman" w:cs="Times New Roman"/>
          <w:b/>
          <w:i/>
          <w:iCs/>
          <w:vertAlign w:val="superscript"/>
          <w:lang w:val="en-US"/>
        </w:rPr>
        <w:t>ua1020</w:t>
      </w:r>
      <w:r>
        <w:rPr>
          <w:rFonts w:ascii="Times New Roman" w:hAnsi="Times New Roman" w:cs="Times New Roman"/>
          <w:b/>
          <w:i/>
          <w:iCs/>
          <w:lang w:val="en-US"/>
        </w:rPr>
        <w:t xml:space="preserve"> </w:t>
      </w:r>
      <w:r>
        <w:rPr>
          <w:rFonts w:ascii="Times New Roman" w:hAnsi="Times New Roman" w:cs="Times New Roman"/>
          <w:b/>
          <w:lang w:val="en-US"/>
        </w:rPr>
        <w:t>mutation does not cause nonsense-mediated decay.</w:t>
      </w:r>
    </w:p>
    <w:p w14:paraId="459ABE5C" w14:textId="77777777" w:rsidR="004D5A16" w:rsidRDefault="004D5A16" w:rsidP="004D5A16">
      <w:pPr>
        <w:jc w:val="both"/>
        <w:rPr>
          <w:rFonts w:ascii="Times New Roman" w:hAnsi="Times New Roman" w:cs="Times New Roman"/>
          <w:lang w:val="en-US"/>
        </w:rPr>
      </w:pPr>
      <w:r w:rsidRPr="003B0A18">
        <w:rPr>
          <w:rFonts w:ascii="Times New Roman" w:hAnsi="Times New Roman" w:cs="Times New Roman"/>
          <w:b/>
          <w:bCs/>
          <w:lang w:val="en-US"/>
        </w:rPr>
        <w:t>A-B</w:t>
      </w:r>
      <w:r>
        <w:rPr>
          <w:rFonts w:ascii="Times New Roman" w:hAnsi="Times New Roman" w:cs="Times New Roman"/>
          <w:lang w:val="en-US"/>
        </w:rPr>
        <w:t xml:space="preserve">) Whole mount </w:t>
      </w:r>
      <w:r>
        <w:rPr>
          <w:rFonts w:ascii="Times New Roman" w:hAnsi="Times New Roman" w:cs="Times New Roman"/>
          <w:i/>
          <w:iCs/>
          <w:lang w:val="en-US"/>
        </w:rPr>
        <w:t xml:space="preserve">in situ </w:t>
      </w:r>
      <w:r>
        <w:rPr>
          <w:rFonts w:ascii="Times New Roman" w:hAnsi="Times New Roman" w:cs="Times New Roman"/>
          <w:lang w:val="en-US"/>
        </w:rPr>
        <w:t xml:space="preserve">hybridization was conducted on wildtype (A) and </w:t>
      </w:r>
      <w:r>
        <w:rPr>
          <w:rFonts w:ascii="Times New Roman" w:hAnsi="Times New Roman" w:cs="Times New Roman"/>
          <w:i/>
          <w:iCs/>
          <w:lang w:val="en-US"/>
        </w:rPr>
        <w:t>bmp3</w:t>
      </w:r>
      <w:r>
        <w:rPr>
          <w:rFonts w:ascii="Times New Roman" w:hAnsi="Times New Roman" w:cs="Times New Roman"/>
          <w:i/>
          <w:iCs/>
          <w:vertAlign w:val="superscript"/>
          <w:lang w:val="en-US"/>
        </w:rPr>
        <w:t>-/-</w:t>
      </w:r>
      <w:r>
        <w:rPr>
          <w:rFonts w:ascii="Times New Roman" w:hAnsi="Times New Roman" w:cs="Times New Roman"/>
          <w:i/>
          <w:iCs/>
          <w:lang w:val="en-US"/>
        </w:rPr>
        <w:t xml:space="preserve"> </w:t>
      </w:r>
      <w:r>
        <w:rPr>
          <w:rFonts w:ascii="Times New Roman" w:hAnsi="Times New Roman" w:cs="Times New Roman"/>
          <w:lang w:val="en-US"/>
        </w:rPr>
        <w:t xml:space="preserve">(B) embryos at 22 </w:t>
      </w:r>
      <w:proofErr w:type="spellStart"/>
      <w:r>
        <w:rPr>
          <w:rFonts w:ascii="Times New Roman" w:hAnsi="Times New Roman" w:cs="Times New Roman"/>
          <w:lang w:val="en-US"/>
        </w:rPr>
        <w:t>hpf</w:t>
      </w:r>
      <w:proofErr w:type="spellEnd"/>
      <w:r>
        <w:rPr>
          <w:rFonts w:ascii="Times New Roman" w:hAnsi="Times New Roman" w:cs="Times New Roman"/>
          <w:lang w:val="en-US"/>
        </w:rPr>
        <w:t xml:space="preserve"> to detect </w:t>
      </w:r>
      <w:r>
        <w:rPr>
          <w:rFonts w:ascii="Times New Roman" w:hAnsi="Times New Roman" w:cs="Times New Roman"/>
          <w:i/>
          <w:iCs/>
          <w:lang w:val="en-US"/>
        </w:rPr>
        <w:t>bmp3</w:t>
      </w:r>
      <w:r>
        <w:rPr>
          <w:rFonts w:ascii="Times New Roman" w:hAnsi="Times New Roman" w:cs="Times New Roman"/>
          <w:lang w:val="en-US"/>
        </w:rPr>
        <w:t xml:space="preserve"> mRNA. </w:t>
      </w:r>
      <w:r>
        <w:rPr>
          <w:rFonts w:ascii="Times New Roman" w:hAnsi="Times New Roman" w:cs="Times New Roman"/>
          <w:i/>
          <w:iCs/>
          <w:lang w:val="en-US"/>
        </w:rPr>
        <w:t xml:space="preserve">bmp3 </w:t>
      </w:r>
      <w:r>
        <w:rPr>
          <w:rFonts w:ascii="Times New Roman" w:hAnsi="Times New Roman" w:cs="Times New Roman"/>
          <w:lang w:val="en-US"/>
        </w:rPr>
        <w:t xml:space="preserve">transcripts were comparably detected in both wildtype (n=12) and </w:t>
      </w:r>
      <w:r>
        <w:rPr>
          <w:rFonts w:ascii="Times New Roman" w:hAnsi="Times New Roman" w:cs="Times New Roman"/>
          <w:i/>
          <w:iCs/>
          <w:lang w:val="en-US"/>
        </w:rPr>
        <w:t>bmp3</w:t>
      </w:r>
      <w:r>
        <w:rPr>
          <w:rFonts w:ascii="Times New Roman" w:hAnsi="Times New Roman" w:cs="Times New Roman"/>
          <w:i/>
          <w:iCs/>
          <w:vertAlign w:val="superscript"/>
          <w:lang w:val="en-US"/>
        </w:rPr>
        <w:t>-/-</w:t>
      </w:r>
      <w:r>
        <w:rPr>
          <w:rFonts w:ascii="Times New Roman" w:hAnsi="Times New Roman" w:cs="Times New Roman"/>
          <w:i/>
          <w:iCs/>
          <w:lang w:val="en-US"/>
        </w:rPr>
        <w:t xml:space="preserve"> </w:t>
      </w:r>
      <w:r>
        <w:rPr>
          <w:rFonts w:ascii="Times New Roman" w:hAnsi="Times New Roman" w:cs="Times New Roman"/>
          <w:lang w:val="en-US"/>
        </w:rPr>
        <w:t xml:space="preserve">mutants (n=13), suggesting that the </w:t>
      </w:r>
      <w:r>
        <w:rPr>
          <w:rFonts w:ascii="Times New Roman" w:hAnsi="Times New Roman" w:cs="Times New Roman"/>
          <w:i/>
          <w:iCs/>
          <w:lang w:val="en-US"/>
        </w:rPr>
        <w:t>bmp3</w:t>
      </w:r>
      <w:r>
        <w:rPr>
          <w:rFonts w:ascii="Times New Roman" w:hAnsi="Times New Roman" w:cs="Times New Roman"/>
          <w:i/>
          <w:iCs/>
          <w:vertAlign w:val="superscript"/>
          <w:lang w:val="en-US"/>
        </w:rPr>
        <w:t>1020</w:t>
      </w:r>
      <w:r>
        <w:rPr>
          <w:rFonts w:ascii="Times New Roman" w:hAnsi="Times New Roman" w:cs="Times New Roman"/>
          <w:i/>
          <w:iCs/>
          <w:lang w:val="en-US"/>
        </w:rPr>
        <w:t xml:space="preserve"> </w:t>
      </w:r>
      <w:r>
        <w:rPr>
          <w:rFonts w:ascii="Times New Roman" w:hAnsi="Times New Roman" w:cs="Times New Roman"/>
          <w:lang w:val="en-US"/>
        </w:rPr>
        <w:t>mutation does not trigger nonsense-mediated decay. (D=dorsal, V=ventral)</w:t>
      </w:r>
    </w:p>
    <w:p w14:paraId="5C85AAD5" w14:textId="77777777" w:rsidR="004D5A16" w:rsidRDefault="004D5A16" w:rsidP="004D5A16">
      <w:pPr>
        <w:rPr>
          <w:rFonts w:ascii="Times New Roman" w:hAnsi="Times New Roman" w:cs="Times New Roman"/>
          <w:lang w:val="en-US"/>
        </w:rPr>
      </w:pPr>
      <w:r>
        <w:rPr>
          <w:rFonts w:ascii="Times New Roman" w:hAnsi="Times New Roman" w:cs="Times New Roman"/>
          <w:lang w:val="en-US"/>
        </w:rPr>
        <w:br w:type="page"/>
      </w:r>
    </w:p>
    <w:p w14:paraId="0EF79E4D" w14:textId="77777777" w:rsidR="004D5A16" w:rsidRDefault="004D5A16" w:rsidP="004D5A16">
      <w:pPr>
        <w:rPr>
          <w:rFonts w:ascii="Times New Roman" w:hAnsi="Times New Roman" w:cs="Times New Roman"/>
          <w:lang w:val="en-US"/>
        </w:rPr>
      </w:pPr>
    </w:p>
    <w:p w14:paraId="4C80992F" w14:textId="77777777" w:rsidR="004D5A16" w:rsidRDefault="004D5A16" w:rsidP="004D5A16">
      <w:pPr>
        <w:tabs>
          <w:tab w:val="left" w:pos="5691"/>
        </w:tabs>
        <w:rPr>
          <w:rFonts w:ascii="Times New Roman" w:hAnsi="Times New Roman" w:cs="Times New Roman"/>
          <w:b/>
          <w:lang w:val="en-US"/>
        </w:rPr>
      </w:pPr>
    </w:p>
    <w:p w14:paraId="7C81762A" w14:textId="77777777" w:rsidR="004D5A16" w:rsidRDefault="004D5A16" w:rsidP="004D5A16">
      <w:pPr>
        <w:tabs>
          <w:tab w:val="left" w:pos="5691"/>
        </w:tabs>
        <w:rPr>
          <w:rFonts w:ascii="Times New Roman" w:hAnsi="Times New Roman" w:cs="Times New Roman"/>
          <w:b/>
          <w:lang w:val="en-US"/>
        </w:rPr>
      </w:pPr>
      <w:r>
        <w:rPr>
          <w:rFonts w:ascii="Times New Roman" w:hAnsi="Times New Roman" w:cs="Times New Roman"/>
          <w:b/>
          <w:noProof/>
          <w:lang w:val="en-US"/>
        </w:rPr>
        <w:drawing>
          <wp:inline distT="0" distB="0" distL="0" distR="0" wp14:anchorId="612FAE18" wp14:editId="7D36B48B">
            <wp:extent cx="6332220" cy="2284730"/>
            <wp:effectExtent l="0" t="0" r="5080" b="1270"/>
            <wp:docPr id="27" name="Picture 2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Graphical user interfac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332220" cy="2284730"/>
                    </a:xfrm>
                    <a:prstGeom prst="rect">
                      <a:avLst/>
                    </a:prstGeom>
                  </pic:spPr>
                </pic:pic>
              </a:graphicData>
            </a:graphic>
          </wp:inline>
        </w:drawing>
      </w:r>
    </w:p>
    <w:p w14:paraId="0D9F1E26" w14:textId="77777777" w:rsidR="004D5A16" w:rsidRDefault="004D5A16" w:rsidP="004D5A16">
      <w:pPr>
        <w:tabs>
          <w:tab w:val="left" w:pos="5691"/>
        </w:tabs>
        <w:jc w:val="both"/>
        <w:rPr>
          <w:rFonts w:ascii="Times New Roman" w:hAnsi="Times New Roman" w:cs="Times New Roman"/>
          <w:b/>
          <w:lang w:val="en-US"/>
        </w:rPr>
      </w:pPr>
    </w:p>
    <w:p w14:paraId="2C545912" w14:textId="77777777" w:rsidR="004D5A16" w:rsidRDefault="004D5A16" w:rsidP="004D5A16">
      <w:pPr>
        <w:tabs>
          <w:tab w:val="left" w:pos="5691"/>
        </w:tabs>
        <w:jc w:val="both"/>
        <w:rPr>
          <w:rFonts w:ascii="Times New Roman" w:hAnsi="Times New Roman" w:cs="Times New Roman"/>
          <w:b/>
          <w:lang w:val="en-US"/>
        </w:rPr>
      </w:pPr>
      <w:r>
        <w:rPr>
          <w:rFonts w:ascii="Times New Roman" w:hAnsi="Times New Roman" w:cs="Times New Roman"/>
          <w:b/>
          <w:lang w:val="en-US"/>
        </w:rPr>
        <w:t xml:space="preserve">Supplemental Figure 5. </w:t>
      </w:r>
      <w:r>
        <w:rPr>
          <w:rFonts w:ascii="Times New Roman" w:hAnsi="Times New Roman" w:cs="Times New Roman"/>
          <w:b/>
          <w:i/>
          <w:iCs/>
          <w:lang w:val="en-US"/>
        </w:rPr>
        <w:t xml:space="preserve">bmp3 </w:t>
      </w:r>
      <w:r>
        <w:rPr>
          <w:rFonts w:ascii="Times New Roman" w:hAnsi="Times New Roman" w:cs="Times New Roman"/>
          <w:b/>
          <w:lang w:val="en-US"/>
        </w:rPr>
        <w:t>is not maternally inherited.</w:t>
      </w:r>
    </w:p>
    <w:p w14:paraId="3AE9C308" w14:textId="77777777" w:rsidR="004D5A16" w:rsidRDefault="004D5A16" w:rsidP="004D5A16">
      <w:pPr>
        <w:tabs>
          <w:tab w:val="left" w:pos="5691"/>
        </w:tabs>
        <w:jc w:val="both"/>
        <w:rPr>
          <w:rFonts w:ascii="Times New Roman" w:hAnsi="Times New Roman" w:cs="Times New Roman"/>
          <w:iCs/>
          <w:lang w:val="en-US"/>
        </w:rPr>
      </w:pPr>
      <w:r w:rsidRPr="003B0A18">
        <w:rPr>
          <w:rFonts w:ascii="Times New Roman" w:hAnsi="Times New Roman" w:cs="Times New Roman"/>
          <w:b/>
          <w:bCs/>
          <w:lang w:val="en-US"/>
        </w:rPr>
        <w:t>A</w:t>
      </w:r>
      <w:r>
        <w:rPr>
          <w:rFonts w:ascii="Times New Roman" w:hAnsi="Times New Roman" w:cs="Times New Roman"/>
          <w:lang w:val="en-US"/>
        </w:rPr>
        <w:t xml:space="preserve">) RT-PCR was conducted on cDNA from 2-cell stage (before zygotic genome activation) and 12 somite stage (ss; after zygotic genome activation) embryos for </w:t>
      </w:r>
      <w:r>
        <w:rPr>
          <w:rFonts w:ascii="Times New Roman" w:hAnsi="Times New Roman" w:cs="Times New Roman"/>
          <w:i/>
          <w:iCs/>
          <w:lang w:val="en-US"/>
        </w:rPr>
        <w:t xml:space="preserve">bmp3, </w:t>
      </w:r>
      <w:r>
        <w:rPr>
          <w:rFonts w:ascii="Times New Roman" w:hAnsi="Times New Roman" w:cs="Times New Roman"/>
          <w:lang w:val="en-US"/>
        </w:rPr>
        <w:t xml:space="preserve">as well as for </w:t>
      </w:r>
      <w:r>
        <w:rPr>
          <w:rFonts w:ascii="Times New Roman" w:hAnsi="Times New Roman" w:cs="Times New Roman"/>
          <w:i/>
          <w:iCs/>
          <w:lang w:val="en-US"/>
        </w:rPr>
        <w:t>eve1</w:t>
      </w:r>
      <w:r>
        <w:rPr>
          <w:rFonts w:ascii="Times New Roman" w:hAnsi="Times New Roman" w:cs="Times New Roman"/>
          <w:lang w:val="en-US"/>
        </w:rPr>
        <w:t xml:space="preserve"> (a gene known to not be maternally inherited), and </w:t>
      </w:r>
      <w:r w:rsidRPr="003B0A18">
        <w:rPr>
          <w:rFonts w:ascii="Times New Roman" w:hAnsi="Times New Roman" w:cs="Times New Roman"/>
          <w:i/>
          <w:iCs/>
          <w:lang w:val="en-US"/>
        </w:rPr>
        <w:t>acvr2b</w:t>
      </w:r>
      <w:r>
        <w:rPr>
          <w:rFonts w:ascii="Times New Roman" w:hAnsi="Times New Roman" w:cs="Times New Roman"/>
          <w:lang w:val="en-US"/>
        </w:rPr>
        <w:t xml:space="preserve"> (a gene known to be maternally inherited). </w:t>
      </w:r>
      <w:r>
        <w:rPr>
          <w:rFonts w:ascii="Times New Roman" w:hAnsi="Times New Roman" w:cs="Times New Roman"/>
          <w:i/>
          <w:lang w:val="en-US"/>
        </w:rPr>
        <w:t xml:space="preserve">bmp3 </w:t>
      </w:r>
      <w:r>
        <w:rPr>
          <w:rFonts w:ascii="Times New Roman" w:hAnsi="Times New Roman" w:cs="Times New Roman"/>
          <w:iCs/>
          <w:lang w:val="en-US"/>
        </w:rPr>
        <w:t xml:space="preserve">is not detected in 2-cell stage embryos, suggesting that it is not maternally inherited, like </w:t>
      </w:r>
      <w:r w:rsidRPr="003B0A18">
        <w:rPr>
          <w:rFonts w:ascii="Times New Roman" w:hAnsi="Times New Roman" w:cs="Times New Roman"/>
          <w:i/>
          <w:lang w:val="en-US"/>
        </w:rPr>
        <w:t>eve1</w:t>
      </w:r>
      <w:r>
        <w:rPr>
          <w:rFonts w:ascii="Times New Roman" w:hAnsi="Times New Roman" w:cs="Times New Roman"/>
          <w:iCs/>
          <w:lang w:val="en-US"/>
        </w:rPr>
        <w:t xml:space="preserve">. </w:t>
      </w:r>
      <w:r w:rsidRPr="003B0A18">
        <w:rPr>
          <w:rFonts w:ascii="Times New Roman" w:hAnsi="Times New Roman" w:cs="Times New Roman"/>
          <w:b/>
          <w:bCs/>
          <w:iCs/>
          <w:lang w:val="en-US"/>
        </w:rPr>
        <w:t>B-D</w:t>
      </w:r>
      <w:r>
        <w:rPr>
          <w:rFonts w:ascii="Times New Roman" w:hAnsi="Times New Roman" w:cs="Times New Roman"/>
          <w:iCs/>
          <w:lang w:val="en-US"/>
        </w:rPr>
        <w:t xml:space="preserve">) Whole mount </w:t>
      </w:r>
      <w:r>
        <w:rPr>
          <w:rFonts w:ascii="Times New Roman" w:hAnsi="Times New Roman" w:cs="Times New Roman"/>
          <w:i/>
          <w:lang w:val="en-US"/>
        </w:rPr>
        <w:t xml:space="preserve">in situ </w:t>
      </w:r>
      <w:r>
        <w:rPr>
          <w:rFonts w:ascii="Times New Roman" w:hAnsi="Times New Roman" w:cs="Times New Roman"/>
          <w:iCs/>
          <w:lang w:val="en-US"/>
        </w:rPr>
        <w:t xml:space="preserve">hybridization was conducted on 256-cell stage embryos (before zygotic genome activation) using probes for </w:t>
      </w:r>
      <w:r>
        <w:rPr>
          <w:rFonts w:ascii="Times New Roman" w:hAnsi="Times New Roman" w:cs="Times New Roman"/>
          <w:i/>
          <w:lang w:val="en-US"/>
        </w:rPr>
        <w:t xml:space="preserve">bmp3, eve1, </w:t>
      </w:r>
      <w:r>
        <w:rPr>
          <w:rFonts w:ascii="Times New Roman" w:hAnsi="Times New Roman" w:cs="Times New Roman"/>
          <w:iCs/>
          <w:lang w:val="en-US"/>
        </w:rPr>
        <w:t xml:space="preserve">and </w:t>
      </w:r>
      <w:r>
        <w:rPr>
          <w:rFonts w:ascii="Times New Roman" w:hAnsi="Times New Roman" w:cs="Times New Roman"/>
          <w:i/>
          <w:lang w:val="en-US"/>
        </w:rPr>
        <w:t xml:space="preserve">acvr2b. bmp3 </w:t>
      </w:r>
      <w:r>
        <w:rPr>
          <w:rFonts w:ascii="Times New Roman" w:hAnsi="Times New Roman" w:cs="Times New Roman"/>
          <w:iCs/>
          <w:lang w:val="en-US"/>
        </w:rPr>
        <w:t xml:space="preserve">and </w:t>
      </w:r>
      <w:r w:rsidRPr="003B0A18">
        <w:rPr>
          <w:rFonts w:ascii="Times New Roman" w:hAnsi="Times New Roman" w:cs="Times New Roman"/>
          <w:i/>
          <w:lang w:val="en-US"/>
        </w:rPr>
        <w:t>eve1</w:t>
      </w:r>
      <w:r>
        <w:rPr>
          <w:rFonts w:ascii="Times New Roman" w:hAnsi="Times New Roman" w:cs="Times New Roman"/>
          <w:iCs/>
          <w:lang w:val="en-US"/>
        </w:rPr>
        <w:t xml:space="preserve"> expression is not detected, compared to strong expression of </w:t>
      </w:r>
      <w:r>
        <w:rPr>
          <w:rFonts w:ascii="Times New Roman" w:hAnsi="Times New Roman" w:cs="Times New Roman"/>
          <w:i/>
          <w:lang w:val="en-US"/>
        </w:rPr>
        <w:t>acvr2b,</w:t>
      </w:r>
      <w:r>
        <w:rPr>
          <w:rFonts w:ascii="Times New Roman" w:hAnsi="Times New Roman" w:cs="Times New Roman"/>
          <w:iCs/>
          <w:lang w:val="en-US"/>
        </w:rPr>
        <w:t xml:space="preserve"> suggesting that </w:t>
      </w:r>
      <w:r w:rsidRPr="003B0A18">
        <w:rPr>
          <w:rFonts w:ascii="Times New Roman" w:hAnsi="Times New Roman" w:cs="Times New Roman"/>
          <w:i/>
          <w:lang w:val="en-US"/>
        </w:rPr>
        <w:t>bmp3</w:t>
      </w:r>
      <w:r>
        <w:rPr>
          <w:rFonts w:ascii="Times New Roman" w:hAnsi="Times New Roman" w:cs="Times New Roman"/>
          <w:iCs/>
          <w:lang w:val="en-US"/>
        </w:rPr>
        <w:t xml:space="preserve"> is not maternally inherited. (n</w:t>
      </w:r>
      <w:r>
        <w:rPr>
          <w:rFonts w:ascii="Times New Roman" w:hAnsi="Times New Roman" w:cs="Times New Roman"/>
          <w:iCs/>
          <w:lang w:val="en-US"/>
        </w:rPr>
        <w:sym w:font="Symbol" w:char="F0B3"/>
      </w:r>
      <w:r>
        <w:rPr>
          <w:rFonts w:ascii="Times New Roman" w:hAnsi="Times New Roman" w:cs="Times New Roman"/>
          <w:iCs/>
          <w:lang w:val="en-US"/>
        </w:rPr>
        <w:t>20 embryos/probe).</w:t>
      </w:r>
    </w:p>
    <w:p w14:paraId="34EBEC4A" w14:textId="77777777" w:rsidR="004D5A16" w:rsidRDefault="004D5A16" w:rsidP="004D5A16">
      <w:pPr>
        <w:rPr>
          <w:rFonts w:ascii="Times New Roman" w:hAnsi="Times New Roman" w:cs="Times New Roman"/>
          <w:iCs/>
          <w:lang w:val="en-US"/>
        </w:rPr>
      </w:pPr>
      <w:r>
        <w:rPr>
          <w:rFonts w:ascii="Times New Roman" w:hAnsi="Times New Roman" w:cs="Times New Roman"/>
          <w:iCs/>
          <w:lang w:val="en-US"/>
        </w:rPr>
        <w:br w:type="page"/>
      </w:r>
    </w:p>
    <w:p w14:paraId="59D49950" w14:textId="77777777" w:rsidR="004D5A16" w:rsidRPr="00D551DA" w:rsidRDefault="004D5A16" w:rsidP="004D5A16">
      <w:pPr>
        <w:tabs>
          <w:tab w:val="left" w:pos="5691"/>
        </w:tabs>
        <w:jc w:val="both"/>
        <w:rPr>
          <w:rFonts w:ascii="Times New Roman" w:hAnsi="Times New Roman" w:cs="Times New Roman"/>
          <w:iCs/>
          <w:lang w:val="en-US"/>
        </w:rPr>
      </w:pPr>
      <w:r>
        <w:rPr>
          <w:rFonts w:ascii="Times New Roman" w:hAnsi="Times New Roman" w:cs="Times New Roman"/>
          <w:iCs/>
          <w:noProof/>
          <w:lang w:val="en-US"/>
        </w:rPr>
        <w:lastRenderedPageBreak/>
        <w:drawing>
          <wp:anchor distT="0" distB="0" distL="114300" distR="114300" simplePos="0" relativeHeight="251659264" behindDoc="0" locked="0" layoutInCell="1" allowOverlap="1" wp14:anchorId="36B932EE" wp14:editId="79E3A6CE">
            <wp:simplePos x="0" y="0"/>
            <wp:positionH relativeFrom="column">
              <wp:posOffset>1626870</wp:posOffset>
            </wp:positionH>
            <wp:positionV relativeFrom="paragraph">
              <wp:posOffset>520</wp:posOffset>
            </wp:positionV>
            <wp:extent cx="3086100" cy="2159000"/>
            <wp:effectExtent l="0" t="0" r="0" b="0"/>
            <wp:wrapTopAndBottom/>
            <wp:docPr id="28" name="Picture 28"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Diagram, schematic&#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86100" cy="2159000"/>
                    </a:xfrm>
                    <a:prstGeom prst="rect">
                      <a:avLst/>
                    </a:prstGeom>
                  </pic:spPr>
                </pic:pic>
              </a:graphicData>
            </a:graphic>
            <wp14:sizeRelH relativeFrom="page">
              <wp14:pctWidth>0</wp14:pctWidth>
            </wp14:sizeRelH>
            <wp14:sizeRelV relativeFrom="page">
              <wp14:pctHeight>0</wp14:pctHeight>
            </wp14:sizeRelV>
          </wp:anchor>
        </w:drawing>
      </w:r>
    </w:p>
    <w:p w14:paraId="4C0A8860" w14:textId="77777777" w:rsidR="004D5A16" w:rsidRDefault="004D5A16" w:rsidP="004D5A16">
      <w:pPr>
        <w:jc w:val="both"/>
        <w:rPr>
          <w:rFonts w:ascii="Times New Roman" w:hAnsi="Times New Roman" w:cs="Times New Roman"/>
          <w:b/>
        </w:rPr>
      </w:pPr>
      <w:r>
        <w:rPr>
          <w:rFonts w:ascii="Times New Roman" w:hAnsi="Times New Roman" w:cs="Times New Roman"/>
          <w:b/>
        </w:rPr>
        <w:t xml:space="preserve">Supplemental Figure 6. Pedigree of the local family with incomplete penetrance of coloboma. </w:t>
      </w:r>
    </w:p>
    <w:p w14:paraId="4B1E9D72" w14:textId="77777777" w:rsidR="004D5A16" w:rsidRDefault="004D5A16" w:rsidP="004D5A16">
      <w:pPr>
        <w:jc w:val="both"/>
        <w:rPr>
          <w:rFonts w:ascii="Times New Roman" w:hAnsi="Times New Roman" w:cs="Times New Roman"/>
        </w:rPr>
      </w:pPr>
      <w:r>
        <w:rPr>
          <w:rFonts w:ascii="Times New Roman" w:hAnsi="Times New Roman" w:cs="Times New Roman"/>
        </w:rPr>
        <w:t>The proband (II:1, arrow) was part of the cohort of unrelated patients that had their DNA Sanger sequenced at the BMP3 locus. The proband is heterozygous for the mutation that causes the F450Y variant. The proband’s father (I:1) is an unaffected carrier of the mutation that causes F450Y (denoted by the black circle).</w:t>
      </w:r>
    </w:p>
    <w:p w14:paraId="708AFEB2" w14:textId="77777777" w:rsidR="004D5A16" w:rsidRDefault="004D5A16" w:rsidP="004D5A16">
      <w:pPr>
        <w:rPr>
          <w:rFonts w:ascii="Times New Roman" w:hAnsi="Times New Roman" w:cs="Times New Roman"/>
        </w:rPr>
      </w:pPr>
      <w:r>
        <w:rPr>
          <w:rFonts w:ascii="Times New Roman" w:hAnsi="Times New Roman" w:cs="Times New Roman"/>
        </w:rPr>
        <w:br w:type="page"/>
      </w:r>
    </w:p>
    <w:p w14:paraId="1F59DC2A" w14:textId="77777777" w:rsidR="004D5A16" w:rsidRDefault="004D5A16" w:rsidP="004D5A16">
      <w:pPr>
        <w:rPr>
          <w:rFonts w:ascii="Times New Roman" w:hAnsi="Times New Roman" w:cs="Times New Roman"/>
          <w:b/>
        </w:rPr>
      </w:pPr>
      <w:r>
        <w:rPr>
          <w:rFonts w:ascii="Times New Roman" w:hAnsi="Times New Roman" w:cs="Times New Roman"/>
          <w:b/>
          <w:noProof/>
        </w:rPr>
        <w:lastRenderedPageBreak/>
        <w:drawing>
          <wp:inline distT="0" distB="0" distL="0" distR="0" wp14:anchorId="2D831E94" wp14:editId="1A38E36B">
            <wp:extent cx="6332220" cy="1750695"/>
            <wp:effectExtent l="0" t="0" r="5080" b="1905"/>
            <wp:docPr id="29" name="Picture 29" descr="A picture containing text, hydrozo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text, hydrozoa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332220" cy="1750695"/>
                    </a:xfrm>
                    <a:prstGeom prst="rect">
                      <a:avLst/>
                    </a:prstGeom>
                  </pic:spPr>
                </pic:pic>
              </a:graphicData>
            </a:graphic>
          </wp:inline>
        </w:drawing>
      </w:r>
    </w:p>
    <w:p w14:paraId="55600781" w14:textId="77777777" w:rsidR="004D5A16" w:rsidRDefault="004D5A16" w:rsidP="004D5A16">
      <w:pPr>
        <w:rPr>
          <w:rFonts w:ascii="Times New Roman" w:hAnsi="Times New Roman" w:cs="Times New Roman"/>
          <w:b/>
        </w:rPr>
      </w:pPr>
    </w:p>
    <w:p w14:paraId="600CCE4E" w14:textId="77777777" w:rsidR="004D5A16" w:rsidRDefault="004D5A16" w:rsidP="004D5A16">
      <w:pPr>
        <w:rPr>
          <w:rFonts w:ascii="Times New Roman" w:hAnsi="Times New Roman" w:cs="Times New Roman"/>
          <w:b/>
        </w:rPr>
      </w:pPr>
      <w:r>
        <w:rPr>
          <w:rFonts w:ascii="Times New Roman" w:hAnsi="Times New Roman" w:cs="Times New Roman"/>
          <w:b/>
        </w:rPr>
        <w:t xml:space="preserve">Supplemental Figure 7. Landmarks used for micro-CT analysis. </w:t>
      </w:r>
    </w:p>
    <w:p w14:paraId="66537C7F" w14:textId="77777777" w:rsidR="004D5A16" w:rsidRPr="00502405" w:rsidRDefault="004D5A16" w:rsidP="004D5A16">
      <w:pPr>
        <w:rPr>
          <w:rFonts w:ascii="Times New Roman" w:hAnsi="Times New Roman" w:cs="Times New Roman"/>
          <w:bCs/>
        </w:rPr>
      </w:pPr>
      <w:r>
        <w:rPr>
          <w:rFonts w:ascii="Times New Roman" w:hAnsi="Times New Roman" w:cs="Times New Roman"/>
          <w:bCs/>
        </w:rPr>
        <w:t xml:space="preserve">Landmarks a-b were used to measure the pre-maxilla, landmarks c-d were used to measure the maxilla, and landmarks e-f were used to measure the mandible in both wildtype (A) and </w:t>
      </w:r>
      <w:r>
        <w:rPr>
          <w:rFonts w:ascii="Times New Roman" w:hAnsi="Times New Roman" w:cs="Times New Roman"/>
          <w:bCs/>
          <w:i/>
          <w:iCs/>
        </w:rPr>
        <w:t>bmp3</w:t>
      </w:r>
      <w:r>
        <w:rPr>
          <w:rFonts w:ascii="Times New Roman" w:hAnsi="Times New Roman" w:cs="Times New Roman"/>
          <w:bCs/>
          <w:i/>
          <w:iCs/>
          <w:vertAlign w:val="superscript"/>
        </w:rPr>
        <w:t>-/-</w:t>
      </w:r>
      <w:r>
        <w:rPr>
          <w:rFonts w:ascii="Times New Roman" w:hAnsi="Times New Roman" w:cs="Times New Roman"/>
          <w:bCs/>
          <w:i/>
          <w:iCs/>
        </w:rPr>
        <w:t xml:space="preserve"> </w:t>
      </w:r>
      <w:r>
        <w:rPr>
          <w:rFonts w:ascii="Times New Roman" w:hAnsi="Times New Roman" w:cs="Times New Roman"/>
          <w:bCs/>
        </w:rPr>
        <w:t>(B) animals.</w:t>
      </w:r>
    </w:p>
    <w:p w14:paraId="483B0E93" w14:textId="77777777" w:rsidR="00E65B83" w:rsidRDefault="004D5A16"/>
    <w:sectPr w:rsidR="00E65B83" w:rsidSect="004F3306">
      <w:pgSz w:w="12240" w:h="15840"/>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A16"/>
    <w:rsid w:val="00047831"/>
    <w:rsid w:val="00100650"/>
    <w:rsid w:val="004D5A16"/>
    <w:rsid w:val="00B76E87"/>
    <w:rsid w:val="00BE2760"/>
    <w:rsid w:val="00EA1CA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6D5EBF1"/>
  <w15:chartTrackingRefBased/>
  <w15:docId w15:val="{D208D8D1-0018-F44A-8479-2C4F838F2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5A16"/>
    <w:rPr>
      <w:rFonts w:eastAsiaTheme="minorEastAsia"/>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ntTable" Target="fontTable.xml"/><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515</Words>
  <Characters>2936</Characters>
  <Application>Microsoft Office Word</Application>
  <DocSecurity>0</DocSecurity>
  <Lines>24</Lines>
  <Paragraphs>6</Paragraphs>
  <ScaleCrop>false</ScaleCrop>
  <Company/>
  <LinksUpToDate>false</LinksUpToDate>
  <CharactersWithSpaces>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Sabrina Fox</dc:creator>
  <cp:keywords/>
  <dc:description/>
  <cp:lastModifiedBy>Sabrina Fox</cp:lastModifiedBy>
  <cp:revision>1</cp:revision>
  <dcterms:created xsi:type="dcterms:W3CDTF">2021-05-31T18:09:00Z</dcterms:created>
  <dcterms:modified xsi:type="dcterms:W3CDTF">2021-05-31T18:09:00Z</dcterms:modified>
</cp:coreProperties>
</file>