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6EF" w:rsidRPr="008E16EF" w:rsidRDefault="008E16EF" w:rsidP="008E16EF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80775408"/>
      <w:r w:rsidRPr="008E16EF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:rsidR="008E16EF" w:rsidRPr="008E16EF" w:rsidRDefault="008E16EF" w:rsidP="008E16EF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E16EF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:rsidR="008E16EF" w:rsidRPr="008E16EF" w:rsidRDefault="008E16EF" w:rsidP="008E16EF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E16EF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1" w:name="_Hlk73612631"/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8E16EF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8E16EF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8E16EF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8E16EF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1"/>
      <w:proofErr w:type="spellEnd"/>
    </w:p>
    <w:p w:rsidR="008E16EF" w:rsidRPr="008E16EF" w:rsidRDefault="008E16EF" w:rsidP="008E16EF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E16EF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8E16EF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8E16EF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ijendrit@uni-bonn.de</w:t>
      </w:r>
    </w:p>
    <w:bookmarkEnd w:id="0"/>
    <w:p w:rsidR="008E16EF" w:rsidRPr="008E16EF" w:rsidRDefault="008E16EF" w:rsidP="008E16EF">
      <w:pPr>
        <w:pStyle w:val="KeinLeerraum"/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8E16EF" w:rsidRPr="008E16EF" w:rsidRDefault="008E16EF" w:rsidP="00A1219C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E16EF">
        <w:rPr>
          <w:rFonts w:ascii="Times New Roman" w:hAnsi="Times New Roman" w:cs="Times New Roman"/>
          <w:b/>
          <w:sz w:val="20"/>
          <w:szCs w:val="20"/>
          <w:lang w:val="en-US"/>
        </w:rPr>
        <w:t>Table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>: Suitability threshold</w:t>
      </w:r>
      <w:r w:rsidR="00A1219C">
        <w:rPr>
          <w:rFonts w:ascii="Times New Roman" w:hAnsi="Times New Roman" w:cs="Times New Roman"/>
          <w:sz w:val="20"/>
          <w:szCs w:val="20"/>
          <w:lang w:val="en-US"/>
        </w:rPr>
        <w:t xml:space="preserve"> levels and their values</w:t>
      </w:r>
      <w:r w:rsidRPr="008E16EF">
        <w:rPr>
          <w:rFonts w:ascii="Times New Roman" w:hAnsi="Times New Roman" w:cs="Times New Roman"/>
          <w:sz w:val="20"/>
          <w:szCs w:val="20"/>
          <w:lang w:val="en-US"/>
        </w:rPr>
        <w:t xml:space="preserve"> used to estimate species distribution maps</w:t>
      </w:r>
      <w:r w:rsidR="00A1219C">
        <w:rPr>
          <w:rFonts w:ascii="Times New Roman" w:hAnsi="Times New Roman" w:cs="Times New Roman"/>
          <w:sz w:val="20"/>
          <w:szCs w:val="20"/>
          <w:lang w:val="en-US"/>
        </w:rPr>
        <w:t xml:space="preserve">. The respective </w:t>
      </w:r>
      <w:bookmarkStart w:id="2" w:name="_GoBack"/>
      <w:bookmarkEnd w:id="2"/>
      <w:r w:rsidR="00A1219C">
        <w:rPr>
          <w:rFonts w:ascii="Times New Roman" w:hAnsi="Times New Roman" w:cs="Times New Roman"/>
          <w:sz w:val="20"/>
          <w:szCs w:val="20"/>
          <w:lang w:val="en-US"/>
        </w:rPr>
        <w:t xml:space="preserve">values for each threshold are retrieved from each model’s </w:t>
      </w:r>
      <w:proofErr w:type="spellStart"/>
      <w:r w:rsidR="00A1219C">
        <w:rPr>
          <w:rFonts w:ascii="Times New Roman" w:hAnsi="Times New Roman" w:cs="Times New Roman"/>
          <w:sz w:val="20"/>
          <w:szCs w:val="20"/>
          <w:lang w:val="en-US"/>
        </w:rPr>
        <w:t>maxentResults</w:t>
      </w:r>
      <w:proofErr w:type="spellEnd"/>
      <w:r w:rsidR="00A1219C">
        <w:rPr>
          <w:rFonts w:ascii="Times New Roman" w:hAnsi="Times New Roman" w:cs="Times New Roman"/>
          <w:sz w:val="20"/>
          <w:szCs w:val="20"/>
          <w:lang w:val="en-US"/>
        </w:rPr>
        <w:t xml:space="preserve"> .csv file</w:t>
      </w:r>
    </w:p>
    <w:tbl>
      <w:tblPr>
        <w:tblStyle w:val="Gitternetztabelle4Akzent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3969"/>
        <w:gridCol w:w="1134"/>
        <w:gridCol w:w="1134"/>
        <w:gridCol w:w="1134"/>
        <w:gridCol w:w="1134"/>
        <w:gridCol w:w="1134"/>
      </w:tblGrid>
      <w:tr w:rsidR="008E16EF" w:rsidRPr="008E16EF" w:rsidTr="007D1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Threshold</w:t>
            </w:r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Busseola</w:t>
            </w:r>
            <w:proofErr w:type="spellEnd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fusca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Chilo</w:t>
            </w:r>
            <w:proofErr w:type="spellEnd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partellus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Sesamia</w:t>
            </w:r>
            <w:proofErr w:type="spellEnd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calamistis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Cotesia </w:t>
            </w: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flavipes</w:t>
            </w:r>
            <w:proofErr w:type="spellEnd"/>
          </w:p>
        </w:tc>
        <w:tc>
          <w:tcPr>
            <w:tcW w:w="11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textDirection w:val="btLr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Cotesia </w:t>
            </w:r>
            <w:proofErr w:type="spellStart"/>
            <w:r w:rsidRPr="008E16EF">
              <w:rPr>
                <w:rFonts w:ascii="Times New Roman" w:hAnsi="Times New Roman" w:cs="Times New Roman"/>
                <w:i/>
                <w:sz w:val="20"/>
                <w:szCs w:val="20"/>
              </w:rPr>
              <w:t>sesamiae</w:t>
            </w:r>
            <w:proofErr w:type="spellEnd"/>
          </w:p>
        </w:tc>
      </w:tr>
      <w:tr w:rsidR="008E16EF" w:rsidRPr="008E16EF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:rsidR="008E16EF" w:rsidRPr="008E16EF" w:rsidRDefault="008E16EF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Balance training omission, predicted area and threshold values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Cloglog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threshold (thereafter abbreviated as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bto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0.0251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0.0471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0.0178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0.0131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0.0081</w:t>
            </w:r>
          </w:p>
        </w:tc>
      </w:tr>
      <w:tr w:rsidR="008E16EF" w:rsidRPr="008E16EF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:rsidR="008E16EF" w:rsidRPr="008E16EF" w:rsidRDefault="008E16EF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Maximum training sensitivity plus specificity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Cloglog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threshold (thereafter abbreviated as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mtss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0.2388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0.2857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0.1675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0.1786</w:t>
            </w:r>
          </w:p>
        </w:tc>
      </w:tr>
      <w:tr w:rsidR="008E16EF" w:rsidRPr="008E16EF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:rsidR="008E16EF" w:rsidRPr="008E16EF" w:rsidRDefault="008E16EF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Equal training sensitivity and specificity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Cloglog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threshold (thereafter abbreviated as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etss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0.2841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0.3341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0.1371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0.2554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0.208</w:t>
            </w:r>
          </w:p>
        </w:tc>
      </w:tr>
      <w:tr w:rsidR="008E16EF" w:rsidRPr="008E16EF" w:rsidTr="007D1B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:rsidR="008E16EF" w:rsidRPr="008E16EF" w:rsidRDefault="008E16EF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Pr="008E16EF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percentile training presence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Cloglog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threshold (thereafter abbreviated as </w:t>
            </w:r>
            <w:proofErr w:type="spellStart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tp</w:t>
            </w:r>
            <w:proofErr w:type="spellEnd"/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0.4826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0.4833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0.3551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0.715</w:t>
            </w:r>
          </w:p>
        </w:tc>
        <w:tc>
          <w:tcPr>
            <w:tcW w:w="1134" w:type="dxa"/>
            <w:vAlign w:val="center"/>
          </w:tcPr>
          <w:p w:rsidR="008E16EF" w:rsidRPr="008E16EF" w:rsidRDefault="008E16EF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16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0.5508</w:t>
            </w:r>
          </w:p>
        </w:tc>
      </w:tr>
    </w:tbl>
    <w:p w:rsidR="008E16EF" w:rsidRPr="008E16EF" w:rsidRDefault="008E16EF" w:rsidP="008E16EF">
      <w:pPr>
        <w:pStyle w:val="KeinLeerraum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1402E9" w:rsidRPr="008E16EF" w:rsidRDefault="001402E9">
      <w:pPr>
        <w:rPr>
          <w:sz w:val="20"/>
          <w:szCs w:val="20"/>
        </w:rPr>
      </w:pPr>
    </w:p>
    <w:sectPr w:rsidR="001402E9" w:rsidRPr="008E16EF" w:rsidSect="00044CD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6EF"/>
    <w:rsid w:val="00044CD2"/>
    <w:rsid w:val="001402E9"/>
    <w:rsid w:val="008E16EF"/>
    <w:rsid w:val="00A1219C"/>
    <w:rsid w:val="00BB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25DB1"/>
  <w15:chartTrackingRefBased/>
  <w15:docId w15:val="{382CA81F-0919-4B22-8DE2-2E754282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E16E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E16EF"/>
    <w:pPr>
      <w:spacing w:after="0" w:line="240" w:lineRule="auto"/>
    </w:pPr>
    <w:rPr>
      <w:lang w:val="de-DE"/>
    </w:rPr>
  </w:style>
  <w:style w:type="table" w:styleId="Gitternetztabelle4Akzent6">
    <w:name w:val="Grid Table 4 Accent 6"/>
    <w:basedOn w:val="NormaleTabelle"/>
    <w:uiPriority w:val="49"/>
    <w:rsid w:val="008E16EF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2</cp:revision>
  <dcterms:created xsi:type="dcterms:W3CDTF">2021-08-25T12:57:00Z</dcterms:created>
  <dcterms:modified xsi:type="dcterms:W3CDTF">2021-08-26T07:00:00Z</dcterms:modified>
</cp:coreProperties>
</file>