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63383B" w14:textId="77777777" w:rsidR="0030087E" w:rsidRPr="0030087E" w:rsidRDefault="0030087E" w:rsidP="0030087E">
      <w:pPr>
        <w:pStyle w:val="KeinLeerraum"/>
        <w:spacing w:line="480" w:lineRule="auto"/>
        <w:jc w:val="both"/>
        <w:rPr>
          <w:rFonts w:ascii="Times New Roman" w:hAnsi="Times New Roman" w:cs="Times New Roman"/>
          <w:sz w:val="20"/>
          <w:szCs w:val="20"/>
          <w:lang w:val="en-US"/>
        </w:rPr>
      </w:pPr>
      <w:bookmarkStart w:id="0" w:name="_Hlk80775408"/>
      <w:r w:rsidRPr="0030087E">
        <w:rPr>
          <w:rFonts w:ascii="Times New Roman" w:hAnsi="Times New Roman" w:cs="Times New Roman"/>
          <w:b/>
          <w:sz w:val="20"/>
          <w:szCs w:val="20"/>
          <w:lang w:val="en-US"/>
        </w:rPr>
        <w:t>Article title</w:t>
      </w:r>
      <w:r w:rsidRPr="0030087E">
        <w:rPr>
          <w:rFonts w:ascii="Times New Roman" w:hAnsi="Times New Roman" w:cs="Times New Roman"/>
          <w:sz w:val="20"/>
          <w:szCs w:val="20"/>
          <w:lang w:val="en-US"/>
        </w:rPr>
        <w:t xml:space="preserve">: Uncertainties in the effectiveness of biological control of stem borers under different climate change scenarios in Eastern Africa </w:t>
      </w:r>
    </w:p>
    <w:p w14:paraId="7D7102C0" w14:textId="77777777" w:rsidR="0030087E" w:rsidRPr="0030087E" w:rsidRDefault="0030087E" w:rsidP="0030087E">
      <w:pPr>
        <w:pStyle w:val="KeinLeerraum"/>
        <w:spacing w:line="480" w:lineRule="auto"/>
        <w:jc w:val="both"/>
        <w:rPr>
          <w:rFonts w:ascii="Times New Roman" w:hAnsi="Times New Roman" w:cs="Times New Roman"/>
          <w:sz w:val="20"/>
          <w:szCs w:val="20"/>
          <w:lang w:val="en-US"/>
        </w:rPr>
      </w:pPr>
      <w:r w:rsidRPr="0030087E">
        <w:rPr>
          <w:rFonts w:ascii="Times New Roman" w:hAnsi="Times New Roman" w:cs="Times New Roman"/>
          <w:b/>
          <w:sz w:val="20"/>
          <w:szCs w:val="20"/>
          <w:lang w:val="en-US"/>
        </w:rPr>
        <w:t>Journal name</w:t>
      </w:r>
      <w:r w:rsidRPr="0030087E">
        <w:rPr>
          <w:rFonts w:ascii="Times New Roman" w:hAnsi="Times New Roman" w:cs="Times New Roman"/>
          <w:sz w:val="20"/>
          <w:szCs w:val="20"/>
          <w:lang w:val="en-US"/>
        </w:rPr>
        <w:t>: Climatic Change</w:t>
      </w:r>
    </w:p>
    <w:p w14:paraId="73837F5A" w14:textId="77777777" w:rsidR="0030087E" w:rsidRPr="0030087E" w:rsidRDefault="0030087E" w:rsidP="0030087E">
      <w:pPr>
        <w:pStyle w:val="KeinLeerraum"/>
        <w:spacing w:line="480" w:lineRule="auto"/>
        <w:jc w:val="both"/>
        <w:rPr>
          <w:rFonts w:ascii="Times New Roman" w:hAnsi="Times New Roman" w:cs="Times New Roman"/>
          <w:sz w:val="20"/>
          <w:szCs w:val="20"/>
          <w:lang w:val="en-US"/>
        </w:rPr>
      </w:pPr>
      <w:r w:rsidRPr="0030087E">
        <w:rPr>
          <w:rFonts w:ascii="Times New Roman" w:hAnsi="Times New Roman" w:cs="Times New Roman"/>
          <w:b/>
          <w:sz w:val="20"/>
          <w:szCs w:val="20"/>
          <w:lang w:val="en-US"/>
        </w:rPr>
        <w:t>Author names</w:t>
      </w:r>
      <w:r w:rsidRPr="0030087E">
        <w:rPr>
          <w:rFonts w:ascii="Times New Roman" w:hAnsi="Times New Roman" w:cs="Times New Roman"/>
          <w:sz w:val="20"/>
          <w:szCs w:val="20"/>
          <w:lang w:val="en-US"/>
        </w:rPr>
        <w:t xml:space="preserve">: </w:t>
      </w:r>
      <w:bookmarkStart w:id="1" w:name="_Hlk73612631"/>
      <w:r w:rsidRPr="0030087E">
        <w:rPr>
          <w:rFonts w:ascii="Times New Roman" w:hAnsi="Times New Roman" w:cs="Times New Roman"/>
          <w:sz w:val="20"/>
          <w:szCs w:val="20"/>
          <w:lang w:val="en-US"/>
        </w:rPr>
        <w:t xml:space="preserve">Ines Jendritzki, Henri E. Z. </w:t>
      </w:r>
      <w:proofErr w:type="spellStart"/>
      <w:r w:rsidRPr="0030087E">
        <w:rPr>
          <w:rFonts w:ascii="Times New Roman" w:hAnsi="Times New Roman" w:cs="Times New Roman"/>
          <w:sz w:val="20"/>
          <w:szCs w:val="20"/>
          <w:lang w:val="en-US"/>
        </w:rPr>
        <w:t>Tonnang</w:t>
      </w:r>
      <w:proofErr w:type="spellEnd"/>
      <w:r w:rsidRPr="0030087E">
        <w:rPr>
          <w:rFonts w:ascii="Times New Roman" w:hAnsi="Times New Roman" w:cs="Times New Roman"/>
          <w:sz w:val="20"/>
          <w:szCs w:val="20"/>
          <w:lang w:val="en-US"/>
        </w:rPr>
        <w:t xml:space="preserve">, Paul-André </w:t>
      </w:r>
      <w:proofErr w:type="spellStart"/>
      <w:r w:rsidRPr="0030087E">
        <w:rPr>
          <w:rFonts w:ascii="Times New Roman" w:hAnsi="Times New Roman" w:cs="Times New Roman"/>
          <w:sz w:val="20"/>
          <w:szCs w:val="20"/>
          <w:lang w:val="en-US"/>
        </w:rPr>
        <w:t>Calatayud</w:t>
      </w:r>
      <w:proofErr w:type="spellEnd"/>
      <w:r w:rsidRPr="0030087E">
        <w:rPr>
          <w:rFonts w:ascii="Times New Roman" w:hAnsi="Times New Roman" w:cs="Times New Roman"/>
          <w:sz w:val="20"/>
          <w:szCs w:val="20"/>
          <w:lang w:val="en-US"/>
        </w:rPr>
        <w:t xml:space="preserve">, Christian </w:t>
      </w:r>
      <w:proofErr w:type="spellStart"/>
      <w:r w:rsidRPr="0030087E">
        <w:rPr>
          <w:rFonts w:ascii="Times New Roman" w:hAnsi="Times New Roman" w:cs="Times New Roman"/>
          <w:sz w:val="20"/>
          <w:szCs w:val="20"/>
          <w:lang w:val="en-US"/>
        </w:rPr>
        <w:t>Borgemeister</w:t>
      </w:r>
      <w:proofErr w:type="spellEnd"/>
      <w:r w:rsidRPr="0030087E">
        <w:rPr>
          <w:rFonts w:ascii="Times New Roman" w:hAnsi="Times New Roman" w:cs="Times New Roman"/>
          <w:sz w:val="20"/>
          <w:szCs w:val="20"/>
          <w:lang w:val="en-US"/>
        </w:rPr>
        <w:t xml:space="preserve">, Tino Johansson, Lisa </w:t>
      </w:r>
      <w:proofErr w:type="spellStart"/>
      <w:r w:rsidRPr="0030087E">
        <w:rPr>
          <w:rFonts w:ascii="Times New Roman" w:hAnsi="Times New Roman" w:cs="Times New Roman"/>
          <w:sz w:val="20"/>
          <w:szCs w:val="20"/>
          <w:lang w:val="en-US"/>
        </w:rPr>
        <w:t>Biber-Freudenberger</w:t>
      </w:r>
      <w:bookmarkEnd w:id="1"/>
      <w:proofErr w:type="spellEnd"/>
    </w:p>
    <w:p w14:paraId="16B9866D" w14:textId="77777777" w:rsidR="0030087E" w:rsidRPr="0030087E" w:rsidRDefault="0030087E" w:rsidP="0030087E">
      <w:pPr>
        <w:pStyle w:val="KeinLeerraum"/>
        <w:spacing w:line="480" w:lineRule="auto"/>
        <w:jc w:val="both"/>
        <w:rPr>
          <w:rFonts w:ascii="Times New Roman" w:hAnsi="Times New Roman" w:cs="Times New Roman"/>
          <w:b/>
          <w:sz w:val="20"/>
          <w:szCs w:val="20"/>
          <w:lang w:val="en-US"/>
        </w:rPr>
      </w:pPr>
      <w:r w:rsidRPr="0030087E">
        <w:rPr>
          <w:rFonts w:ascii="Times New Roman" w:hAnsi="Times New Roman" w:cs="Times New Roman"/>
          <w:b/>
          <w:sz w:val="20"/>
          <w:szCs w:val="20"/>
          <w:shd w:val="clear" w:color="auto" w:fill="FCFCFC"/>
          <w:lang w:val="en-US"/>
        </w:rPr>
        <w:t>Affiliation and e-mail address of the corresponding author</w:t>
      </w:r>
      <w:r w:rsidRPr="0030087E">
        <w:rPr>
          <w:rFonts w:ascii="Times New Roman" w:hAnsi="Times New Roman" w:cs="Times New Roman"/>
          <w:sz w:val="20"/>
          <w:szCs w:val="20"/>
          <w:shd w:val="clear" w:color="auto" w:fill="FCFCFC"/>
          <w:lang w:val="en-US"/>
        </w:rPr>
        <w:t xml:space="preserve">: Center for Development Research, </w:t>
      </w:r>
      <w:r w:rsidRPr="0030087E">
        <w:rPr>
          <w:rFonts w:ascii="Times New Roman" w:hAnsi="Times New Roman" w:cs="Times New Roman"/>
          <w:sz w:val="20"/>
          <w:szCs w:val="20"/>
          <w:shd w:val="clear" w:color="auto" w:fill="FFFFFF"/>
          <w:lang w:val="en-US"/>
        </w:rPr>
        <w:t>Department of Ecology and Natural Resources Management,</w:t>
      </w:r>
      <w:r w:rsidRPr="0030087E">
        <w:rPr>
          <w:rFonts w:ascii="Times New Roman" w:hAnsi="Times New Roman" w:cs="Times New Roman"/>
          <w:sz w:val="20"/>
          <w:szCs w:val="20"/>
          <w:lang w:val="en-US"/>
        </w:rPr>
        <w:t xml:space="preserve"> University of Bonn, ijendrit@uni-bonn.de</w:t>
      </w:r>
    </w:p>
    <w:bookmarkEnd w:id="0"/>
    <w:p w14:paraId="316EC63E" w14:textId="77777777" w:rsidR="0030087E" w:rsidRDefault="0030087E" w:rsidP="0030087E">
      <w:pPr>
        <w:spacing w:line="480" w:lineRule="auto"/>
        <w:rPr>
          <w:rFonts w:ascii="Times New Roman" w:hAnsi="Times New Roman" w:cs="Times New Roman"/>
          <w:sz w:val="20"/>
          <w:szCs w:val="20"/>
          <w:lang w:val="en-GB"/>
        </w:rPr>
      </w:pPr>
    </w:p>
    <w:p w14:paraId="16EED205" w14:textId="5A53E825" w:rsidR="001402E9" w:rsidRDefault="001402E9"/>
    <w:p w14:paraId="5FFDBF90" w14:textId="24AAD546" w:rsidR="00B560BD" w:rsidRDefault="00B560BD"/>
    <w:p w14:paraId="48C4AFBA" w14:textId="3C964F7B" w:rsidR="00B560BD" w:rsidRDefault="00B560BD"/>
    <w:p w14:paraId="6D740483" w14:textId="16DE05D6" w:rsidR="00B560BD" w:rsidRDefault="00B560BD"/>
    <w:p w14:paraId="5E929A1D" w14:textId="392F2D4B" w:rsidR="00B560BD" w:rsidRDefault="00B560BD"/>
    <w:p w14:paraId="61E95928" w14:textId="500E353D" w:rsidR="00B560BD" w:rsidRDefault="00B560BD"/>
    <w:p w14:paraId="4C1D399B" w14:textId="1837BDFC" w:rsidR="00B560BD" w:rsidRDefault="00B560BD"/>
    <w:p w14:paraId="2D803BBF" w14:textId="2B80E801" w:rsidR="00B560BD" w:rsidRDefault="00B560BD"/>
    <w:p w14:paraId="0B512B22" w14:textId="43F076BE" w:rsidR="00B560BD" w:rsidRDefault="00B560BD"/>
    <w:p w14:paraId="7B08241F" w14:textId="025EB5F2" w:rsidR="00B560BD" w:rsidRDefault="00B560BD"/>
    <w:p w14:paraId="0676C1FC" w14:textId="14FC9574" w:rsidR="00B560BD" w:rsidRDefault="00B560BD"/>
    <w:p w14:paraId="38FE3064" w14:textId="0A932BD5" w:rsidR="00B560BD" w:rsidRDefault="00B560BD"/>
    <w:p w14:paraId="4B054EB7" w14:textId="25A98F22" w:rsidR="00B560BD" w:rsidRDefault="00B560BD"/>
    <w:p w14:paraId="74E4DE38" w14:textId="0B2E0681" w:rsidR="00B560BD" w:rsidRDefault="00B560BD"/>
    <w:p w14:paraId="7FBC3596" w14:textId="7260BA91" w:rsidR="00B560BD" w:rsidRDefault="00B560BD"/>
    <w:p w14:paraId="03E24F48" w14:textId="1C082159" w:rsidR="00B560BD" w:rsidRDefault="00B560BD"/>
    <w:p w14:paraId="7EF422E7" w14:textId="76EBF45F" w:rsidR="00B560BD" w:rsidRDefault="00B560BD"/>
    <w:p w14:paraId="550AD579" w14:textId="1BAC71A1" w:rsidR="00B560BD" w:rsidRDefault="00B560BD"/>
    <w:p w14:paraId="418FEBD4" w14:textId="495702A6" w:rsidR="00B560BD" w:rsidRDefault="00B560BD"/>
    <w:p w14:paraId="2A0D83F5" w14:textId="638C05D3" w:rsidR="00B560BD" w:rsidRDefault="00B560BD"/>
    <w:p w14:paraId="0DC855DC" w14:textId="5992831B" w:rsidR="00B560BD" w:rsidRDefault="00B560BD"/>
    <w:p w14:paraId="64BC86C3" w14:textId="2F8ACC85" w:rsidR="00B560BD" w:rsidRDefault="00B560BD"/>
    <w:p w14:paraId="7AD4D072" w14:textId="514DA637" w:rsidR="00B560BD" w:rsidRDefault="00B560BD"/>
    <w:p w14:paraId="21153EE7" w14:textId="77777777" w:rsidR="00B560BD" w:rsidRDefault="00B560BD">
      <w:pPr>
        <w:sectPr w:rsidR="00B560BD" w:rsidSect="006B1303">
          <w:pgSz w:w="11906" w:h="16838"/>
          <w:pgMar w:top="1134" w:right="1134" w:bottom="1134" w:left="1134" w:header="708" w:footer="708" w:gutter="0"/>
          <w:cols w:space="708"/>
          <w:docGrid w:linePitch="360"/>
        </w:sectPr>
      </w:pPr>
    </w:p>
    <w:p w14:paraId="04C2ECA8" w14:textId="37F02D19" w:rsidR="008134E2" w:rsidRDefault="008134E2">
      <w:r>
        <w:rPr>
          <w:noProof/>
        </w:rPr>
        <w:lastRenderedPageBreak/>
        <w:drawing>
          <wp:inline distT="0" distB="0" distL="0" distR="0" wp14:anchorId="271633BA" wp14:editId="267BA97D">
            <wp:extent cx="10331450" cy="5165725"/>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0331450" cy="5165725"/>
                    </a:xfrm>
                    <a:prstGeom prst="rect">
                      <a:avLst/>
                    </a:prstGeom>
                    <a:noFill/>
                    <a:ln>
                      <a:noFill/>
                    </a:ln>
                  </pic:spPr>
                </pic:pic>
              </a:graphicData>
            </a:graphic>
          </wp:inline>
        </w:drawing>
      </w:r>
    </w:p>
    <w:p w14:paraId="07F7D334" w14:textId="3FD455D0" w:rsidR="00B560BD" w:rsidRDefault="008134E2" w:rsidP="008134E2">
      <w:pPr>
        <w:spacing w:line="480" w:lineRule="auto"/>
        <w:jc w:val="both"/>
        <w:rPr>
          <w:rFonts w:ascii="Times New Roman" w:hAnsi="Times New Roman" w:cs="Times New Roman"/>
          <w:sz w:val="20"/>
          <w:szCs w:val="20"/>
        </w:rPr>
      </w:pPr>
      <w:r w:rsidRPr="008134E2">
        <w:rPr>
          <w:rFonts w:ascii="Times New Roman" w:hAnsi="Times New Roman" w:cs="Times New Roman"/>
          <w:b/>
          <w:sz w:val="20"/>
          <w:szCs w:val="20"/>
        </w:rPr>
        <w:t>Fig</w:t>
      </w:r>
      <w:r w:rsidRPr="008134E2">
        <w:rPr>
          <w:rFonts w:ascii="Times New Roman" w:hAnsi="Times New Roman" w:cs="Times New Roman"/>
          <w:sz w:val="20"/>
          <w:szCs w:val="20"/>
        </w:rPr>
        <w:t xml:space="preserve">: Probability of habitat suitability for the pests </w:t>
      </w:r>
      <w:r w:rsidRPr="008134E2">
        <w:rPr>
          <w:rFonts w:ascii="Times New Roman" w:hAnsi="Times New Roman" w:cs="Times New Roman"/>
          <w:i/>
          <w:sz w:val="20"/>
          <w:szCs w:val="20"/>
        </w:rPr>
        <w:t>B.</w:t>
      </w:r>
      <w:r w:rsidR="00401B15">
        <w:rPr>
          <w:rFonts w:ascii="Times New Roman" w:hAnsi="Times New Roman" w:cs="Times New Roman"/>
          <w:i/>
          <w:sz w:val="20"/>
          <w:szCs w:val="20"/>
        </w:rPr>
        <w:t xml:space="preserve"> </w:t>
      </w:r>
      <w:proofErr w:type="spellStart"/>
      <w:r w:rsidRPr="008134E2">
        <w:rPr>
          <w:rFonts w:ascii="Times New Roman" w:hAnsi="Times New Roman" w:cs="Times New Roman"/>
          <w:i/>
          <w:sz w:val="20"/>
          <w:szCs w:val="20"/>
        </w:rPr>
        <w:t>fusca</w:t>
      </w:r>
      <w:proofErr w:type="spellEnd"/>
      <w:r w:rsidRPr="008134E2">
        <w:rPr>
          <w:rFonts w:ascii="Times New Roman" w:hAnsi="Times New Roman" w:cs="Times New Roman"/>
          <w:sz w:val="20"/>
          <w:szCs w:val="20"/>
        </w:rPr>
        <w:t xml:space="preserve">, </w:t>
      </w:r>
      <w:r w:rsidRPr="008134E2">
        <w:rPr>
          <w:rFonts w:ascii="Times New Roman" w:hAnsi="Times New Roman" w:cs="Times New Roman"/>
          <w:i/>
          <w:sz w:val="20"/>
          <w:szCs w:val="20"/>
        </w:rPr>
        <w:t xml:space="preserve">C. </w:t>
      </w:r>
      <w:proofErr w:type="spellStart"/>
      <w:r w:rsidRPr="008134E2">
        <w:rPr>
          <w:rFonts w:ascii="Times New Roman" w:hAnsi="Times New Roman" w:cs="Times New Roman"/>
          <w:i/>
          <w:sz w:val="20"/>
          <w:szCs w:val="20"/>
        </w:rPr>
        <w:t>partellus</w:t>
      </w:r>
      <w:proofErr w:type="spellEnd"/>
      <w:r w:rsidRPr="008134E2">
        <w:rPr>
          <w:rFonts w:ascii="Times New Roman" w:hAnsi="Times New Roman" w:cs="Times New Roman"/>
          <w:sz w:val="20"/>
          <w:szCs w:val="20"/>
        </w:rPr>
        <w:t xml:space="preserve"> and </w:t>
      </w:r>
      <w:r w:rsidRPr="008134E2">
        <w:rPr>
          <w:rFonts w:ascii="Times New Roman" w:hAnsi="Times New Roman" w:cs="Times New Roman"/>
          <w:i/>
          <w:sz w:val="20"/>
          <w:szCs w:val="20"/>
        </w:rPr>
        <w:t xml:space="preserve">S. </w:t>
      </w:r>
      <w:proofErr w:type="spellStart"/>
      <w:r w:rsidRPr="008134E2">
        <w:rPr>
          <w:rFonts w:ascii="Times New Roman" w:hAnsi="Times New Roman" w:cs="Times New Roman"/>
          <w:i/>
          <w:sz w:val="20"/>
          <w:szCs w:val="20"/>
        </w:rPr>
        <w:t>calamistis</w:t>
      </w:r>
      <w:proofErr w:type="spellEnd"/>
      <w:r w:rsidRPr="008134E2">
        <w:rPr>
          <w:rFonts w:ascii="Times New Roman" w:hAnsi="Times New Roman" w:cs="Times New Roman"/>
          <w:sz w:val="20"/>
          <w:szCs w:val="20"/>
        </w:rPr>
        <w:t xml:space="preserve"> under current climatic conditions and in 2041–2060 for SSP1-2.6, SSP2-4.5, SSP3-7.0 and SSP5-8.5 calculated as multi-model average from GCMs CanESM5, CNRM-CM6-1 and MIROC6. </w:t>
      </w:r>
      <w:r w:rsidR="00316349">
        <w:rPr>
          <w:rFonts w:ascii="Times New Roman" w:hAnsi="Times New Roman" w:cs="Times New Roman"/>
          <w:sz w:val="20"/>
          <w:szCs w:val="20"/>
        </w:rPr>
        <w:t>Probability of ha</w:t>
      </w:r>
      <w:r w:rsidR="00316349" w:rsidRPr="009F04D0">
        <w:rPr>
          <w:rFonts w:ascii="Times New Roman" w:hAnsi="Times New Roman" w:cs="Times New Roman"/>
          <w:sz w:val="20"/>
          <w:szCs w:val="20"/>
        </w:rPr>
        <w:t xml:space="preserve">bitat </w:t>
      </w:r>
      <w:r w:rsidRPr="008134E2">
        <w:rPr>
          <w:rFonts w:ascii="Times New Roman" w:hAnsi="Times New Roman" w:cs="Times New Roman"/>
          <w:sz w:val="20"/>
          <w:szCs w:val="20"/>
        </w:rPr>
        <w:t>suitability ranges between 0 (low probability of suitable habitat) and 1 (perfectly suitable habitat). Grid cells with great suitability carry high probability values and are displayed in dark red, whereas cells with low suitability show low probability values and are colored in lighter red and white</w:t>
      </w:r>
    </w:p>
    <w:p w14:paraId="4209EA09" w14:textId="11643D81" w:rsidR="00401B15" w:rsidRDefault="00401B15" w:rsidP="008134E2">
      <w:pPr>
        <w:spacing w:line="480" w:lineRule="auto"/>
        <w:jc w:val="both"/>
        <w:rPr>
          <w:rFonts w:ascii="Times New Roman" w:hAnsi="Times New Roman" w:cs="Times New Roman"/>
          <w:sz w:val="20"/>
          <w:szCs w:val="20"/>
        </w:rPr>
      </w:pPr>
    </w:p>
    <w:p w14:paraId="4D98365C" w14:textId="636A3F9C" w:rsidR="00401B15" w:rsidRDefault="00401B15" w:rsidP="008134E2">
      <w:pPr>
        <w:spacing w:line="480" w:lineRule="auto"/>
        <w:jc w:val="both"/>
        <w:rPr>
          <w:rFonts w:ascii="Times New Roman" w:hAnsi="Times New Roman" w:cs="Times New Roman"/>
          <w:sz w:val="20"/>
          <w:szCs w:val="20"/>
        </w:rPr>
      </w:pPr>
    </w:p>
    <w:p w14:paraId="7E173BDA" w14:textId="5C6027E2" w:rsidR="00401B15" w:rsidRDefault="00401B15" w:rsidP="008134E2">
      <w:pPr>
        <w:spacing w:line="480" w:lineRule="auto"/>
        <w:jc w:val="both"/>
        <w:rPr>
          <w:rFonts w:ascii="Times New Roman" w:hAnsi="Times New Roman" w:cs="Times New Roman"/>
          <w:sz w:val="20"/>
          <w:szCs w:val="20"/>
        </w:rPr>
      </w:pPr>
    </w:p>
    <w:p w14:paraId="6FE6F585" w14:textId="1B90B67A" w:rsidR="00401B15" w:rsidRDefault="00401B15" w:rsidP="008134E2">
      <w:pPr>
        <w:spacing w:line="480" w:lineRule="auto"/>
        <w:jc w:val="both"/>
        <w:rPr>
          <w:rFonts w:ascii="Times New Roman" w:hAnsi="Times New Roman" w:cs="Times New Roman"/>
          <w:sz w:val="20"/>
          <w:szCs w:val="20"/>
        </w:rPr>
      </w:pPr>
      <w:r>
        <w:rPr>
          <w:noProof/>
        </w:rPr>
        <w:lastRenderedPageBreak/>
        <w:drawing>
          <wp:inline distT="0" distB="0" distL="0" distR="0" wp14:anchorId="663B75F1" wp14:editId="73E931A2">
            <wp:extent cx="10331450" cy="5165725"/>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331450" cy="5165725"/>
                    </a:xfrm>
                    <a:prstGeom prst="rect">
                      <a:avLst/>
                    </a:prstGeom>
                    <a:noFill/>
                    <a:ln>
                      <a:noFill/>
                    </a:ln>
                  </pic:spPr>
                </pic:pic>
              </a:graphicData>
            </a:graphic>
          </wp:inline>
        </w:drawing>
      </w:r>
    </w:p>
    <w:p w14:paraId="605D98B6" w14:textId="1D27B683" w:rsidR="00401B15" w:rsidRDefault="00401B15" w:rsidP="00401B15">
      <w:pPr>
        <w:spacing w:line="480" w:lineRule="auto"/>
        <w:jc w:val="both"/>
        <w:rPr>
          <w:rFonts w:ascii="Times New Roman" w:hAnsi="Times New Roman" w:cs="Times New Roman"/>
          <w:sz w:val="20"/>
          <w:szCs w:val="20"/>
        </w:rPr>
      </w:pPr>
      <w:r w:rsidRPr="008134E2">
        <w:rPr>
          <w:rFonts w:ascii="Times New Roman" w:hAnsi="Times New Roman" w:cs="Times New Roman"/>
          <w:b/>
          <w:sz w:val="20"/>
          <w:szCs w:val="20"/>
        </w:rPr>
        <w:t>Fig</w:t>
      </w:r>
      <w:r w:rsidRPr="008134E2">
        <w:rPr>
          <w:rFonts w:ascii="Times New Roman" w:hAnsi="Times New Roman" w:cs="Times New Roman"/>
          <w:sz w:val="20"/>
          <w:szCs w:val="20"/>
        </w:rPr>
        <w:t xml:space="preserve">: Probability of habitat suitability for the pests </w:t>
      </w:r>
      <w:r w:rsidRPr="008134E2">
        <w:rPr>
          <w:rFonts w:ascii="Times New Roman" w:hAnsi="Times New Roman" w:cs="Times New Roman"/>
          <w:i/>
          <w:sz w:val="20"/>
          <w:szCs w:val="20"/>
        </w:rPr>
        <w:t>B.</w:t>
      </w:r>
      <w:r>
        <w:rPr>
          <w:rFonts w:ascii="Times New Roman" w:hAnsi="Times New Roman" w:cs="Times New Roman"/>
          <w:i/>
          <w:sz w:val="20"/>
          <w:szCs w:val="20"/>
        </w:rPr>
        <w:t xml:space="preserve"> </w:t>
      </w:r>
      <w:proofErr w:type="spellStart"/>
      <w:r w:rsidRPr="008134E2">
        <w:rPr>
          <w:rFonts w:ascii="Times New Roman" w:hAnsi="Times New Roman" w:cs="Times New Roman"/>
          <w:i/>
          <w:sz w:val="20"/>
          <w:szCs w:val="20"/>
        </w:rPr>
        <w:t>fusca</w:t>
      </w:r>
      <w:proofErr w:type="spellEnd"/>
      <w:r w:rsidRPr="008134E2">
        <w:rPr>
          <w:rFonts w:ascii="Times New Roman" w:hAnsi="Times New Roman" w:cs="Times New Roman"/>
          <w:sz w:val="20"/>
          <w:szCs w:val="20"/>
        </w:rPr>
        <w:t xml:space="preserve">, </w:t>
      </w:r>
      <w:r w:rsidRPr="008134E2">
        <w:rPr>
          <w:rFonts w:ascii="Times New Roman" w:hAnsi="Times New Roman" w:cs="Times New Roman"/>
          <w:i/>
          <w:sz w:val="20"/>
          <w:szCs w:val="20"/>
        </w:rPr>
        <w:t xml:space="preserve">C. </w:t>
      </w:r>
      <w:proofErr w:type="spellStart"/>
      <w:r w:rsidRPr="008134E2">
        <w:rPr>
          <w:rFonts w:ascii="Times New Roman" w:hAnsi="Times New Roman" w:cs="Times New Roman"/>
          <w:i/>
          <w:sz w:val="20"/>
          <w:szCs w:val="20"/>
        </w:rPr>
        <w:t>partellus</w:t>
      </w:r>
      <w:proofErr w:type="spellEnd"/>
      <w:r w:rsidRPr="008134E2">
        <w:rPr>
          <w:rFonts w:ascii="Times New Roman" w:hAnsi="Times New Roman" w:cs="Times New Roman"/>
          <w:sz w:val="20"/>
          <w:szCs w:val="20"/>
        </w:rPr>
        <w:t xml:space="preserve"> and </w:t>
      </w:r>
      <w:r w:rsidRPr="008134E2">
        <w:rPr>
          <w:rFonts w:ascii="Times New Roman" w:hAnsi="Times New Roman" w:cs="Times New Roman"/>
          <w:i/>
          <w:sz w:val="20"/>
          <w:szCs w:val="20"/>
        </w:rPr>
        <w:t xml:space="preserve">S. </w:t>
      </w:r>
      <w:proofErr w:type="spellStart"/>
      <w:r w:rsidRPr="008134E2">
        <w:rPr>
          <w:rFonts w:ascii="Times New Roman" w:hAnsi="Times New Roman" w:cs="Times New Roman"/>
          <w:i/>
          <w:sz w:val="20"/>
          <w:szCs w:val="20"/>
        </w:rPr>
        <w:t>calamistis</w:t>
      </w:r>
      <w:proofErr w:type="spellEnd"/>
      <w:r w:rsidRPr="008134E2">
        <w:rPr>
          <w:rFonts w:ascii="Times New Roman" w:hAnsi="Times New Roman" w:cs="Times New Roman"/>
          <w:sz w:val="20"/>
          <w:szCs w:val="20"/>
        </w:rPr>
        <w:t xml:space="preserve"> under current climatic conditions and in 20</w:t>
      </w:r>
      <w:r w:rsidR="00316349">
        <w:rPr>
          <w:rFonts w:ascii="Times New Roman" w:hAnsi="Times New Roman" w:cs="Times New Roman"/>
          <w:sz w:val="20"/>
          <w:szCs w:val="20"/>
        </w:rPr>
        <w:t>8</w:t>
      </w:r>
      <w:r w:rsidRPr="008134E2">
        <w:rPr>
          <w:rFonts w:ascii="Times New Roman" w:hAnsi="Times New Roman" w:cs="Times New Roman"/>
          <w:sz w:val="20"/>
          <w:szCs w:val="20"/>
        </w:rPr>
        <w:t>1–2</w:t>
      </w:r>
      <w:r w:rsidR="00316349">
        <w:rPr>
          <w:rFonts w:ascii="Times New Roman" w:hAnsi="Times New Roman" w:cs="Times New Roman"/>
          <w:sz w:val="20"/>
          <w:szCs w:val="20"/>
        </w:rPr>
        <w:t xml:space="preserve">100 </w:t>
      </w:r>
      <w:r w:rsidRPr="008134E2">
        <w:rPr>
          <w:rFonts w:ascii="Times New Roman" w:hAnsi="Times New Roman" w:cs="Times New Roman"/>
          <w:sz w:val="20"/>
          <w:szCs w:val="20"/>
        </w:rPr>
        <w:t xml:space="preserve">for SSP1-2.6, SSP2-4.5, SSP3-7.0 and SSP5-8.5 calculated as multi-model average from GCMs CanESM5, CNRM-CM6-1 and MIROC6. </w:t>
      </w:r>
      <w:r w:rsidR="00316349">
        <w:rPr>
          <w:rFonts w:ascii="Times New Roman" w:hAnsi="Times New Roman" w:cs="Times New Roman"/>
          <w:sz w:val="20"/>
          <w:szCs w:val="20"/>
        </w:rPr>
        <w:t>Probability of ha</w:t>
      </w:r>
      <w:r w:rsidR="00316349" w:rsidRPr="009F04D0">
        <w:rPr>
          <w:rFonts w:ascii="Times New Roman" w:hAnsi="Times New Roman" w:cs="Times New Roman"/>
          <w:sz w:val="20"/>
          <w:szCs w:val="20"/>
        </w:rPr>
        <w:t>bitat</w:t>
      </w:r>
      <w:r w:rsidRPr="008134E2">
        <w:rPr>
          <w:rFonts w:ascii="Times New Roman" w:hAnsi="Times New Roman" w:cs="Times New Roman"/>
          <w:sz w:val="20"/>
          <w:szCs w:val="20"/>
        </w:rPr>
        <w:t xml:space="preserve"> suitability ranges between 0 (low probability of suitable habitat) and 1 (perfectly suitable habitat). Grid cells with great suitability carry high probability values and are displayed in dark red, whereas cells with low suitability show low probability values and are colored in lighter red and white</w:t>
      </w:r>
    </w:p>
    <w:p w14:paraId="1AA28631" w14:textId="6802CC4F" w:rsidR="00401B15" w:rsidRDefault="00401B15" w:rsidP="00401B15">
      <w:pPr>
        <w:spacing w:line="480" w:lineRule="auto"/>
        <w:jc w:val="both"/>
        <w:rPr>
          <w:rFonts w:ascii="Times New Roman" w:hAnsi="Times New Roman" w:cs="Times New Roman"/>
          <w:sz w:val="20"/>
          <w:szCs w:val="20"/>
        </w:rPr>
      </w:pPr>
    </w:p>
    <w:p w14:paraId="4E64E09E" w14:textId="0F09F926" w:rsidR="00401B15" w:rsidRDefault="00401B15" w:rsidP="00401B15">
      <w:pPr>
        <w:spacing w:line="480" w:lineRule="auto"/>
        <w:jc w:val="both"/>
        <w:rPr>
          <w:rFonts w:ascii="Times New Roman" w:hAnsi="Times New Roman" w:cs="Times New Roman"/>
          <w:sz w:val="20"/>
          <w:szCs w:val="20"/>
        </w:rPr>
      </w:pPr>
    </w:p>
    <w:p w14:paraId="56BC921E" w14:textId="40309C5A" w:rsidR="00401B15" w:rsidRPr="008134E2" w:rsidRDefault="00401B15" w:rsidP="00401B15">
      <w:pPr>
        <w:spacing w:line="480" w:lineRule="auto"/>
        <w:jc w:val="both"/>
        <w:rPr>
          <w:rFonts w:ascii="Times New Roman" w:hAnsi="Times New Roman" w:cs="Times New Roman"/>
          <w:sz w:val="20"/>
          <w:szCs w:val="20"/>
        </w:rPr>
      </w:pPr>
      <w:r>
        <w:rPr>
          <w:noProof/>
        </w:rPr>
        <w:lastRenderedPageBreak/>
        <w:drawing>
          <wp:inline distT="0" distB="0" distL="0" distR="0" wp14:anchorId="19CB726F" wp14:editId="655C7D66">
            <wp:extent cx="10331450" cy="3441980"/>
            <wp:effectExtent l="0" t="0" r="0" b="635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331450" cy="3441980"/>
                    </a:xfrm>
                    <a:prstGeom prst="rect">
                      <a:avLst/>
                    </a:prstGeom>
                    <a:noFill/>
                    <a:ln>
                      <a:noFill/>
                    </a:ln>
                  </pic:spPr>
                </pic:pic>
              </a:graphicData>
            </a:graphic>
          </wp:inline>
        </w:drawing>
      </w:r>
      <w:r w:rsidRPr="008134E2">
        <w:rPr>
          <w:rFonts w:ascii="Times New Roman" w:hAnsi="Times New Roman" w:cs="Times New Roman"/>
          <w:b/>
          <w:sz w:val="20"/>
          <w:szCs w:val="20"/>
        </w:rPr>
        <w:t>Fig</w:t>
      </w:r>
      <w:r w:rsidRPr="008134E2">
        <w:rPr>
          <w:rFonts w:ascii="Times New Roman" w:hAnsi="Times New Roman" w:cs="Times New Roman"/>
          <w:sz w:val="20"/>
          <w:szCs w:val="20"/>
        </w:rPr>
        <w:t xml:space="preserve">: Probability of habitat suitability for the </w:t>
      </w:r>
      <w:r>
        <w:rPr>
          <w:rFonts w:ascii="Times New Roman" w:hAnsi="Times New Roman" w:cs="Times New Roman"/>
          <w:sz w:val="20"/>
          <w:szCs w:val="20"/>
        </w:rPr>
        <w:t>parasitoids</w:t>
      </w:r>
      <w:r w:rsidRPr="008134E2">
        <w:rPr>
          <w:rFonts w:ascii="Times New Roman" w:hAnsi="Times New Roman" w:cs="Times New Roman"/>
          <w:sz w:val="20"/>
          <w:szCs w:val="20"/>
        </w:rPr>
        <w:t xml:space="preserve"> </w:t>
      </w:r>
      <w:r>
        <w:rPr>
          <w:rFonts w:ascii="Times New Roman" w:hAnsi="Times New Roman" w:cs="Times New Roman"/>
          <w:i/>
          <w:sz w:val="20"/>
          <w:szCs w:val="20"/>
        </w:rPr>
        <w:t xml:space="preserve">C. </w:t>
      </w:r>
      <w:proofErr w:type="spellStart"/>
      <w:r>
        <w:rPr>
          <w:rFonts w:ascii="Times New Roman" w:hAnsi="Times New Roman" w:cs="Times New Roman"/>
          <w:i/>
          <w:sz w:val="20"/>
          <w:szCs w:val="20"/>
        </w:rPr>
        <w:t>flavipes</w:t>
      </w:r>
      <w:proofErr w:type="spellEnd"/>
      <w:r w:rsidRPr="008134E2">
        <w:rPr>
          <w:rFonts w:ascii="Times New Roman" w:hAnsi="Times New Roman" w:cs="Times New Roman"/>
          <w:sz w:val="20"/>
          <w:szCs w:val="20"/>
        </w:rPr>
        <w:t xml:space="preserve"> and </w:t>
      </w:r>
      <w:r>
        <w:rPr>
          <w:rFonts w:ascii="Times New Roman" w:hAnsi="Times New Roman" w:cs="Times New Roman"/>
          <w:i/>
          <w:sz w:val="20"/>
          <w:szCs w:val="20"/>
        </w:rPr>
        <w:t xml:space="preserve">C. </w:t>
      </w:r>
      <w:proofErr w:type="spellStart"/>
      <w:r>
        <w:rPr>
          <w:rFonts w:ascii="Times New Roman" w:hAnsi="Times New Roman" w:cs="Times New Roman"/>
          <w:i/>
          <w:sz w:val="20"/>
          <w:szCs w:val="20"/>
        </w:rPr>
        <w:t>sesamiae</w:t>
      </w:r>
      <w:proofErr w:type="spellEnd"/>
      <w:r w:rsidRPr="008134E2">
        <w:rPr>
          <w:rFonts w:ascii="Times New Roman" w:hAnsi="Times New Roman" w:cs="Times New Roman"/>
          <w:sz w:val="20"/>
          <w:szCs w:val="20"/>
        </w:rPr>
        <w:t xml:space="preserve"> under current climatic conditions and in 2041–2060 for SSP1-2.6, SSP2-4.5, SSP3-7.0 and SSP5-8.5 calculated as multi-model average from GCMs CanESM5, CNRM-CM6-1 and MIROC6. </w:t>
      </w:r>
      <w:r w:rsidR="00316349">
        <w:rPr>
          <w:rFonts w:ascii="Times New Roman" w:hAnsi="Times New Roman" w:cs="Times New Roman"/>
          <w:sz w:val="20"/>
          <w:szCs w:val="20"/>
        </w:rPr>
        <w:t>Probability of ha</w:t>
      </w:r>
      <w:r w:rsidR="00316349" w:rsidRPr="009F04D0">
        <w:rPr>
          <w:rFonts w:ascii="Times New Roman" w:hAnsi="Times New Roman" w:cs="Times New Roman"/>
          <w:sz w:val="20"/>
          <w:szCs w:val="20"/>
        </w:rPr>
        <w:t>bitat</w:t>
      </w:r>
      <w:r w:rsidRPr="008134E2">
        <w:rPr>
          <w:rFonts w:ascii="Times New Roman" w:hAnsi="Times New Roman" w:cs="Times New Roman"/>
          <w:sz w:val="20"/>
          <w:szCs w:val="20"/>
        </w:rPr>
        <w:t xml:space="preserve"> suitability ranges between 0 (low probability of suitable habitat) and 1 (perfectly suitable habitat). Grid cells with great suitability carry high probability values and are displayed in dark red, whereas cells with low suitability show low probability values and are colored in lighter red and white</w:t>
      </w:r>
    </w:p>
    <w:p w14:paraId="4F464B1E" w14:textId="1B3E6909" w:rsidR="00401B15" w:rsidRDefault="00401B15" w:rsidP="00401B15">
      <w:pPr>
        <w:spacing w:line="480" w:lineRule="auto"/>
        <w:jc w:val="both"/>
        <w:rPr>
          <w:rFonts w:ascii="Times New Roman" w:hAnsi="Times New Roman" w:cs="Times New Roman"/>
          <w:sz w:val="20"/>
          <w:szCs w:val="20"/>
        </w:rPr>
      </w:pPr>
    </w:p>
    <w:p w14:paraId="44503378" w14:textId="53D35B15" w:rsidR="00401B15" w:rsidRDefault="00401B15" w:rsidP="00401B15">
      <w:pPr>
        <w:spacing w:line="480" w:lineRule="auto"/>
        <w:jc w:val="both"/>
        <w:rPr>
          <w:rFonts w:ascii="Times New Roman" w:hAnsi="Times New Roman" w:cs="Times New Roman"/>
          <w:sz w:val="20"/>
          <w:szCs w:val="20"/>
        </w:rPr>
      </w:pPr>
    </w:p>
    <w:p w14:paraId="6E5A2252" w14:textId="12E3A0FF" w:rsidR="00401B15" w:rsidRDefault="00401B15" w:rsidP="00401B15">
      <w:pPr>
        <w:spacing w:line="480" w:lineRule="auto"/>
        <w:jc w:val="both"/>
        <w:rPr>
          <w:rFonts w:ascii="Times New Roman" w:hAnsi="Times New Roman" w:cs="Times New Roman"/>
          <w:sz w:val="20"/>
          <w:szCs w:val="20"/>
        </w:rPr>
      </w:pPr>
    </w:p>
    <w:p w14:paraId="41A41E32" w14:textId="5027298C" w:rsidR="00401B15" w:rsidRDefault="00401B15" w:rsidP="00401B15">
      <w:pPr>
        <w:spacing w:line="480" w:lineRule="auto"/>
        <w:jc w:val="both"/>
        <w:rPr>
          <w:rFonts w:ascii="Times New Roman" w:hAnsi="Times New Roman" w:cs="Times New Roman"/>
          <w:sz w:val="20"/>
          <w:szCs w:val="20"/>
        </w:rPr>
      </w:pPr>
    </w:p>
    <w:p w14:paraId="0971C158" w14:textId="6C130C81" w:rsidR="00401B15" w:rsidRDefault="00401B15" w:rsidP="00401B15">
      <w:pPr>
        <w:spacing w:line="480" w:lineRule="auto"/>
        <w:jc w:val="both"/>
        <w:rPr>
          <w:rFonts w:ascii="Times New Roman" w:hAnsi="Times New Roman" w:cs="Times New Roman"/>
          <w:sz w:val="20"/>
          <w:szCs w:val="20"/>
        </w:rPr>
      </w:pPr>
    </w:p>
    <w:p w14:paraId="31D3B244" w14:textId="216AA8DB" w:rsidR="00401B15" w:rsidRDefault="00401B15" w:rsidP="00401B15">
      <w:pPr>
        <w:spacing w:line="480" w:lineRule="auto"/>
        <w:jc w:val="both"/>
        <w:rPr>
          <w:rFonts w:ascii="Times New Roman" w:hAnsi="Times New Roman" w:cs="Times New Roman"/>
          <w:sz w:val="20"/>
          <w:szCs w:val="20"/>
        </w:rPr>
      </w:pPr>
    </w:p>
    <w:p w14:paraId="13DC9E59" w14:textId="11B36612" w:rsidR="00401B15" w:rsidRDefault="00401B15" w:rsidP="00401B15">
      <w:pPr>
        <w:spacing w:line="480" w:lineRule="auto"/>
        <w:jc w:val="both"/>
        <w:rPr>
          <w:rFonts w:ascii="Times New Roman" w:hAnsi="Times New Roman" w:cs="Times New Roman"/>
          <w:sz w:val="20"/>
          <w:szCs w:val="20"/>
        </w:rPr>
      </w:pPr>
    </w:p>
    <w:p w14:paraId="6AF03C25" w14:textId="353EF137" w:rsidR="00401B15" w:rsidRPr="008134E2" w:rsidRDefault="00127E0E" w:rsidP="00401B15">
      <w:pPr>
        <w:spacing w:line="480" w:lineRule="auto"/>
        <w:jc w:val="both"/>
        <w:rPr>
          <w:rFonts w:ascii="Times New Roman" w:hAnsi="Times New Roman" w:cs="Times New Roman"/>
          <w:sz w:val="20"/>
          <w:szCs w:val="20"/>
        </w:rPr>
      </w:pPr>
      <w:r>
        <w:rPr>
          <w:noProof/>
        </w:rPr>
        <w:lastRenderedPageBreak/>
        <w:drawing>
          <wp:inline distT="0" distB="0" distL="0" distR="0" wp14:anchorId="1EAA9B2D" wp14:editId="11D99C53">
            <wp:extent cx="10331450" cy="3441980"/>
            <wp:effectExtent l="0" t="0" r="0" b="635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331450" cy="3441980"/>
                    </a:xfrm>
                    <a:prstGeom prst="rect">
                      <a:avLst/>
                    </a:prstGeom>
                    <a:noFill/>
                    <a:ln>
                      <a:noFill/>
                    </a:ln>
                  </pic:spPr>
                </pic:pic>
              </a:graphicData>
            </a:graphic>
          </wp:inline>
        </w:drawing>
      </w:r>
      <w:r w:rsidR="00401B15" w:rsidRPr="008134E2">
        <w:rPr>
          <w:rFonts w:ascii="Times New Roman" w:hAnsi="Times New Roman" w:cs="Times New Roman"/>
          <w:b/>
          <w:sz w:val="20"/>
          <w:szCs w:val="20"/>
        </w:rPr>
        <w:t>Fig</w:t>
      </w:r>
      <w:r w:rsidR="00401B15" w:rsidRPr="008134E2">
        <w:rPr>
          <w:rFonts w:ascii="Times New Roman" w:hAnsi="Times New Roman" w:cs="Times New Roman"/>
          <w:sz w:val="20"/>
          <w:szCs w:val="20"/>
        </w:rPr>
        <w:t xml:space="preserve">: Probability of habitat suitability for the </w:t>
      </w:r>
      <w:r w:rsidR="00401B15">
        <w:rPr>
          <w:rFonts w:ascii="Times New Roman" w:hAnsi="Times New Roman" w:cs="Times New Roman"/>
          <w:sz w:val="20"/>
          <w:szCs w:val="20"/>
        </w:rPr>
        <w:t>parasitoids</w:t>
      </w:r>
      <w:r w:rsidR="00401B15" w:rsidRPr="008134E2">
        <w:rPr>
          <w:rFonts w:ascii="Times New Roman" w:hAnsi="Times New Roman" w:cs="Times New Roman"/>
          <w:sz w:val="20"/>
          <w:szCs w:val="20"/>
        </w:rPr>
        <w:t xml:space="preserve"> </w:t>
      </w:r>
      <w:r w:rsidR="00401B15">
        <w:rPr>
          <w:rFonts w:ascii="Times New Roman" w:hAnsi="Times New Roman" w:cs="Times New Roman"/>
          <w:i/>
          <w:sz w:val="20"/>
          <w:szCs w:val="20"/>
        </w:rPr>
        <w:t xml:space="preserve">C. </w:t>
      </w:r>
      <w:proofErr w:type="spellStart"/>
      <w:r w:rsidR="00401B15">
        <w:rPr>
          <w:rFonts w:ascii="Times New Roman" w:hAnsi="Times New Roman" w:cs="Times New Roman"/>
          <w:i/>
          <w:sz w:val="20"/>
          <w:szCs w:val="20"/>
        </w:rPr>
        <w:t>flavipes</w:t>
      </w:r>
      <w:proofErr w:type="spellEnd"/>
      <w:r w:rsidR="00401B15" w:rsidRPr="008134E2">
        <w:rPr>
          <w:rFonts w:ascii="Times New Roman" w:hAnsi="Times New Roman" w:cs="Times New Roman"/>
          <w:sz w:val="20"/>
          <w:szCs w:val="20"/>
        </w:rPr>
        <w:t xml:space="preserve"> and </w:t>
      </w:r>
      <w:r w:rsidR="00401B15">
        <w:rPr>
          <w:rFonts w:ascii="Times New Roman" w:hAnsi="Times New Roman" w:cs="Times New Roman"/>
          <w:i/>
          <w:sz w:val="20"/>
          <w:szCs w:val="20"/>
        </w:rPr>
        <w:t xml:space="preserve">C. </w:t>
      </w:r>
      <w:proofErr w:type="spellStart"/>
      <w:r w:rsidR="00401B15">
        <w:rPr>
          <w:rFonts w:ascii="Times New Roman" w:hAnsi="Times New Roman" w:cs="Times New Roman"/>
          <w:i/>
          <w:sz w:val="20"/>
          <w:szCs w:val="20"/>
        </w:rPr>
        <w:t>sesamiae</w:t>
      </w:r>
      <w:proofErr w:type="spellEnd"/>
      <w:r w:rsidR="00401B15" w:rsidRPr="008134E2">
        <w:rPr>
          <w:rFonts w:ascii="Times New Roman" w:hAnsi="Times New Roman" w:cs="Times New Roman"/>
          <w:sz w:val="20"/>
          <w:szCs w:val="20"/>
        </w:rPr>
        <w:t xml:space="preserve"> under current climatic conditions and in 20</w:t>
      </w:r>
      <w:r w:rsidR="00401B15">
        <w:rPr>
          <w:rFonts w:ascii="Times New Roman" w:hAnsi="Times New Roman" w:cs="Times New Roman"/>
          <w:sz w:val="20"/>
          <w:szCs w:val="20"/>
        </w:rPr>
        <w:t>8</w:t>
      </w:r>
      <w:r w:rsidR="00401B15" w:rsidRPr="008134E2">
        <w:rPr>
          <w:rFonts w:ascii="Times New Roman" w:hAnsi="Times New Roman" w:cs="Times New Roman"/>
          <w:sz w:val="20"/>
          <w:szCs w:val="20"/>
        </w:rPr>
        <w:t>1–2</w:t>
      </w:r>
      <w:r w:rsidR="00401B15">
        <w:rPr>
          <w:rFonts w:ascii="Times New Roman" w:hAnsi="Times New Roman" w:cs="Times New Roman"/>
          <w:sz w:val="20"/>
          <w:szCs w:val="20"/>
        </w:rPr>
        <w:t>10</w:t>
      </w:r>
      <w:r w:rsidR="00401B15" w:rsidRPr="008134E2">
        <w:rPr>
          <w:rFonts w:ascii="Times New Roman" w:hAnsi="Times New Roman" w:cs="Times New Roman"/>
          <w:sz w:val="20"/>
          <w:szCs w:val="20"/>
        </w:rPr>
        <w:t xml:space="preserve">0 for SSP1-2.6, SSP2-4.5, SSP3-7.0 and SSP5-8.5 calculated as multi-model average from GCMs CanESM5, CNRM-CM6-1 and MIROC6. </w:t>
      </w:r>
      <w:r w:rsidR="00316349">
        <w:rPr>
          <w:rFonts w:ascii="Times New Roman" w:hAnsi="Times New Roman" w:cs="Times New Roman"/>
          <w:sz w:val="20"/>
          <w:szCs w:val="20"/>
        </w:rPr>
        <w:t>Probability of ha</w:t>
      </w:r>
      <w:r w:rsidR="00316349" w:rsidRPr="009F04D0">
        <w:rPr>
          <w:rFonts w:ascii="Times New Roman" w:hAnsi="Times New Roman" w:cs="Times New Roman"/>
          <w:sz w:val="20"/>
          <w:szCs w:val="20"/>
        </w:rPr>
        <w:t>bitat</w:t>
      </w:r>
      <w:r w:rsidR="00401B15" w:rsidRPr="008134E2">
        <w:rPr>
          <w:rFonts w:ascii="Times New Roman" w:hAnsi="Times New Roman" w:cs="Times New Roman"/>
          <w:sz w:val="20"/>
          <w:szCs w:val="20"/>
        </w:rPr>
        <w:t xml:space="preserve"> suitability </w:t>
      </w:r>
      <w:bookmarkStart w:id="2" w:name="_GoBack"/>
      <w:bookmarkEnd w:id="2"/>
      <w:r w:rsidR="00401B15" w:rsidRPr="008134E2">
        <w:rPr>
          <w:rFonts w:ascii="Times New Roman" w:hAnsi="Times New Roman" w:cs="Times New Roman"/>
          <w:sz w:val="20"/>
          <w:szCs w:val="20"/>
        </w:rPr>
        <w:t>ranges between 0 (low probability of suitable habitat) and 1 (perfectly suitable habitat). Grid cells with great suitability carry high probability values and are displayed in dark red, whereas cells with low suitability show low probability values and are colored in lighter red and white</w:t>
      </w:r>
    </w:p>
    <w:p w14:paraId="76746915" w14:textId="77777777" w:rsidR="00401B15" w:rsidRPr="008134E2" w:rsidRDefault="00401B15" w:rsidP="00401B15">
      <w:pPr>
        <w:spacing w:line="480" w:lineRule="auto"/>
        <w:jc w:val="both"/>
        <w:rPr>
          <w:rFonts w:ascii="Times New Roman" w:hAnsi="Times New Roman" w:cs="Times New Roman"/>
          <w:sz w:val="20"/>
          <w:szCs w:val="20"/>
        </w:rPr>
      </w:pPr>
    </w:p>
    <w:p w14:paraId="64425902" w14:textId="77777777" w:rsidR="00401B15" w:rsidRPr="008134E2" w:rsidRDefault="00401B15" w:rsidP="008134E2">
      <w:pPr>
        <w:spacing w:line="480" w:lineRule="auto"/>
        <w:jc w:val="both"/>
        <w:rPr>
          <w:rFonts w:ascii="Times New Roman" w:hAnsi="Times New Roman" w:cs="Times New Roman"/>
          <w:sz w:val="20"/>
          <w:szCs w:val="20"/>
        </w:rPr>
      </w:pPr>
    </w:p>
    <w:sectPr w:rsidR="00401B15" w:rsidRPr="008134E2" w:rsidSect="008134E2">
      <w:pgSz w:w="16838" w:h="11906" w:orient="landscape"/>
      <w:pgMar w:top="284" w:right="284" w:bottom="284" w:left="28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1303"/>
    <w:rsid w:val="00044CD2"/>
    <w:rsid w:val="00127E0E"/>
    <w:rsid w:val="001402E9"/>
    <w:rsid w:val="0030087E"/>
    <w:rsid w:val="00316349"/>
    <w:rsid w:val="00401B15"/>
    <w:rsid w:val="0051010C"/>
    <w:rsid w:val="006B1303"/>
    <w:rsid w:val="00767A71"/>
    <w:rsid w:val="007F5546"/>
    <w:rsid w:val="008134E2"/>
    <w:rsid w:val="00A619F8"/>
    <w:rsid w:val="00AB52AC"/>
    <w:rsid w:val="00B560BD"/>
    <w:rsid w:val="00BB4D32"/>
    <w:rsid w:val="00C629F6"/>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B67494"/>
  <w15:chartTrackingRefBased/>
  <w15:docId w15:val="{1DBC8E4C-51CB-422F-A128-CD22218954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AB52AC"/>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Gitternetztabelle4Akzent6">
    <w:name w:val="Grid Table 4 Accent 6"/>
    <w:basedOn w:val="NormaleTabelle"/>
    <w:uiPriority w:val="49"/>
    <w:rsid w:val="00AB52AC"/>
    <w:pPr>
      <w:spacing w:after="0" w:line="240" w:lineRule="auto"/>
    </w:pPr>
    <w:rPr>
      <w:lang w:val="de-DE"/>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character" w:styleId="Kommentarzeichen">
    <w:name w:val="annotation reference"/>
    <w:basedOn w:val="Absatz-Standardschriftart"/>
    <w:uiPriority w:val="99"/>
    <w:semiHidden/>
    <w:unhideWhenUsed/>
    <w:rsid w:val="00AB52AC"/>
    <w:rPr>
      <w:sz w:val="16"/>
      <w:szCs w:val="16"/>
    </w:rPr>
  </w:style>
  <w:style w:type="paragraph" w:styleId="Kommentartext">
    <w:name w:val="annotation text"/>
    <w:basedOn w:val="Standard"/>
    <w:link w:val="KommentartextZchn"/>
    <w:uiPriority w:val="99"/>
    <w:semiHidden/>
    <w:unhideWhenUsed/>
    <w:rsid w:val="00AB52AC"/>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AB52AC"/>
    <w:rPr>
      <w:sz w:val="20"/>
      <w:szCs w:val="20"/>
    </w:rPr>
  </w:style>
  <w:style w:type="paragraph" w:styleId="Sprechblasentext">
    <w:name w:val="Balloon Text"/>
    <w:basedOn w:val="Standard"/>
    <w:link w:val="SprechblasentextZchn"/>
    <w:uiPriority w:val="99"/>
    <w:semiHidden/>
    <w:unhideWhenUsed/>
    <w:rsid w:val="00AB52AC"/>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AB52AC"/>
    <w:rPr>
      <w:rFonts w:ascii="Segoe UI" w:hAnsi="Segoe UI" w:cs="Segoe UI"/>
      <w:sz w:val="18"/>
      <w:szCs w:val="18"/>
    </w:rPr>
  </w:style>
  <w:style w:type="paragraph" w:styleId="KeinLeerraum">
    <w:name w:val="No Spacing"/>
    <w:uiPriority w:val="1"/>
    <w:qFormat/>
    <w:rsid w:val="0030087E"/>
    <w:pPr>
      <w:spacing w:after="0" w:line="240" w:lineRule="auto"/>
    </w:pPr>
    <w:rPr>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434</Words>
  <Characters>2475</Characters>
  <Application>Microsoft Office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Ines Jendritzki</dc:creator>
  <cp:keywords/>
  <dc:description/>
  <cp:lastModifiedBy>Ines Jendritzki</cp:lastModifiedBy>
  <cp:revision>3</cp:revision>
  <dcterms:created xsi:type="dcterms:W3CDTF">2021-08-25T10:54:00Z</dcterms:created>
  <dcterms:modified xsi:type="dcterms:W3CDTF">2021-08-26T06:56:00Z</dcterms:modified>
</cp:coreProperties>
</file>