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AFC0" w14:textId="535E064C" w:rsidR="00DF2781" w:rsidRPr="00882D39" w:rsidRDefault="00DF2781" w:rsidP="00426CDA">
      <w:pPr>
        <w:pStyle w:val="Heading1"/>
        <w:spacing w:line="480" w:lineRule="auto"/>
        <w:rPr>
          <w:caps/>
          <w:u w:val="none"/>
        </w:rPr>
      </w:pPr>
      <w:r w:rsidRPr="00882D39">
        <w:rPr>
          <w:caps/>
          <w:u w:val="none"/>
        </w:rPr>
        <w:t xml:space="preserve">Supplementary </w:t>
      </w:r>
      <w:r w:rsidR="00BC03AB">
        <w:rPr>
          <w:caps/>
          <w:u w:val="none"/>
        </w:rPr>
        <w:t>APPENDIX</w:t>
      </w:r>
    </w:p>
    <w:p w14:paraId="01A8B901" w14:textId="291F13BE" w:rsidR="00C56833" w:rsidRDefault="00C56833" w:rsidP="00426CDA">
      <w:pPr>
        <w:pStyle w:val="Heading3"/>
        <w:spacing w:line="480" w:lineRule="auto"/>
        <w:jc w:val="both"/>
      </w:pPr>
      <w:r>
        <w:t>Institutional guideline regarding antimicrobial dosing</w:t>
      </w:r>
      <w:r w:rsidR="00EB3CAF">
        <w:t xml:space="preserve"> (</w:t>
      </w:r>
      <w:r w:rsidR="00C91EC1">
        <w:t>excerpt</w:t>
      </w:r>
      <w:r w:rsidR="00EB3CAF">
        <w:t>)</w:t>
      </w:r>
    </w:p>
    <w:tbl>
      <w:tblPr>
        <w:tblStyle w:val="TableGrid"/>
        <w:tblW w:w="929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40"/>
        <w:gridCol w:w="1243"/>
        <w:gridCol w:w="1266"/>
        <w:gridCol w:w="1266"/>
        <w:gridCol w:w="1266"/>
        <w:gridCol w:w="1315"/>
      </w:tblGrid>
      <w:tr w:rsidR="007E6608" w14:paraId="2EB3E138" w14:textId="77777777" w:rsidTr="00BC03AB">
        <w:trPr>
          <w:trHeight w:val="312"/>
        </w:trPr>
        <w:tc>
          <w:tcPr>
            <w:tcW w:w="2940" w:type="dxa"/>
          </w:tcPr>
          <w:p w14:paraId="644864AD" w14:textId="7B668F72" w:rsidR="007E6608" w:rsidRPr="003D5D6F" w:rsidRDefault="007E6608" w:rsidP="00BC03AB">
            <w:pPr>
              <w:rPr>
                <w:b/>
                <w:bCs/>
              </w:rPr>
            </w:pPr>
            <w:r w:rsidRPr="003D5D6F">
              <w:rPr>
                <w:b/>
                <w:bCs/>
              </w:rPr>
              <w:t>Meropenem</w:t>
            </w:r>
          </w:p>
        </w:tc>
        <w:tc>
          <w:tcPr>
            <w:tcW w:w="1243" w:type="dxa"/>
          </w:tcPr>
          <w:p w14:paraId="484B38A8" w14:textId="77777777" w:rsidR="007E6608" w:rsidRDefault="007E6608" w:rsidP="00BC03AB"/>
        </w:tc>
        <w:tc>
          <w:tcPr>
            <w:tcW w:w="1266" w:type="dxa"/>
          </w:tcPr>
          <w:p w14:paraId="08C96FE2" w14:textId="77777777" w:rsidR="007E6608" w:rsidRDefault="007E6608" w:rsidP="00BC03AB"/>
        </w:tc>
        <w:tc>
          <w:tcPr>
            <w:tcW w:w="1266" w:type="dxa"/>
          </w:tcPr>
          <w:p w14:paraId="32D5E554" w14:textId="77777777" w:rsidR="007E6608" w:rsidRDefault="007E6608" w:rsidP="00BC03AB"/>
        </w:tc>
        <w:tc>
          <w:tcPr>
            <w:tcW w:w="1266" w:type="dxa"/>
          </w:tcPr>
          <w:p w14:paraId="52CB9225" w14:textId="77777777" w:rsidR="007E6608" w:rsidRDefault="007E6608" w:rsidP="00BC03AB"/>
        </w:tc>
        <w:tc>
          <w:tcPr>
            <w:tcW w:w="1315" w:type="dxa"/>
          </w:tcPr>
          <w:p w14:paraId="66B26BFB" w14:textId="77777777" w:rsidR="007E6608" w:rsidRDefault="007E6608" w:rsidP="00BC03AB"/>
        </w:tc>
      </w:tr>
      <w:tr w:rsidR="007E6608" w14:paraId="39EEFA0A" w14:textId="77777777" w:rsidTr="00BC03AB">
        <w:trPr>
          <w:trHeight w:val="312"/>
        </w:trPr>
        <w:tc>
          <w:tcPr>
            <w:tcW w:w="2940" w:type="dxa"/>
          </w:tcPr>
          <w:p w14:paraId="45D3DF16" w14:textId="098AF297" w:rsidR="007E6608" w:rsidRDefault="007E6608" w:rsidP="00BC03AB">
            <w:r>
              <w:t>Renal function</w:t>
            </w:r>
            <w:r w:rsidR="001910A2">
              <w:t xml:space="preserve"> (ml/min/m</w:t>
            </w:r>
            <w:r w:rsidR="001910A2" w:rsidRPr="00BC03AB">
              <w:rPr>
                <w:vertAlign w:val="superscript"/>
              </w:rPr>
              <w:t>2</w:t>
            </w:r>
            <w:r w:rsidR="001910A2">
              <w:t>)</w:t>
            </w:r>
          </w:p>
        </w:tc>
        <w:tc>
          <w:tcPr>
            <w:tcW w:w="1243" w:type="dxa"/>
          </w:tcPr>
          <w:p w14:paraId="6C221C3E" w14:textId="6FEA5E4F" w:rsidR="007E6608" w:rsidRDefault="007E6608" w:rsidP="00BC03AB">
            <w:r>
              <w:t>&gt;50</w:t>
            </w:r>
          </w:p>
        </w:tc>
        <w:tc>
          <w:tcPr>
            <w:tcW w:w="1266" w:type="dxa"/>
          </w:tcPr>
          <w:p w14:paraId="73A25AC6" w14:textId="419E447F" w:rsidR="007E6608" w:rsidRDefault="007E6608" w:rsidP="00BC03AB">
            <w:r>
              <w:t>10-50</w:t>
            </w:r>
          </w:p>
        </w:tc>
        <w:tc>
          <w:tcPr>
            <w:tcW w:w="1266" w:type="dxa"/>
          </w:tcPr>
          <w:p w14:paraId="36815FA2" w14:textId="79FFD4DF" w:rsidR="007E6608" w:rsidRDefault="007E6608" w:rsidP="00BC03AB">
            <w:r>
              <w:t>&lt;10</w:t>
            </w:r>
          </w:p>
        </w:tc>
        <w:tc>
          <w:tcPr>
            <w:tcW w:w="1266" w:type="dxa"/>
          </w:tcPr>
          <w:p w14:paraId="1C3E8D84" w14:textId="76D5C4C7" w:rsidR="007E6608" w:rsidRDefault="007E6608" w:rsidP="00BC03AB">
            <w:r>
              <w:t>IHD</w:t>
            </w:r>
          </w:p>
        </w:tc>
        <w:tc>
          <w:tcPr>
            <w:tcW w:w="1315" w:type="dxa"/>
          </w:tcPr>
          <w:p w14:paraId="26C7B541" w14:textId="1A501FF5" w:rsidR="007E6608" w:rsidRDefault="007E6608" w:rsidP="00BC03AB">
            <w:r>
              <w:t>CRRT</w:t>
            </w:r>
          </w:p>
        </w:tc>
      </w:tr>
      <w:tr w:rsidR="007E6608" w14:paraId="38BAD52B" w14:textId="77777777" w:rsidTr="00BC03AB">
        <w:trPr>
          <w:trHeight w:val="312"/>
        </w:trPr>
        <w:tc>
          <w:tcPr>
            <w:tcW w:w="2940" w:type="dxa"/>
          </w:tcPr>
          <w:p w14:paraId="1FFB23FB" w14:textId="7BF3F0BD" w:rsidR="007E6608" w:rsidRDefault="007E6608" w:rsidP="00BC03AB">
            <w:r>
              <w:t>Dosing</w:t>
            </w:r>
          </w:p>
        </w:tc>
        <w:tc>
          <w:tcPr>
            <w:tcW w:w="1243" w:type="dxa"/>
          </w:tcPr>
          <w:p w14:paraId="00A01F91" w14:textId="3AB7C829" w:rsidR="007E6608" w:rsidRDefault="007E6608" w:rsidP="00BC03AB">
            <w:r>
              <w:t>2g q8h</w:t>
            </w:r>
          </w:p>
        </w:tc>
        <w:tc>
          <w:tcPr>
            <w:tcW w:w="1266" w:type="dxa"/>
          </w:tcPr>
          <w:p w14:paraId="19E7A6D0" w14:textId="17AE776A" w:rsidR="007E6608" w:rsidRDefault="007E6608" w:rsidP="00BC03AB">
            <w:r>
              <w:t>2g q12h</w:t>
            </w:r>
          </w:p>
        </w:tc>
        <w:tc>
          <w:tcPr>
            <w:tcW w:w="1266" w:type="dxa"/>
          </w:tcPr>
          <w:p w14:paraId="66F748B0" w14:textId="4BAB7273" w:rsidR="007E6608" w:rsidRDefault="007E6608" w:rsidP="00BC03AB">
            <w:r>
              <w:t>1g q12h</w:t>
            </w:r>
          </w:p>
        </w:tc>
        <w:tc>
          <w:tcPr>
            <w:tcW w:w="1266" w:type="dxa"/>
          </w:tcPr>
          <w:p w14:paraId="37AC6616" w14:textId="03D69E3D" w:rsidR="007E6608" w:rsidRDefault="007E6608" w:rsidP="00BC03AB">
            <w:r>
              <w:t>2g q24h</w:t>
            </w:r>
          </w:p>
        </w:tc>
        <w:tc>
          <w:tcPr>
            <w:tcW w:w="1315" w:type="dxa"/>
          </w:tcPr>
          <w:p w14:paraId="6BD52990" w14:textId="6CF165A8" w:rsidR="007E6608" w:rsidRDefault="007E6608" w:rsidP="00BC03AB">
            <w:r>
              <w:t>2g q12h</w:t>
            </w:r>
          </w:p>
        </w:tc>
      </w:tr>
      <w:tr w:rsidR="007E6608" w14:paraId="69B2AD14" w14:textId="77777777" w:rsidTr="00BC03AB">
        <w:trPr>
          <w:trHeight w:val="320"/>
        </w:trPr>
        <w:tc>
          <w:tcPr>
            <w:tcW w:w="2940" w:type="dxa"/>
          </w:tcPr>
          <w:p w14:paraId="72909AED" w14:textId="0B9FF6A0" w:rsidR="007E6608" w:rsidRPr="003D5D6F" w:rsidRDefault="007E6608" w:rsidP="00BC03AB">
            <w:pPr>
              <w:rPr>
                <w:b/>
                <w:bCs/>
              </w:rPr>
            </w:pPr>
            <w:r w:rsidRPr="003D5D6F">
              <w:rPr>
                <w:b/>
                <w:bCs/>
              </w:rPr>
              <w:t>Piperacillin</w:t>
            </w:r>
            <w:r w:rsidR="00BC5C9C">
              <w:rPr>
                <w:b/>
                <w:bCs/>
              </w:rPr>
              <w:t xml:space="preserve"> </w:t>
            </w:r>
            <w:r w:rsidRPr="003D5D6F">
              <w:rPr>
                <w:b/>
                <w:bCs/>
              </w:rPr>
              <w:t>+</w:t>
            </w:r>
            <w:r w:rsidR="00BC5C9C">
              <w:rPr>
                <w:b/>
                <w:bCs/>
              </w:rPr>
              <w:t xml:space="preserve"> </w:t>
            </w:r>
            <w:r w:rsidRPr="003D5D6F">
              <w:rPr>
                <w:b/>
                <w:bCs/>
              </w:rPr>
              <w:t>tazobactam</w:t>
            </w:r>
          </w:p>
        </w:tc>
        <w:tc>
          <w:tcPr>
            <w:tcW w:w="1243" w:type="dxa"/>
          </w:tcPr>
          <w:p w14:paraId="30945ACD" w14:textId="5A5A934E" w:rsidR="007E6608" w:rsidRDefault="007E6608" w:rsidP="00BC03AB"/>
        </w:tc>
        <w:tc>
          <w:tcPr>
            <w:tcW w:w="1266" w:type="dxa"/>
          </w:tcPr>
          <w:p w14:paraId="466C491B" w14:textId="45F5635D" w:rsidR="007E6608" w:rsidRDefault="007E6608" w:rsidP="00BC03AB"/>
        </w:tc>
        <w:tc>
          <w:tcPr>
            <w:tcW w:w="1266" w:type="dxa"/>
          </w:tcPr>
          <w:p w14:paraId="433D7A75" w14:textId="29CD59A9" w:rsidR="007E6608" w:rsidRDefault="007E6608" w:rsidP="00BC03AB"/>
        </w:tc>
        <w:tc>
          <w:tcPr>
            <w:tcW w:w="1266" w:type="dxa"/>
          </w:tcPr>
          <w:p w14:paraId="288FB8B1" w14:textId="78568230" w:rsidR="007E6608" w:rsidRDefault="007E6608" w:rsidP="00BC03AB"/>
        </w:tc>
        <w:tc>
          <w:tcPr>
            <w:tcW w:w="1315" w:type="dxa"/>
          </w:tcPr>
          <w:p w14:paraId="2CAD1E24" w14:textId="047785D9" w:rsidR="007E6608" w:rsidRDefault="007E6608" w:rsidP="00BC03AB"/>
        </w:tc>
      </w:tr>
      <w:tr w:rsidR="001910A2" w14:paraId="4709BFB5" w14:textId="77777777" w:rsidTr="00BC03AB">
        <w:trPr>
          <w:trHeight w:val="320"/>
        </w:trPr>
        <w:tc>
          <w:tcPr>
            <w:tcW w:w="2940" w:type="dxa"/>
          </w:tcPr>
          <w:p w14:paraId="1D351A80" w14:textId="2E935A11" w:rsidR="001910A2" w:rsidRDefault="001910A2" w:rsidP="00BC03AB">
            <w:r>
              <w:t>Renal function (ml/min/m</w:t>
            </w:r>
            <w:r w:rsidRPr="00BC03AB">
              <w:rPr>
                <w:vertAlign w:val="superscript"/>
              </w:rPr>
              <w:t>2</w:t>
            </w:r>
            <w:r>
              <w:t>)</w:t>
            </w:r>
          </w:p>
        </w:tc>
        <w:tc>
          <w:tcPr>
            <w:tcW w:w="1243" w:type="dxa"/>
          </w:tcPr>
          <w:p w14:paraId="194656FA" w14:textId="0233DAC1" w:rsidR="001910A2" w:rsidRDefault="001910A2" w:rsidP="00BC03AB">
            <w:r>
              <w:t>&gt;20</w:t>
            </w:r>
          </w:p>
        </w:tc>
        <w:tc>
          <w:tcPr>
            <w:tcW w:w="1266" w:type="dxa"/>
          </w:tcPr>
          <w:p w14:paraId="3A836A52" w14:textId="1A5BD869" w:rsidR="001910A2" w:rsidRDefault="001910A2" w:rsidP="00BC03AB">
            <w:r>
              <w:t>10-20</w:t>
            </w:r>
          </w:p>
        </w:tc>
        <w:tc>
          <w:tcPr>
            <w:tcW w:w="1266" w:type="dxa"/>
          </w:tcPr>
          <w:p w14:paraId="5E9299CA" w14:textId="5089F3C3" w:rsidR="001910A2" w:rsidRDefault="001910A2" w:rsidP="00BC03AB">
            <w:r>
              <w:t>&lt;10</w:t>
            </w:r>
          </w:p>
        </w:tc>
        <w:tc>
          <w:tcPr>
            <w:tcW w:w="1266" w:type="dxa"/>
          </w:tcPr>
          <w:p w14:paraId="3922B798" w14:textId="5759527C" w:rsidR="001910A2" w:rsidRDefault="001910A2" w:rsidP="00BC03AB">
            <w:r>
              <w:t>IHD</w:t>
            </w:r>
          </w:p>
        </w:tc>
        <w:tc>
          <w:tcPr>
            <w:tcW w:w="1315" w:type="dxa"/>
          </w:tcPr>
          <w:p w14:paraId="03EA1A90" w14:textId="18BE464D" w:rsidR="001910A2" w:rsidRDefault="001910A2" w:rsidP="00BC03AB">
            <w:r>
              <w:t>CRRT</w:t>
            </w:r>
          </w:p>
        </w:tc>
      </w:tr>
      <w:tr w:rsidR="001910A2" w14:paraId="5C8699A8" w14:textId="77777777" w:rsidTr="00BC03AB">
        <w:trPr>
          <w:trHeight w:val="312"/>
        </w:trPr>
        <w:tc>
          <w:tcPr>
            <w:tcW w:w="2940" w:type="dxa"/>
          </w:tcPr>
          <w:p w14:paraId="650AFDF9" w14:textId="10962353" w:rsidR="001910A2" w:rsidRDefault="001910A2" w:rsidP="00BC03AB">
            <w:r>
              <w:t>Dosing</w:t>
            </w:r>
          </w:p>
        </w:tc>
        <w:tc>
          <w:tcPr>
            <w:tcW w:w="1243" w:type="dxa"/>
          </w:tcPr>
          <w:p w14:paraId="71BE3277" w14:textId="049716EB" w:rsidR="001910A2" w:rsidRDefault="001910A2" w:rsidP="00BC03AB">
            <w:r>
              <w:t>4.5g q6h</w:t>
            </w:r>
          </w:p>
        </w:tc>
        <w:tc>
          <w:tcPr>
            <w:tcW w:w="1266" w:type="dxa"/>
          </w:tcPr>
          <w:p w14:paraId="28A2E67C" w14:textId="67C0EF6F" w:rsidR="001910A2" w:rsidRDefault="001910A2" w:rsidP="00BC03AB">
            <w:r>
              <w:t>4.5g q8h</w:t>
            </w:r>
          </w:p>
        </w:tc>
        <w:tc>
          <w:tcPr>
            <w:tcW w:w="1266" w:type="dxa"/>
          </w:tcPr>
          <w:p w14:paraId="0C70E237" w14:textId="358ABB3D" w:rsidR="001910A2" w:rsidRDefault="001910A2" w:rsidP="00BC03AB">
            <w:r>
              <w:t>2.25g q8h</w:t>
            </w:r>
          </w:p>
        </w:tc>
        <w:tc>
          <w:tcPr>
            <w:tcW w:w="1266" w:type="dxa"/>
          </w:tcPr>
          <w:p w14:paraId="61A3102D" w14:textId="79C23A31" w:rsidR="001910A2" w:rsidRDefault="001910A2" w:rsidP="00BC03AB">
            <w:r>
              <w:t>2.25g q8h</w:t>
            </w:r>
          </w:p>
        </w:tc>
        <w:tc>
          <w:tcPr>
            <w:tcW w:w="1315" w:type="dxa"/>
          </w:tcPr>
          <w:p w14:paraId="47B07107" w14:textId="6078E6CC" w:rsidR="001910A2" w:rsidRDefault="001910A2" w:rsidP="00BC03AB">
            <w:r>
              <w:t>4.5g q8h</w:t>
            </w:r>
          </w:p>
        </w:tc>
      </w:tr>
    </w:tbl>
    <w:p w14:paraId="31CDD8F7" w14:textId="0006B06C" w:rsidR="00EB3CAF" w:rsidRDefault="007D1845" w:rsidP="00BC03AB">
      <w:pPr>
        <w:spacing w:line="480" w:lineRule="auto"/>
        <w:jc w:val="both"/>
      </w:pPr>
      <w:r>
        <w:t xml:space="preserve">Drugs </w:t>
      </w:r>
      <w:r w:rsidR="00577E6A">
        <w:t>are diluted to 50</w:t>
      </w:r>
      <w:r w:rsidR="00B97F3A">
        <w:t xml:space="preserve"> </w:t>
      </w:r>
      <w:r w:rsidR="00577E6A">
        <w:t xml:space="preserve">ml with 0.9% NaCl and infused over </w:t>
      </w:r>
      <w:r w:rsidR="00EB3CAF">
        <w:t>4h</w:t>
      </w:r>
      <w:r w:rsidR="00B97F3A">
        <w:t xml:space="preserve">. </w:t>
      </w:r>
      <w:r w:rsidR="004B42E9">
        <w:t xml:space="preserve">At the </w:t>
      </w:r>
      <w:r w:rsidR="00BC5C9C">
        <w:t>initiation</w:t>
      </w:r>
      <w:r w:rsidR="004B42E9">
        <w:t xml:space="preserve"> of </w:t>
      </w:r>
      <w:r>
        <w:t xml:space="preserve">antimicrobial </w:t>
      </w:r>
      <w:r w:rsidR="004B42E9">
        <w:t>therapy</w:t>
      </w:r>
      <w:r w:rsidR="00B97F3A">
        <w:t>,</w:t>
      </w:r>
      <w:r w:rsidR="004B42E9">
        <w:t xml:space="preserve"> a bolus dose is recommended</w:t>
      </w:r>
      <w:r w:rsidR="00B97F3A">
        <w:t xml:space="preserve"> (</w:t>
      </w:r>
      <w:r w:rsidR="004B42E9">
        <w:t>4.5</w:t>
      </w:r>
      <w:r w:rsidR="00B97F3A">
        <w:t xml:space="preserve"> </w:t>
      </w:r>
      <w:r w:rsidR="004B42E9">
        <w:t>g</w:t>
      </w:r>
      <w:r w:rsidR="00B97F3A">
        <w:t xml:space="preserve"> </w:t>
      </w:r>
      <w:r w:rsidR="004B42E9">
        <w:t>for</w:t>
      </w:r>
      <w:r w:rsidR="00B97F3A">
        <w:t xml:space="preserve"> </w:t>
      </w:r>
      <w:r w:rsidR="004B42E9">
        <w:t>piperacillin/tazobactam and 2</w:t>
      </w:r>
      <w:r w:rsidR="00B97F3A">
        <w:t xml:space="preserve"> </w:t>
      </w:r>
      <w:r w:rsidR="004B42E9">
        <w:t>g for meropenem</w:t>
      </w:r>
      <w:r w:rsidR="00B97F3A">
        <w:t xml:space="preserve">). </w:t>
      </w:r>
      <w:r w:rsidR="00EB3CAF">
        <w:t>Adjustment to renal function is discouraged in the first 48 hours</w:t>
      </w:r>
      <w:r w:rsidR="00B97F3A">
        <w:t>.</w:t>
      </w:r>
    </w:p>
    <w:p w14:paraId="7CBBDB6E" w14:textId="77777777" w:rsidR="007568C2" w:rsidRDefault="007568C2" w:rsidP="00426CDA">
      <w:pPr>
        <w:pStyle w:val="Heading3"/>
        <w:spacing w:line="480" w:lineRule="auto"/>
        <w:jc w:val="both"/>
      </w:pPr>
    </w:p>
    <w:p w14:paraId="577169E8" w14:textId="0752560D" w:rsidR="00137227" w:rsidRPr="00664A88" w:rsidRDefault="00137227" w:rsidP="00426CDA">
      <w:pPr>
        <w:pStyle w:val="Heading3"/>
        <w:spacing w:line="480" w:lineRule="auto"/>
        <w:jc w:val="both"/>
      </w:pPr>
      <w:r w:rsidRPr="00664A88">
        <w:t>Therapeutic drug monitoring</w:t>
      </w:r>
    </w:p>
    <w:p w14:paraId="34F8D2EE" w14:textId="77777777" w:rsidR="00137227" w:rsidRPr="00664A88" w:rsidRDefault="00137227" w:rsidP="00426CDA">
      <w:pPr>
        <w:spacing w:line="480" w:lineRule="auto"/>
        <w:ind w:firstLine="720"/>
        <w:jc w:val="both"/>
      </w:pPr>
      <w:r w:rsidRPr="00664A88">
        <w:t>For antibiotic assays, trough samples were obtained within 15 minutes before the next scheduled dose. Meropenem and piperacillin concentrations were determined in serum using liquid chromatography with ultraviolet absorbance detection.</w:t>
      </w:r>
      <w:r>
        <w:t xml:space="preserve"> </w:t>
      </w:r>
      <w:r w:rsidRPr="00664A88">
        <w:t>A single tube of native blood sample was collected into a red-top phlebotomy tube. The sample was centrifuged at 2500g for 10 min, and 0.5 mL supernatant was transferred to a secondary tube which was subsequently stored and transported to the assaying laboratory at -18 °C. Care was taken to present the samples to the assaying laboratory within six hours after blood collection. The samples were allowed to thaw without applying heat, sample preparation took place within 30 minutes of sample receipt, and analysis followed without delay.</w:t>
      </w:r>
    </w:p>
    <w:p w14:paraId="48C0D2A5" w14:textId="77777777" w:rsidR="00137227" w:rsidRPr="00664A88" w:rsidRDefault="00137227" w:rsidP="00426CDA">
      <w:pPr>
        <w:spacing w:line="480" w:lineRule="auto"/>
        <w:jc w:val="both"/>
      </w:pPr>
      <w:r w:rsidRPr="00664A88">
        <w:t xml:space="preserve">Sample preparation and analysis was performed using the </w:t>
      </w:r>
      <w:proofErr w:type="spellStart"/>
      <w:r w:rsidRPr="00664A88">
        <w:t>Chromsystems</w:t>
      </w:r>
      <w:proofErr w:type="spellEnd"/>
      <w:r w:rsidRPr="00664A88">
        <w:t xml:space="preserve"> Antibiotics in serum/plasma HPLC reagent kit (cat. 61000), the </w:t>
      </w:r>
      <w:proofErr w:type="spellStart"/>
      <w:r w:rsidRPr="00664A88">
        <w:t>Chromsystems</w:t>
      </w:r>
      <w:proofErr w:type="spellEnd"/>
      <w:r w:rsidRPr="00664A88">
        <w:t xml:space="preserve"> 3PLUS1 Multilevel Plasma Calibrator Set (cat. 61028), the </w:t>
      </w:r>
      <w:proofErr w:type="spellStart"/>
      <w:r w:rsidRPr="00664A88">
        <w:t>Chromsystems</w:t>
      </w:r>
      <w:proofErr w:type="spellEnd"/>
      <w:r w:rsidRPr="00664A88">
        <w:t xml:space="preserve"> Antibiotics in serum/plasma </w:t>
      </w:r>
      <w:proofErr w:type="spellStart"/>
      <w:r w:rsidRPr="00664A88">
        <w:t>Plasma</w:t>
      </w:r>
      <w:proofErr w:type="spellEnd"/>
      <w:r w:rsidRPr="00664A88">
        <w:t xml:space="preserve"> controls level I and II (cat. 0183 and 0184, respectively), and the </w:t>
      </w:r>
      <w:proofErr w:type="spellStart"/>
      <w:r w:rsidRPr="00664A88">
        <w:t>Chromsystems</w:t>
      </w:r>
      <w:proofErr w:type="spellEnd"/>
      <w:r w:rsidRPr="00664A88">
        <w:t xml:space="preserve"> Antibiotics in </w:t>
      </w:r>
      <w:r w:rsidRPr="00664A88">
        <w:lastRenderedPageBreak/>
        <w:t xml:space="preserve">serum/plasma HPLC column (cat. 61100, ABL&amp;E-Jasco </w:t>
      </w:r>
      <w:proofErr w:type="spellStart"/>
      <w:r w:rsidRPr="00664A88">
        <w:t>Magyarország</w:t>
      </w:r>
      <w:proofErr w:type="spellEnd"/>
      <w:r w:rsidRPr="00664A88">
        <w:t xml:space="preserve"> Kft., Budapest, Hungary). The procedure of sample preparation and analysis was conducted as described in the </w:t>
      </w:r>
      <w:proofErr w:type="spellStart"/>
      <w:r w:rsidRPr="00664A88">
        <w:t>Chromsystems</w:t>
      </w:r>
      <w:proofErr w:type="spellEnd"/>
      <w:r w:rsidRPr="00664A88">
        <w:t xml:space="preserve"> Instruction manual for HPLC determination, Antibiotics in serum/plasma (</w:t>
      </w:r>
      <w:proofErr w:type="spellStart"/>
      <w:r w:rsidRPr="00664A88">
        <w:t>Chromsystems</w:t>
      </w:r>
      <w:proofErr w:type="spellEnd"/>
      <w:r w:rsidRPr="00664A88">
        <w:t xml:space="preserve"> GmbH, </w:t>
      </w:r>
      <w:proofErr w:type="spellStart"/>
      <w:r w:rsidRPr="00664A88">
        <w:t>Gräfelfing</w:t>
      </w:r>
      <w:proofErr w:type="spellEnd"/>
      <w:r w:rsidRPr="00664A88">
        <w:t>, Germany).</w:t>
      </w:r>
    </w:p>
    <w:p w14:paraId="285DEA25" w14:textId="77777777" w:rsidR="00137227" w:rsidRPr="00664A88" w:rsidRDefault="00137227" w:rsidP="00426CDA">
      <w:pPr>
        <w:spacing w:line="480" w:lineRule="auto"/>
        <w:jc w:val="both"/>
      </w:pPr>
      <w:r w:rsidRPr="00664A88">
        <w:t xml:space="preserve">In the pretreatment process, 200 µL </w:t>
      </w:r>
      <w:proofErr w:type="spellStart"/>
      <w:r w:rsidRPr="00664A88">
        <w:t>Chromsystems</w:t>
      </w:r>
      <w:proofErr w:type="spellEnd"/>
      <w:r w:rsidRPr="00664A88">
        <w:t xml:space="preserve"> Internal Standard Mix (cat. 61004) was added to 100 µL sample. The mixture was vortexed intensively for 1 min, followed by centrifugation at 15,000 x g for 5 min. 100 µL supernatant was mixed with 100 µL </w:t>
      </w:r>
      <w:proofErr w:type="spellStart"/>
      <w:r w:rsidRPr="00664A88">
        <w:t>Chromsystems</w:t>
      </w:r>
      <w:proofErr w:type="spellEnd"/>
      <w:r w:rsidRPr="00664A88">
        <w:t xml:space="preserve"> Dilution Buffer (Cat. 61005), and was submitted for analysis.</w:t>
      </w:r>
    </w:p>
    <w:p w14:paraId="35EC5DFE" w14:textId="77777777" w:rsidR="00137227" w:rsidRPr="00664A88" w:rsidRDefault="00137227" w:rsidP="00426CDA">
      <w:pPr>
        <w:spacing w:line="480" w:lineRule="auto"/>
        <w:jc w:val="both"/>
      </w:pPr>
      <w:r w:rsidRPr="00664A88">
        <w:t xml:space="preserve">The analysis was performed on a JASCO series 4000 high-performance liquid chromatograph containing a PU-4180 quaternary pump, an AS-4050 autosampler, a Jetstream column thermostat and a UV-4090 diode array detector. The autosampler tray was cooled to 10 °C, and the analytical column was </w:t>
      </w:r>
      <w:proofErr w:type="spellStart"/>
      <w:r w:rsidRPr="00664A88">
        <w:t>thermostatted</w:t>
      </w:r>
      <w:proofErr w:type="spellEnd"/>
      <w:r w:rsidRPr="00664A88">
        <w:t xml:space="preserve"> at 22 °C. The mobile phase flow rate was 1.0 mL/min.</w:t>
      </w:r>
    </w:p>
    <w:p w14:paraId="47DE96DD" w14:textId="3A8E2982" w:rsidR="00137227" w:rsidRPr="00664A88" w:rsidRDefault="00137227" w:rsidP="00426CDA">
      <w:pPr>
        <w:spacing w:line="480" w:lineRule="auto"/>
        <w:jc w:val="both"/>
      </w:pPr>
      <w:r w:rsidRPr="00664A88">
        <w:t xml:space="preserve">The chromatographic separation of meropenem was </w:t>
      </w:r>
      <w:r w:rsidR="000F0848">
        <w:t xml:space="preserve">achieved </w:t>
      </w:r>
      <w:r w:rsidRPr="00664A88">
        <w:t xml:space="preserve">by using </w:t>
      </w:r>
      <w:proofErr w:type="spellStart"/>
      <w:r w:rsidRPr="00664A88">
        <w:t>Chromsystems</w:t>
      </w:r>
      <w:proofErr w:type="spellEnd"/>
      <w:r w:rsidRPr="00664A88">
        <w:t xml:space="preserve"> Mobile Phases ‘A’ and ‘B’ (cat. 61001 and 61002, respectively) and the following gradient program (% B): initial, 0%; 8.00 min, 0%; 8.01 min, 100%; 10.00 min, 100%; 10.01 min, 0%. The run time was 13 min. The injection volume was 5 µL. Meropenem and the internal standard were detected at 290 nm and 210 nm, respectively.</w:t>
      </w:r>
    </w:p>
    <w:p w14:paraId="414E81F7" w14:textId="77777777" w:rsidR="00137227" w:rsidRPr="00664A88" w:rsidRDefault="00137227" w:rsidP="00426CDA">
      <w:pPr>
        <w:spacing w:line="480" w:lineRule="auto"/>
        <w:jc w:val="both"/>
      </w:pPr>
      <w:r w:rsidRPr="00664A88">
        <w:t xml:space="preserve">Piperacillin was assayed in an isocratic run using </w:t>
      </w:r>
      <w:proofErr w:type="spellStart"/>
      <w:r w:rsidRPr="00664A88">
        <w:t>Chromsystems</w:t>
      </w:r>
      <w:proofErr w:type="spellEnd"/>
      <w:r w:rsidRPr="00664A88">
        <w:t xml:space="preserve"> Mobile phase ‘B’ (cat. 61002). The run time was 5 min, the injection volume was 10 µL, and the detection wavelength was 252 nm.</w:t>
      </w:r>
    </w:p>
    <w:p w14:paraId="7BDCA6DC" w14:textId="6B246CC4" w:rsidR="00137227" w:rsidRPr="00664A88" w:rsidRDefault="00137227" w:rsidP="00426CDA">
      <w:pPr>
        <w:spacing w:line="480" w:lineRule="auto"/>
        <w:jc w:val="both"/>
      </w:pPr>
      <w:r w:rsidRPr="00664A88">
        <w:t>Chromatographic peak areas were used for quantitation. The calibration model was linear with 1/concentration</w:t>
      </w:r>
      <w:r w:rsidRPr="00664A88">
        <w:rPr>
          <w:vertAlign w:val="superscript"/>
        </w:rPr>
        <w:t>2</w:t>
      </w:r>
      <w:r w:rsidRPr="00664A88">
        <w:t xml:space="preserve"> weights. Internal quality control was accomplished using the </w:t>
      </w:r>
      <w:proofErr w:type="spellStart"/>
      <w:r w:rsidRPr="00664A88">
        <w:t>Chromsystems</w:t>
      </w:r>
      <w:proofErr w:type="spellEnd"/>
      <w:r w:rsidRPr="00664A88">
        <w:t xml:space="preserve"> Antibiotics in serum/plasma </w:t>
      </w:r>
      <w:proofErr w:type="spellStart"/>
      <w:r w:rsidRPr="00664A88">
        <w:t>Plasma</w:t>
      </w:r>
      <w:proofErr w:type="spellEnd"/>
      <w:r w:rsidRPr="00664A88">
        <w:t xml:space="preserve"> controls level I and II (cat. 0183 and 0184, respectively). Calibrators and internal controls were prepared and </w:t>
      </w:r>
      <w:proofErr w:type="spellStart"/>
      <w:r w:rsidRPr="00664A88">
        <w:t>analyzed</w:t>
      </w:r>
      <w:proofErr w:type="spellEnd"/>
      <w:r w:rsidRPr="00664A88">
        <w:t xml:space="preserve"> along with, and in exactly the </w:t>
      </w:r>
      <w:r w:rsidRPr="00664A88">
        <w:lastRenderedPageBreak/>
        <w:t>same manner as patient samples. Calibration and control runs were conducted at the beginning of each analytical batch.</w:t>
      </w:r>
    </w:p>
    <w:p w14:paraId="5AFA46B9" w14:textId="4DF47143" w:rsidR="00137227" w:rsidRDefault="00137227" w:rsidP="00426CDA">
      <w:pPr>
        <w:spacing w:line="480" w:lineRule="auto"/>
        <w:jc w:val="both"/>
      </w:pPr>
      <w:r w:rsidRPr="00664A88">
        <w:t>Because literature reports variable total-to-unbound ratios for piperacillin, we applied a correction factor of 0.87 to total concentrations</w:t>
      </w:r>
      <w:r w:rsidR="00BC03AB">
        <w:t xml:space="preserve">, </w:t>
      </w:r>
      <w:r w:rsidRPr="00664A88">
        <w:t xml:space="preserve">based on the measurements of </w:t>
      </w:r>
      <w:proofErr w:type="spellStart"/>
      <w:r w:rsidRPr="00BC03AB">
        <w:rPr>
          <w:i/>
        </w:rPr>
        <w:t>Olbrisch</w:t>
      </w:r>
      <w:proofErr w:type="spellEnd"/>
      <w:r w:rsidRPr="00BC03AB">
        <w:rPr>
          <w:i/>
        </w:rPr>
        <w:t xml:space="preserve"> et al.</w:t>
      </w:r>
      <w:r w:rsidRPr="00664A88">
        <w:t xml:space="preserve"> in critically ill burn patients</w:t>
      </w:r>
      <w:r w:rsidR="00BC03AB">
        <w:t>,</w:t>
      </w:r>
      <w:r w:rsidRPr="00664A88">
        <w:t xml:space="preserve"> to estimate unbound levels as direct measurement was not available</w:t>
      </w:r>
      <w:r w:rsidR="00BC03AB">
        <w:t xml:space="preserve"> </w:t>
      </w:r>
      <w:r w:rsidR="00BC03AB" w:rsidRPr="00664A88">
        <w:fldChar w:fldCharType="begin"/>
      </w:r>
      <w:r w:rsidR="00BC03AB">
        <w:instrText xml:space="preserve"> ADDIN ZOTERO_ITEM CSL_CITATION {"citationID":"FxN1iGE0","properties":{"formattedCitation":"(28)","plainCitation":"(28)","noteIndex":0},"citationItems":[{"id":3800,"uris":["http://zotero.org/users/9535278/items/TZD6XN98"],"itemData":{"id":3800,"type":"article-journal","abstract":"Infections are a major problem in patients with burn diseases. Mortality is high despite antibiotic therapy as studies are controversial concerning drug underdosing. The aims of this prospective, observational study were to monitor plasma concentrations of piperacillin during standard piperacillin/tazobactam treatment in 20 burn patients and 16 controls from the intensive care unit (ICU) and to optimize doses by in silico analyses. Piperacillin/tazobactam (4/0.5 g, tid) was administered over 0.5 h. Blood samples were taken at 1, 4, and 7.5 h after the end of the infusion. Free piperacillin plasma concentrations were determined. Pharmacokinetic parameters and in silico analysis results were calculated using the freeware TDMx. The primary target was defined as percentage of the day (fT&gt;1xMIC; fT&gt;4xMIC) when piperacillin concentrations exceeded 1xMIC/4xMIC (minimum inhibitory concentration), considering a MIC breakpoint of 16 mg/L for Pseudomonas aeruginosa. In an off-label approach, two burn patients were treated with 8/1 g piperacillin/tazobactam, 3 h qid. fT&gt;1xMIC (55 ± 22% vs. 77 ± 24%) and fT&gt;4xMIC (17 ± 11% vs. 30 ± 11%) were lower in burn than in ICU patients after 4/0.5 g, 0.5 h, tid. In silico analyses indicated that fT&gt;1xMIC (93 ± 12% burn, 97 ± 4% ICU) and fT&gt;4xMIC (62 ± 23% burn, 84 ± 19% ICU) values increase by raising the piperacillin dosage to 8/1 g qid and prolonging the infusion time to 3 h. Off-label treatment results were similar to in silico data for burn patients (84%fT&gt;1xMIC and 47%fT&gt;4xMIC). Standard dosage regimens for piperacillin/tazobactam resulted in subtherapeutic piperacillin concentrations in burn and ICU patients. Dose adjustments via in silico analyses can help to optimize antibiotic therapy and to predict respective concentrations in vivo. Trial registration: NCT03335137, registered 07.11.2017, retrospectively.","container-title":"Naunyn-Schmiedeberg's Archives of Pharmacology","DOI":"10.1007/s00210-018-1573-6","ISSN":"1432-1912","issue":"2","journalAbbreviation":"Naunyn-Schmiedeberg's Arch Pharmacol","language":"en","page":"229-241","source":"Springer Link","title":"After standard dosage of piperacillin plasma concentrations of drug are subtherapeutic in burn patients","volume":"392","author":[{"family":"Olbrisch","given":"Katharina"},{"family":"Kisch","given":"Tobias"},{"family":"Thern","given":"Julia"},{"family":"Kramme","given":"Evelyn"},{"family":"Rupp","given":"Jan"},{"family":"Graf","given":"Tobias"},{"family":"Wicha","given":"Sebastian G."},{"family":"Mailänder","given":"Peter"},{"family":"Raasch","given":"Walter"}],"issued":{"date-parts":[["2019",2,1]]}}}],"schema":"https://github.com/citation-style-language/schema/raw/master/csl-citation.json"} </w:instrText>
      </w:r>
      <w:r w:rsidR="00BC03AB" w:rsidRPr="00664A88">
        <w:fldChar w:fldCharType="separate"/>
      </w:r>
      <w:r w:rsidR="00BC03AB" w:rsidRPr="00426CDA">
        <w:t>(28)</w:t>
      </w:r>
      <w:r w:rsidR="00BC03AB" w:rsidRPr="00664A88">
        <w:fldChar w:fldCharType="end"/>
      </w:r>
      <w:r w:rsidRPr="00664A88">
        <w:t>. In the following piperacillin concentrations are referred as unbound concentrations with the above factor applied. As the plasma protein binding of meropenem is low</w:t>
      </w:r>
      <w:r w:rsidR="00BC03AB">
        <w:t xml:space="preserve">, </w:t>
      </w:r>
      <w:r w:rsidRPr="00664A88">
        <w:t>around 2%</w:t>
      </w:r>
      <w:r w:rsidR="00BC03AB">
        <w:t xml:space="preserve">, </w:t>
      </w:r>
      <w:r w:rsidRPr="00664A88">
        <w:t>no reduction factor was applied. Tazobactam concentrations were not measured to reduce complexity and as high correlation was found between piperacillin and tazobactam in previous studies on ICU patients</w:t>
      </w:r>
      <w:r w:rsidR="00BC03AB">
        <w:t xml:space="preserve"> </w:t>
      </w:r>
      <w:r w:rsidRPr="00664A88">
        <w:fldChar w:fldCharType="begin"/>
      </w:r>
      <w:r w:rsidR="00426CDA">
        <w:instrText xml:space="preserve"> ADDIN ZOTERO_ITEM CSL_CITATION {"citationID":"AnXdjXfP","properties":{"formattedCitation":"(29)","plainCitation":"(29)","noteIndex":0},"citationItems":[{"id":3827,"uris":["http://zotero.org/users/9535278/items/77YK2VDU"],"itemData":{"id":3827,"type":"article-journal","abstract":"Therapeutic drug monitoring for critically ill patients receiving piperacillin/tazobactam is described as a useful tool. However, the minimum inhibitory concentration of piperacillin depends on a sufficiently high concentration of tazobactam in case of β-lactamase-producing strains. Therefore, the relationship between piperacillin and tazobactam concentrations was assessed in a heterogeneous group of critically ill patients. Sixty patients with severe infections receiving 4.5 g of piperacillin/tazobactam 2–3 times daily by intermittent infusion were included in this prospective observational study (NCT01793012). Over 4 days, multiple serum samples were obtained to determine the total piperacillin and tazobactam concentrations. The target ranges were defined as trough levels &gt;16 mg/L (&gt;22.5 mg/L) and &gt;4 mg/L (&gt;5.7 mg/L) for the calculated unbound concentrations (measured total concentrations) of piperacillin and tazobactam, respectively. Despite a high correlation coefficient (r = 0.93) comparing piperacillin and tazobactam trough levels, the piperacillin/tazobactam quotients varied between ca. 1 and 10. From linear regression analysis of piperacillin versus tazobactam values, it follows that a piperacillin trough level of 22.5 mg/L might be associated with tazobactam trough levels ranging from 1.5 mg/L to 10.1 mg/L. A 70 mg/L threshold for total piperacillin trough levels would be necessary to ensure that tazobactam concentrations are &gt;5.7 mg/L. Because of the observed variability of piperacillin/tazobactam quotients, defining the total piperacillin target range ≥70 mg/L might be useful to ensure that tazobactam concentrations do not fall below 5.7 mg/L. Further studies are necessary to confirm that the used therapeutic ranges are associated with optimal outcomes in critically ill patients.","container-title":"International Journal of Antimicrobial Agents","DOI":"10.1016/j.ijantimicag.2016.06.013","ISSN":"0924-8579","issue":"4","journalAbbreviation":"International Journal of Antimicrobial Agents","page":"435-439","source":"ScienceDirect","title":"Variability of piperacillin concentrations in relation to tazobactam concentrations in critically ill patients","volume":"48","author":[{"family":"Zander","given":"Johannes"},{"family":"Döbbeler","given":"Gundula"},{"family":"Nagel","given":"Dorothea"},{"family":"Scharf","given":"Christina"},{"family":"Huseyn-Zada","given":"Mikayil"},{"family":"Jung","given":"Jette"},{"family":"Frey","given":"Lorenz"},{"family":"Vogeser","given":"Michael"},{"family":"Zoller","given":"Michael"}],"issued":{"date-parts":[["2016",10,1]]}}}],"schema":"https://github.com/citation-style-language/schema/raw/master/csl-citation.json"} </w:instrText>
      </w:r>
      <w:r w:rsidRPr="00664A88">
        <w:fldChar w:fldCharType="separate"/>
      </w:r>
      <w:r w:rsidR="00426CDA" w:rsidRPr="00426CDA">
        <w:t>(29)</w:t>
      </w:r>
      <w:r w:rsidRPr="00664A88">
        <w:fldChar w:fldCharType="end"/>
      </w:r>
      <w:r w:rsidRPr="00664A88">
        <w:t>.</w:t>
      </w:r>
    </w:p>
    <w:p w14:paraId="20747F94" w14:textId="7AFFEBA8" w:rsidR="007568C2" w:rsidRPr="007568C2" w:rsidRDefault="007568C2" w:rsidP="00426CDA">
      <w:pPr>
        <w:spacing w:line="480" w:lineRule="auto"/>
        <w:jc w:val="both"/>
        <w:rPr>
          <w:b/>
          <w:bCs/>
        </w:rPr>
      </w:pPr>
      <w:r w:rsidRPr="007568C2">
        <w:rPr>
          <w:b/>
          <w:bCs/>
        </w:rPr>
        <w:t>TABLES</w:t>
      </w:r>
    </w:p>
    <w:p w14:paraId="20119D11" w14:textId="4FABEA05" w:rsidR="006F5371" w:rsidRPr="00601B52" w:rsidRDefault="00BC03AB" w:rsidP="006F5371">
      <w:pPr>
        <w:spacing w:line="480" w:lineRule="auto"/>
        <w:rPr>
          <w:b/>
          <w:bCs/>
        </w:rPr>
      </w:pPr>
      <w:r w:rsidRPr="00BC03AB">
        <w:rPr>
          <w:b/>
        </w:rPr>
        <w:t xml:space="preserve">Supplementary </w:t>
      </w:r>
      <w:r w:rsidR="006F5371" w:rsidRPr="00BC03AB">
        <w:rPr>
          <w:b/>
          <w:bCs/>
          <w:lang w:val="hu-HU"/>
        </w:rPr>
        <w:t>Table</w:t>
      </w:r>
      <w:r w:rsidR="006F5371" w:rsidRPr="00601B52">
        <w:rPr>
          <w:b/>
          <w:bCs/>
          <w:lang w:val="hu-HU"/>
        </w:rPr>
        <w:t xml:space="preserve"> </w:t>
      </w:r>
      <w:r w:rsidR="00D54B3C">
        <w:rPr>
          <w:b/>
          <w:bCs/>
          <w:lang w:val="hu-HU"/>
        </w:rPr>
        <w:t>1</w:t>
      </w:r>
      <w:r w:rsidR="006F5371" w:rsidRPr="00601B52">
        <w:rPr>
          <w:b/>
          <w:bCs/>
          <w:lang w:val="hu-HU"/>
        </w:rPr>
        <w:t xml:space="preserve">. </w:t>
      </w:r>
      <w:r w:rsidR="006F5371">
        <w:rPr>
          <w:b/>
          <w:bCs/>
        </w:rPr>
        <w:t>Comparison</w:t>
      </w:r>
      <w:r w:rsidR="006F5371" w:rsidRPr="00601B52">
        <w:rPr>
          <w:b/>
          <w:bCs/>
        </w:rPr>
        <w:t>s of Clinical Variables with β-lactam Exposure</w:t>
      </w:r>
    </w:p>
    <w:tbl>
      <w:tblPr>
        <w:tblStyle w:val="TableGrid"/>
        <w:tblW w:w="7747"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13"/>
        <w:gridCol w:w="2537"/>
        <w:gridCol w:w="1865"/>
        <w:gridCol w:w="832"/>
      </w:tblGrid>
      <w:tr w:rsidR="00B067E3" w:rsidRPr="00B067E3" w14:paraId="20CE9B71" w14:textId="77777777" w:rsidTr="00B067E3">
        <w:trPr>
          <w:trHeight w:val="533"/>
          <w:jc w:val="center"/>
        </w:trPr>
        <w:tc>
          <w:tcPr>
            <w:tcW w:w="2513" w:type="dxa"/>
            <w:vAlign w:val="center"/>
          </w:tcPr>
          <w:p w14:paraId="5EC34CFF" w14:textId="77777777" w:rsidR="00B067E3" w:rsidRPr="00B067E3" w:rsidRDefault="00B067E3" w:rsidP="00B067E3">
            <w:pPr>
              <w:jc w:val="center"/>
              <w:rPr>
                <w:b/>
                <w:bCs/>
                <w:color w:val="0D0D0D" w:themeColor="text1" w:themeTint="F2"/>
                <w:sz w:val="16"/>
                <w:szCs w:val="16"/>
              </w:rPr>
            </w:pPr>
            <w:r w:rsidRPr="00B067E3">
              <w:rPr>
                <w:b/>
                <w:bCs/>
                <w:color w:val="0D0D0D" w:themeColor="text1" w:themeTint="F2"/>
                <w:sz w:val="16"/>
                <w:szCs w:val="16"/>
              </w:rPr>
              <w:t>Variable</w:t>
            </w:r>
          </w:p>
        </w:tc>
        <w:tc>
          <w:tcPr>
            <w:tcW w:w="2537" w:type="dxa"/>
            <w:vAlign w:val="center"/>
          </w:tcPr>
          <w:p w14:paraId="413C49C7" w14:textId="77777777" w:rsidR="00B067E3" w:rsidRPr="00B067E3" w:rsidRDefault="00B067E3" w:rsidP="00B067E3">
            <w:pPr>
              <w:jc w:val="center"/>
              <w:rPr>
                <w:b/>
                <w:bCs/>
                <w:color w:val="0D0D0D" w:themeColor="text1" w:themeTint="F2"/>
                <w:sz w:val="16"/>
                <w:szCs w:val="16"/>
              </w:rPr>
            </w:pPr>
            <w:r w:rsidRPr="00B067E3">
              <w:rPr>
                <w:b/>
                <w:bCs/>
                <w:color w:val="0D0D0D" w:themeColor="text1" w:themeTint="F2"/>
                <w:sz w:val="16"/>
                <w:szCs w:val="16"/>
              </w:rPr>
              <w:t xml:space="preserve">Spearman rank </w:t>
            </w:r>
          </w:p>
          <w:p w14:paraId="5D58E0A7" w14:textId="05203FCD" w:rsidR="00B067E3" w:rsidRPr="00B067E3" w:rsidRDefault="00B067E3" w:rsidP="00B067E3">
            <w:pPr>
              <w:jc w:val="center"/>
              <w:rPr>
                <w:b/>
                <w:bCs/>
                <w:color w:val="0D0D0D" w:themeColor="text1" w:themeTint="F2"/>
                <w:sz w:val="16"/>
                <w:szCs w:val="16"/>
              </w:rPr>
            </w:pPr>
            <w:r w:rsidRPr="00B067E3">
              <w:rPr>
                <w:b/>
                <w:bCs/>
                <w:color w:val="0D0D0D" w:themeColor="text1" w:themeTint="F2"/>
                <w:sz w:val="16"/>
                <w:szCs w:val="16"/>
              </w:rPr>
              <w:t>correlation coefficients (95% CI)</w:t>
            </w:r>
          </w:p>
        </w:tc>
        <w:tc>
          <w:tcPr>
            <w:tcW w:w="1865" w:type="dxa"/>
            <w:vAlign w:val="center"/>
          </w:tcPr>
          <w:p w14:paraId="2B50BDF4" w14:textId="3D169DB0" w:rsidR="00B067E3" w:rsidRPr="00B067E3" w:rsidRDefault="00B067E3" w:rsidP="00B067E3">
            <w:pPr>
              <w:jc w:val="center"/>
              <w:rPr>
                <w:b/>
                <w:bCs/>
                <w:color w:val="0D0D0D" w:themeColor="text1" w:themeTint="F2"/>
                <w:sz w:val="16"/>
                <w:szCs w:val="16"/>
              </w:rPr>
            </w:pPr>
            <w:r w:rsidRPr="00B067E3">
              <w:rPr>
                <w:b/>
                <w:bCs/>
                <w:color w:val="0D0D0D" w:themeColor="text1" w:themeTint="F2"/>
                <w:sz w:val="16"/>
                <w:szCs w:val="16"/>
              </w:rPr>
              <w:t>Odds ratios (95% CI)</w:t>
            </w:r>
          </w:p>
        </w:tc>
        <w:tc>
          <w:tcPr>
            <w:tcW w:w="832" w:type="dxa"/>
            <w:vAlign w:val="center"/>
          </w:tcPr>
          <w:p w14:paraId="35AF4AA0" w14:textId="75752D1E" w:rsidR="00B067E3" w:rsidRPr="00B067E3" w:rsidRDefault="00B067E3" w:rsidP="00B067E3">
            <w:pPr>
              <w:jc w:val="center"/>
              <w:rPr>
                <w:b/>
                <w:bCs/>
                <w:color w:val="0D0D0D" w:themeColor="text1" w:themeTint="F2"/>
                <w:sz w:val="16"/>
                <w:szCs w:val="16"/>
              </w:rPr>
            </w:pPr>
            <w:r w:rsidRPr="00B067E3">
              <w:rPr>
                <w:b/>
                <w:bCs/>
                <w:color w:val="0D0D0D" w:themeColor="text1" w:themeTint="F2"/>
                <w:sz w:val="16"/>
                <w:szCs w:val="16"/>
              </w:rPr>
              <w:t>p-value</w:t>
            </w:r>
          </w:p>
        </w:tc>
      </w:tr>
      <w:tr w:rsidR="00B067E3" w:rsidRPr="00B067E3" w14:paraId="4C436DBA" w14:textId="77777777" w:rsidTr="00B067E3">
        <w:trPr>
          <w:jc w:val="center"/>
        </w:trPr>
        <w:tc>
          <w:tcPr>
            <w:tcW w:w="7747" w:type="dxa"/>
            <w:gridSpan w:val="4"/>
          </w:tcPr>
          <w:p w14:paraId="776DD9A4" w14:textId="5393FC67" w:rsidR="00B067E3" w:rsidRPr="00B067E3" w:rsidRDefault="00B067E3" w:rsidP="00BC03AB">
            <w:pPr>
              <w:rPr>
                <w:color w:val="0D0D0D" w:themeColor="text1" w:themeTint="F2"/>
                <w:sz w:val="16"/>
                <w:szCs w:val="16"/>
              </w:rPr>
            </w:pPr>
            <w:r w:rsidRPr="00B067E3">
              <w:rPr>
                <w:b/>
                <w:iCs/>
                <w:color w:val="0D0D0D" w:themeColor="text1" w:themeTint="F2"/>
                <w:sz w:val="16"/>
                <w:szCs w:val="16"/>
              </w:rPr>
              <w:t>Renal function measurements</w:t>
            </w:r>
          </w:p>
        </w:tc>
      </w:tr>
      <w:tr w:rsidR="00B067E3" w:rsidRPr="00B067E3" w14:paraId="7849289B" w14:textId="77777777" w:rsidTr="00B067E3">
        <w:trPr>
          <w:jc w:val="center"/>
        </w:trPr>
        <w:tc>
          <w:tcPr>
            <w:tcW w:w="2513" w:type="dxa"/>
          </w:tcPr>
          <w:p w14:paraId="7D0F769D" w14:textId="77777777" w:rsidR="00B067E3" w:rsidRPr="00B067E3" w:rsidRDefault="00B067E3" w:rsidP="00BC03AB">
            <w:pPr>
              <w:rPr>
                <w:color w:val="0D0D0D" w:themeColor="text1" w:themeTint="F2"/>
                <w:sz w:val="16"/>
                <w:szCs w:val="16"/>
              </w:rPr>
            </w:pPr>
            <w:r w:rsidRPr="00B067E3">
              <w:rPr>
                <w:color w:val="0D0D0D" w:themeColor="text1" w:themeTint="F2"/>
                <w:sz w:val="16"/>
                <w:szCs w:val="16"/>
              </w:rPr>
              <w:t xml:space="preserve">Creatinine clearance </w:t>
            </w:r>
          </w:p>
          <w:p w14:paraId="51D549DE" w14:textId="3A94E484" w:rsidR="00B067E3" w:rsidRPr="00B067E3" w:rsidRDefault="00B067E3" w:rsidP="00BC03AB">
            <w:pPr>
              <w:rPr>
                <w:color w:val="0D0D0D" w:themeColor="text1" w:themeTint="F2"/>
                <w:sz w:val="16"/>
                <w:szCs w:val="16"/>
              </w:rPr>
            </w:pPr>
            <w:r w:rsidRPr="00B067E3">
              <w:rPr>
                <w:color w:val="0D0D0D" w:themeColor="text1" w:themeTint="F2"/>
                <w:sz w:val="16"/>
                <w:szCs w:val="16"/>
              </w:rPr>
              <w:t>(urine creatinine based estimation)</w:t>
            </w:r>
          </w:p>
        </w:tc>
        <w:tc>
          <w:tcPr>
            <w:tcW w:w="2537" w:type="dxa"/>
          </w:tcPr>
          <w:p w14:paraId="7E7FA68E"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-0.52 (-0.66–-0.34)</w:t>
            </w:r>
          </w:p>
        </w:tc>
        <w:tc>
          <w:tcPr>
            <w:tcW w:w="1865" w:type="dxa"/>
          </w:tcPr>
          <w:p w14:paraId="01DA36A1" w14:textId="77777777" w:rsidR="00B067E3" w:rsidRPr="00B067E3" w:rsidRDefault="00B067E3" w:rsidP="00B067E3">
            <w:pPr>
              <w:jc w:val="center"/>
              <w:rPr>
                <w:color w:val="0D0D0D" w:themeColor="text1" w:themeTint="F2"/>
                <w:sz w:val="16"/>
                <w:szCs w:val="16"/>
              </w:rPr>
            </w:pPr>
          </w:p>
        </w:tc>
        <w:tc>
          <w:tcPr>
            <w:tcW w:w="832" w:type="dxa"/>
          </w:tcPr>
          <w:p w14:paraId="02259EC9" w14:textId="0A874121"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p&lt;0.001</w:t>
            </w:r>
          </w:p>
        </w:tc>
      </w:tr>
      <w:tr w:rsidR="00B067E3" w:rsidRPr="00B067E3" w14:paraId="30BB937B" w14:textId="77777777" w:rsidTr="00B067E3">
        <w:trPr>
          <w:jc w:val="center"/>
        </w:trPr>
        <w:tc>
          <w:tcPr>
            <w:tcW w:w="2513" w:type="dxa"/>
          </w:tcPr>
          <w:p w14:paraId="29A7CD3B" w14:textId="77777777" w:rsidR="00B067E3" w:rsidRPr="00B067E3" w:rsidRDefault="00B067E3" w:rsidP="00BC03AB">
            <w:pPr>
              <w:rPr>
                <w:color w:val="0D0D0D" w:themeColor="text1" w:themeTint="F2"/>
                <w:sz w:val="16"/>
                <w:szCs w:val="16"/>
              </w:rPr>
            </w:pPr>
            <w:r w:rsidRPr="00B067E3">
              <w:rPr>
                <w:color w:val="0D0D0D" w:themeColor="text1" w:themeTint="F2"/>
                <w:sz w:val="16"/>
                <w:szCs w:val="16"/>
              </w:rPr>
              <w:t>Plasma creatinine</w:t>
            </w:r>
          </w:p>
        </w:tc>
        <w:tc>
          <w:tcPr>
            <w:tcW w:w="2537" w:type="dxa"/>
          </w:tcPr>
          <w:p w14:paraId="257911D9"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0.42 (0.22–0.57)</w:t>
            </w:r>
          </w:p>
        </w:tc>
        <w:tc>
          <w:tcPr>
            <w:tcW w:w="1865" w:type="dxa"/>
          </w:tcPr>
          <w:p w14:paraId="47983C96" w14:textId="77777777" w:rsidR="00B067E3" w:rsidRPr="00B067E3" w:rsidRDefault="00B067E3" w:rsidP="00B067E3">
            <w:pPr>
              <w:jc w:val="center"/>
              <w:rPr>
                <w:color w:val="0D0D0D" w:themeColor="text1" w:themeTint="F2"/>
                <w:sz w:val="16"/>
                <w:szCs w:val="16"/>
              </w:rPr>
            </w:pPr>
          </w:p>
        </w:tc>
        <w:tc>
          <w:tcPr>
            <w:tcW w:w="832" w:type="dxa"/>
          </w:tcPr>
          <w:p w14:paraId="30AE7B43" w14:textId="2B6E7556"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p&lt;0.001</w:t>
            </w:r>
          </w:p>
        </w:tc>
      </w:tr>
      <w:tr w:rsidR="00B067E3" w:rsidRPr="00B067E3" w14:paraId="48F256BB" w14:textId="77777777" w:rsidTr="00B067E3">
        <w:trPr>
          <w:jc w:val="center"/>
        </w:trPr>
        <w:tc>
          <w:tcPr>
            <w:tcW w:w="2513" w:type="dxa"/>
          </w:tcPr>
          <w:p w14:paraId="6E99AF7F"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Creatinine clearance</w:t>
            </w:r>
          </w:p>
          <w:p w14:paraId="27159CDE" w14:textId="02ED8F28" w:rsidR="00B067E3" w:rsidRPr="00B067E3" w:rsidRDefault="00B067E3" w:rsidP="00B067E3">
            <w:pPr>
              <w:rPr>
                <w:color w:val="0D0D0D" w:themeColor="text1" w:themeTint="F2"/>
                <w:sz w:val="16"/>
                <w:szCs w:val="16"/>
              </w:rPr>
            </w:pPr>
            <w:r w:rsidRPr="00B067E3">
              <w:rPr>
                <w:color w:val="0D0D0D" w:themeColor="text1" w:themeTint="F2"/>
                <w:sz w:val="16"/>
                <w:szCs w:val="16"/>
              </w:rPr>
              <w:t>(Cockcroft-Gault equation)</w:t>
            </w:r>
          </w:p>
        </w:tc>
        <w:tc>
          <w:tcPr>
            <w:tcW w:w="2537" w:type="dxa"/>
          </w:tcPr>
          <w:p w14:paraId="032FB98F" w14:textId="4E8A2CC6"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-0.5 (-0.64–-0.32)</w:t>
            </w:r>
          </w:p>
        </w:tc>
        <w:tc>
          <w:tcPr>
            <w:tcW w:w="1865" w:type="dxa"/>
          </w:tcPr>
          <w:p w14:paraId="12CFFED9" w14:textId="77777777" w:rsidR="00B067E3" w:rsidRPr="00B067E3" w:rsidRDefault="00B067E3" w:rsidP="00B067E3">
            <w:pPr>
              <w:jc w:val="center"/>
              <w:rPr>
                <w:color w:val="0D0D0D" w:themeColor="text1" w:themeTint="F2"/>
                <w:sz w:val="16"/>
                <w:szCs w:val="16"/>
              </w:rPr>
            </w:pPr>
          </w:p>
        </w:tc>
        <w:tc>
          <w:tcPr>
            <w:tcW w:w="832" w:type="dxa"/>
          </w:tcPr>
          <w:p w14:paraId="58EE4C4F" w14:textId="365916E4"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p&lt;0.001</w:t>
            </w:r>
          </w:p>
        </w:tc>
      </w:tr>
      <w:tr w:rsidR="00B067E3" w:rsidRPr="00B067E3" w14:paraId="6B26E9CB" w14:textId="77777777" w:rsidTr="00B067E3">
        <w:trPr>
          <w:jc w:val="center"/>
        </w:trPr>
        <w:tc>
          <w:tcPr>
            <w:tcW w:w="2513" w:type="dxa"/>
          </w:tcPr>
          <w:p w14:paraId="13F62139" w14:textId="77777777" w:rsidR="00B067E3" w:rsidRPr="00B067E3" w:rsidRDefault="00B067E3" w:rsidP="00BC03AB">
            <w:pPr>
              <w:rPr>
                <w:color w:val="0D0D0D" w:themeColor="text1" w:themeTint="F2"/>
                <w:sz w:val="16"/>
                <w:szCs w:val="16"/>
              </w:rPr>
            </w:pPr>
            <w:r w:rsidRPr="00B067E3">
              <w:rPr>
                <w:color w:val="0D0D0D" w:themeColor="text1" w:themeTint="F2"/>
                <w:sz w:val="16"/>
                <w:szCs w:val="16"/>
              </w:rPr>
              <w:t>Presence of AKI</w:t>
            </w:r>
          </w:p>
        </w:tc>
        <w:tc>
          <w:tcPr>
            <w:tcW w:w="2537" w:type="dxa"/>
          </w:tcPr>
          <w:p w14:paraId="646540A7" w14:textId="16E429FF" w:rsidR="00B067E3" w:rsidRPr="00B067E3" w:rsidRDefault="00B067E3" w:rsidP="00B067E3">
            <w:pPr>
              <w:jc w:val="center"/>
              <w:rPr>
                <w:color w:val="0D0D0D" w:themeColor="text1" w:themeTint="F2"/>
                <w:sz w:val="16"/>
                <w:szCs w:val="16"/>
              </w:rPr>
            </w:pPr>
          </w:p>
        </w:tc>
        <w:tc>
          <w:tcPr>
            <w:tcW w:w="1865" w:type="dxa"/>
          </w:tcPr>
          <w:p w14:paraId="09ACCBB7" w14:textId="4A2BE31E"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OR 15.62 (2.22–684.07)</w:t>
            </w:r>
          </w:p>
        </w:tc>
        <w:tc>
          <w:tcPr>
            <w:tcW w:w="832" w:type="dxa"/>
          </w:tcPr>
          <w:p w14:paraId="1B6E224F" w14:textId="50709263"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p&lt;0.001</w:t>
            </w:r>
          </w:p>
        </w:tc>
      </w:tr>
      <w:tr w:rsidR="00B067E3" w:rsidRPr="00B067E3" w14:paraId="74683500" w14:textId="77777777" w:rsidTr="00B067E3">
        <w:trPr>
          <w:jc w:val="center"/>
        </w:trPr>
        <w:tc>
          <w:tcPr>
            <w:tcW w:w="2513" w:type="dxa"/>
          </w:tcPr>
          <w:p w14:paraId="4EE3FA52" w14:textId="77777777" w:rsidR="00B067E3" w:rsidRPr="00B067E3" w:rsidRDefault="00B067E3" w:rsidP="00BC03AB">
            <w:pPr>
              <w:rPr>
                <w:color w:val="0D0D0D" w:themeColor="text1" w:themeTint="F2"/>
                <w:sz w:val="16"/>
                <w:szCs w:val="16"/>
              </w:rPr>
            </w:pPr>
            <w:r w:rsidRPr="00B067E3">
              <w:rPr>
                <w:color w:val="0D0D0D" w:themeColor="text1" w:themeTint="F2"/>
                <w:sz w:val="16"/>
                <w:szCs w:val="16"/>
              </w:rPr>
              <w:t>Urine output (ml/kg/24h)</w:t>
            </w:r>
          </w:p>
        </w:tc>
        <w:tc>
          <w:tcPr>
            <w:tcW w:w="2537" w:type="dxa"/>
          </w:tcPr>
          <w:p w14:paraId="1B06F315"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-0.35 (-0.52–-0.14)</w:t>
            </w:r>
          </w:p>
        </w:tc>
        <w:tc>
          <w:tcPr>
            <w:tcW w:w="1865" w:type="dxa"/>
          </w:tcPr>
          <w:p w14:paraId="0E0E617D" w14:textId="77777777" w:rsidR="00B067E3" w:rsidRPr="00B067E3" w:rsidRDefault="00B067E3" w:rsidP="00B067E3">
            <w:pPr>
              <w:jc w:val="center"/>
              <w:rPr>
                <w:color w:val="0D0D0D" w:themeColor="text1" w:themeTint="F2"/>
                <w:sz w:val="16"/>
                <w:szCs w:val="16"/>
              </w:rPr>
            </w:pPr>
          </w:p>
        </w:tc>
        <w:tc>
          <w:tcPr>
            <w:tcW w:w="832" w:type="dxa"/>
          </w:tcPr>
          <w:p w14:paraId="74A8378E" w14:textId="450FE699"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p=0.001</w:t>
            </w:r>
          </w:p>
        </w:tc>
      </w:tr>
      <w:tr w:rsidR="00B067E3" w:rsidRPr="00B067E3" w14:paraId="788A09CF" w14:textId="77777777" w:rsidTr="00B067E3">
        <w:trPr>
          <w:jc w:val="center"/>
        </w:trPr>
        <w:tc>
          <w:tcPr>
            <w:tcW w:w="2513" w:type="dxa"/>
          </w:tcPr>
          <w:p w14:paraId="5CC628ED"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Presence of ARC</w:t>
            </w:r>
          </w:p>
        </w:tc>
        <w:tc>
          <w:tcPr>
            <w:tcW w:w="2537" w:type="dxa"/>
          </w:tcPr>
          <w:p w14:paraId="391CE38A" w14:textId="56797338" w:rsidR="00B067E3" w:rsidRPr="00B067E3" w:rsidRDefault="00B067E3" w:rsidP="00B067E3">
            <w:pPr>
              <w:jc w:val="center"/>
              <w:rPr>
                <w:color w:val="0D0D0D" w:themeColor="text1" w:themeTint="F2"/>
                <w:sz w:val="16"/>
                <w:szCs w:val="16"/>
              </w:rPr>
            </w:pPr>
          </w:p>
        </w:tc>
        <w:tc>
          <w:tcPr>
            <w:tcW w:w="1865" w:type="dxa"/>
          </w:tcPr>
          <w:p w14:paraId="2602F312" w14:textId="0C5197B1"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OR 0.21 (0.06–0.67)</w:t>
            </w:r>
          </w:p>
        </w:tc>
        <w:tc>
          <w:tcPr>
            <w:tcW w:w="832" w:type="dxa"/>
          </w:tcPr>
          <w:p w14:paraId="2451FE00" w14:textId="58BEAD15"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p=0.003</w:t>
            </w:r>
          </w:p>
        </w:tc>
      </w:tr>
      <w:tr w:rsidR="00B067E3" w:rsidRPr="00B067E3" w14:paraId="0D9077BE" w14:textId="77777777" w:rsidTr="00B067E3">
        <w:trPr>
          <w:jc w:val="center"/>
        </w:trPr>
        <w:tc>
          <w:tcPr>
            <w:tcW w:w="2513" w:type="dxa"/>
          </w:tcPr>
          <w:p w14:paraId="62A732CC"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ARC by ARCTIC score</w:t>
            </w:r>
          </w:p>
        </w:tc>
        <w:tc>
          <w:tcPr>
            <w:tcW w:w="2537" w:type="dxa"/>
          </w:tcPr>
          <w:p w14:paraId="4354ABD4" w14:textId="0C4611C6" w:rsidR="00B067E3" w:rsidRPr="00B067E3" w:rsidRDefault="00B067E3" w:rsidP="00B067E3">
            <w:pPr>
              <w:jc w:val="center"/>
              <w:rPr>
                <w:color w:val="0D0D0D" w:themeColor="text1" w:themeTint="F2"/>
                <w:sz w:val="16"/>
                <w:szCs w:val="16"/>
              </w:rPr>
            </w:pPr>
          </w:p>
        </w:tc>
        <w:tc>
          <w:tcPr>
            <w:tcW w:w="1865" w:type="dxa"/>
          </w:tcPr>
          <w:p w14:paraId="0D0DF248" w14:textId="313523FD"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OR 0.24 (0.05–0.85)</w:t>
            </w:r>
          </w:p>
        </w:tc>
        <w:tc>
          <w:tcPr>
            <w:tcW w:w="832" w:type="dxa"/>
          </w:tcPr>
          <w:p w14:paraId="2250B730" w14:textId="5A33B75B"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p&lt;0.014</w:t>
            </w:r>
          </w:p>
        </w:tc>
      </w:tr>
      <w:tr w:rsidR="00B067E3" w:rsidRPr="00B067E3" w14:paraId="007F876C" w14:textId="77777777" w:rsidTr="00B067E3">
        <w:trPr>
          <w:jc w:val="center"/>
        </w:trPr>
        <w:tc>
          <w:tcPr>
            <w:tcW w:w="7747" w:type="dxa"/>
            <w:gridSpan w:val="4"/>
          </w:tcPr>
          <w:p w14:paraId="6ACE1EC6" w14:textId="6B146DEC" w:rsidR="00B067E3" w:rsidRPr="00B067E3" w:rsidRDefault="00B067E3" w:rsidP="00B067E3">
            <w:pPr>
              <w:rPr>
                <w:b/>
                <w:iCs/>
                <w:color w:val="0D0D0D" w:themeColor="text1" w:themeTint="F2"/>
                <w:sz w:val="16"/>
                <w:szCs w:val="16"/>
              </w:rPr>
            </w:pPr>
            <w:r w:rsidRPr="00B067E3">
              <w:rPr>
                <w:b/>
                <w:iCs/>
                <w:color w:val="0D0D0D" w:themeColor="text1" w:themeTint="F2"/>
                <w:sz w:val="16"/>
                <w:szCs w:val="16"/>
              </w:rPr>
              <w:t xml:space="preserve">Sequential Organ Failure Assessment (SOFA) and </w:t>
            </w:r>
            <w:proofErr w:type="spellStart"/>
            <w:r w:rsidRPr="00B067E3">
              <w:rPr>
                <w:b/>
                <w:iCs/>
                <w:color w:val="0D0D0D" w:themeColor="text1" w:themeTint="F2"/>
                <w:sz w:val="16"/>
                <w:szCs w:val="16"/>
              </w:rPr>
              <w:t>subscores</w:t>
            </w:r>
            <w:proofErr w:type="spellEnd"/>
          </w:p>
        </w:tc>
      </w:tr>
      <w:tr w:rsidR="00B067E3" w:rsidRPr="00B067E3" w14:paraId="2F65C8E8" w14:textId="77777777" w:rsidTr="00B067E3">
        <w:trPr>
          <w:jc w:val="center"/>
        </w:trPr>
        <w:tc>
          <w:tcPr>
            <w:tcW w:w="2513" w:type="dxa"/>
          </w:tcPr>
          <w:p w14:paraId="377AE685"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SOFA</w:t>
            </w:r>
          </w:p>
        </w:tc>
        <w:tc>
          <w:tcPr>
            <w:tcW w:w="2537" w:type="dxa"/>
          </w:tcPr>
          <w:p w14:paraId="00EA3D36"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0.66 (0.43–0.81)</w:t>
            </w:r>
          </w:p>
        </w:tc>
        <w:tc>
          <w:tcPr>
            <w:tcW w:w="1865" w:type="dxa"/>
          </w:tcPr>
          <w:p w14:paraId="761FE289" w14:textId="77777777" w:rsidR="00B067E3" w:rsidRPr="00B067E3" w:rsidRDefault="00B067E3" w:rsidP="00B067E3">
            <w:pPr>
              <w:rPr>
                <w:color w:val="0D0D0D" w:themeColor="text1" w:themeTint="F2"/>
                <w:sz w:val="16"/>
                <w:szCs w:val="16"/>
              </w:rPr>
            </w:pPr>
          </w:p>
        </w:tc>
        <w:tc>
          <w:tcPr>
            <w:tcW w:w="832" w:type="dxa"/>
          </w:tcPr>
          <w:p w14:paraId="353AE4BC" w14:textId="24554409"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p&lt;0.001</w:t>
            </w:r>
          </w:p>
        </w:tc>
      </w:tr>
      <w:tr w:rsidR="00B067E3" w:rsidRPr="00B067E3" w14:paraId="30E46256" w14:textId="77777777" w:rsidTr="00B067E3">
        <w:trPr>
          <w:jc w:val="center"/>
        </w:trPr>
        <w:tc>
          <w:tcPr>
            <w:tcW w:w="2513" w:type="dxa"/>
          </w:tcPr>
          <w:p w14:paraId="6ED92BA1"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Renal</w:t>
            </w:r>
          </w:p>
        </w:tc>
        <w:tc>
          <w:tcPr>
            <w:tcW w:w="2537" w:type="dxa"/>
          </w:tcPr>
          <w:p w14:paraId="1C6BC2A7"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0.5 (0.32–0.64)</w:t>
            </w:r>
          </w:p>
        </w:tc>
        <w:tc>
          <w:tcPr>
            <w:tcW w:w="1865" w:type="dxa"/>
          </w:tcPr>
          <w:p w14:paraId="559D729A" w14:textId="77777777" w:rsidR="00B067E3" w:rsidRPr="00B067E3" w:rsidRDefault="00B067E3" w:rsidP="00B067E3">
            <w:pPr>
              <w:rPr>
                <w:color w:val="0D0D0D" w:themeColor="text1" w:themeTint="F2"/>
                <w:sz w:val="16"/>
                <w:szCs w:val="16"/>
              </w:rPr>
            </w:pPr>
          </w:p>
        </w:tc>
        <w:tc>
          <w:tcPr>
            <w:tcW w:w="832" w:type="dxa"/>
          </w:tcPr>
          <w:p w14:paraId="6D1745F9" w14:textId="404296BC"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p&lt;0.001</w:t>
            </w:r>
          </w:p>
        </w:tc>
      </w:tr>
      <w:tr w:rsidR="00B067E3" w:rsidRPr="00B067E3" w14:paraId="0B5A9AFF" w14:textId="77777777" w:rsidTr="00B067E3">
        <w:trPr>
          <w:jc w:val="center"/>
        </w:trPr>
        <w:tc>
          <w:tcPr>
            <w:tcW w:w="2513" w:type="dxa"/>
          </w:tcPr>
          <w:p w14:paraId="449D40E7"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Cardiovascular</w:t>
            </w:r>
          </w:p>
        </w:tc>
        <w:tc>
          <w:tcPr>
            <w:tcW w:w="2537" w:type="dxa"/>
          </w:tcPr>
          <w:p w14:paraId="5FCFB894"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0.31 (0.08–0.5)</w:t>
            </w:r>
          </w:p>
        </w:tc>
        <w:tc>
          <w:tcPr>
            <w:tcW w:w="1865" w:type="dxa"/>
          </w:tcPr>
          <w:p w14:paraId="51CF58F0" w14:textId="77777777" w:rsidR="00B067E3" w:rsidRPr="00B067E3" w:rsidRDefault="00B067E3" w:rsidP="00B067E3">
            <w:pPr>
              <w:rPr>
                <w:color w:val="0D0D0D" w:themeColor="text1" w:themeTint="F2"/>
                <w:sz w:val="16"/>
                <w:szCs w:val="16"/>
              </w:rPr>
            </w:pPr>
          </w:p>
        </w:tc>
        <w:tc>
          <w:tcPr>
            <w:tcW w:w="832" w:type="dxa"/>
          </w:tcPr>
          <w:p w14:paraId="3EE8FDBA" w14:textId="144262A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p&lt;0.009</w:t>
            </w:r>
          </w:p>
        </w:tc>
      </w:tr>
      <w:tr w:rsidR="00B067E3" w:rsidRPr="00B067E3" w14:paraId="2617DBE4" w14:textId="77777777" w:rsidTr="00B067E3">
        <w:trPr>
          <w:jc w:val="center"/>
        </w:trPr>
        <w:tc>
          <w:tcPr>
            <w:tcW w:w="2513" w:type="dxa"/>
          </w:tcPr>
          <w:p w14:paraId="2DF8D49F"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Respiratory</w:t>
            </w:r>
          </w:p>
        </w:tc>
        <w:tc>
          <w:tcPr>
            <w:tcW w:w="2537" w:type="dxa"/>
          </w:tcPr>
          <w:p w14:paraId="3E01A324"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0.44 (0.25–0.6)</w:t>
            </w:r>
          </w:p>
        </w:tc>
        <w:tc>
          <w:tcPr>
            <w:tcW w:w="1865" w:type="dxa"/>
          </w:tcPr>
          <w:p w14:paraId="34F267EE" w14:textId="77777777" w:rsidR="00B067E3" w:rsidRPr="00B067E3" w:rsidRDefault="00B067E3" w:rsidP="00B067E3">
            <w:pPr>
              <w:rPr>
                <w:color w:val="0D0D0D" w:themeColor="text1" w:themeTint="F2"/>
                <w:sz w:val="16"/>
                <w:szCs w:val="16"/>
              </w:rPr>
            </w:pPr>
          </w:p>
        </w:tc>
        <w:tc>
          <w:tcPr>
            <w:tcW w:w="832" w:type="dxa"/>
          </w:tcPr>
          <w:p w14:paraId="5FDC6B93" w14:textId="1A93D8D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p&lt;0.001</w:t>
            </w:r>
          </w:p>
        </w:tc>
      </w:tr>
      <w:tr w:rsidR="00B067E3" w:rsidRPr="00B067E3" w14:paraId="4CAD6237" w14:textId="77777777" w:rsidTr="00B067E3">
        <w:trPr>
          <w:jc w:val="center"/>
        </w:trPr>
        <w:tc>
          <w:tcPr>
            <w:tcW w:w="2513" w:type="dxa"/>
          </w:tcPr>
          <w:p w14:paraId="7C5B8C78"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Coagulation</w:t>
            </w:r>
          </w:p>
        </w:tc>
        <w:tc>
          <w:tcPr>
            <w:tcW w:w="2537" w:type="dxa"/>
          </w:tcPr>
          <w:p w14:paraId="5F28E535"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0.12 (-0.1–0.33)</w:t>
            </w:r>
          </w:p>
        </w:tc>
        <w:tc>
          <w:tcPr>
            <w:tcW w:w="1865" w:type="dxa"/>
          </w:tcPr>
          <w:p w14:paraId="0CC8BB86" w14:textId="77777777" w:rsidR="00B067E3" w:rsidRPr="00B067E3" w:rsidRDefault="00B067E3" w:rsidP="00B067E3">
            <w:pPr>
              <w:rPr>
                <w:color w:val="0D0D0D" w:themeColor="text1" w:themeTint="F2"/>
                <w:sz w:val="16"/>
                <w:szCs w:val="16"/>
              </w:rPr>
            </w:pPr>
          </w:p>
        </w:tc>
        <w:tc>
          <w:tcPr>
            <w:tcW w:w="832" w:type="dxa"/>
          </w:tcPr>
          <w:p w14:paraId="3EEE07C8" w14:textId="5289D54D"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p=0.294</w:t>
            </w:r>
          </w:p>
        </w:tc>
      </w:tr>
      <w:tr w:rsidR="00B067E3" w:rsidRPr="00B067E3" w14:paraId="7370BCA0" w14:textId="77777777" w:rsidTr="00B067E3">
        <w:trPr>
          <w:jc w:val="center"/>
        </w:trPr>
        <w:tc>
          <w:tcPr>
            <w:tcW w:w="2513" w:type="dxa"/>
          </w:tcPr>
          <w:p w14:paraId="329DBAAA"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Central nervous system</w:t>
            </w:r>
          </w:p>
        </w:tc>
        <w:tc>
          <w:tcPr>
            <w:tcW w:w="2537" w:type="dxa"/>
          </w:tcPr>
          <w:p w14:paraId="680EC7B3"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0.32 (0.11-0.5)</w:t>
            </w:r>
          </w:p>
        </w:tc>
        <w:tc>
          <w:tcPr>
            <w:tcW w:w="1865" w:type="dxa"/>
          </w:tcPr>
          <w:p w14:paraId="15D959BF" w14:textId="77777777" w:rsidR="00B067E3" w:rsidRPr="00B067E3" w:rsidRDefault="00B067E3" w:rsidP="00B067E3">
            <w:pPr>
              <w:rPr>
                <w:color w:val="0D0D0D" w:themeColor="text1" w:themeTint="F2"/>
                <w:sz w:val="16"/>
                <w:szCs w:val="16"/>
              </w:rPr>
            </w:pPr>
          </w:p>
        </w:tc>
        <w:tc>
          <w:tcPr>
            <w:tcW w:w="832" w:type="dxa"/>
          </w:tcPr>
          <w:p w14:paraId="1A1003DC" w14:textId="0BCEC146"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p&lt;0.003</w:t>
            </w:r>
          </w:p>
        </w:tc>
      </w:tr>
      <w:tr w:rsidR="00B067E3" w:rsidRPr="00B067E3" w14:paraId="3D3FB073" w14:textId="77777777" w:rsidTr="00B067E3">
        <w:trPr>
          <w:jc w:val="center"/>
        </w:trPr>
        <w:tc>
          <w:tcPr>
            <w:tcW w:w="2513" w:type="dxa"/>
          </w:tcPr>
          <w:p w14:paraId="47013EAF"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Liver</w:t>
            </w:r>
          </w:p>
        </w:tc>
        <w:tc>
          <w:tcPr>
            <w:tcW w:w="2537" w:type="dxa"/>
          </w:tcPr>
          <w:p w14:paraId="15CEA375"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0.27 (-0.02–0.53)</w:t>
            </w:r>
          </w:p>
        </w:tc>
        <w:tc>
          <w:tcPr>
            <w:tcW w:w="1865" w:type="dxa"/>
          </w:tcPr>
          <w:p w14:paraId="23845AC2" w14:textId="77777777" w:rsidR="00B067E3" w:rsidRPr="00B067E3" w:rsidRDefault="00B067E3" w:rsidP="00B067E3">
            <w:pPr>
              <w:rPr>
                <w:color w:val="0D0D0D" w:themeColor="text1" w:themeTint="F2"/>
                <w:sz w:val="16"/>
                <w:szCs w:val="16"/>
              </w:rPr>
            </w:pPr>
          </w:p>
        </w:tc>
        <w:tc>
          <w:tcPr>
            <w:tcW w:w="832" w:type="dxa"/>
          </w:tcPr>
          <w:p w14:paraId="336177DA" w14:textId="4E54BA85"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p&lt;0.071</w:t>
            </w:r>
          </w:p>
        </w:tc>
      </w:tr>
      <w:tr w:rsidR="00B067E3" w:rsidRPr="00B067E3" w14:paraId="5829EFAE" w14:textId="77777777" w:rsidTr="00B067E3">
        <w:trPr>
          <w:jc w:val="center"/>
        </w:trPr>
        <w:tc>
          <w:tcPr>
            <w:tcW w:w="7747" w:type="dxa"/>
            <w:gridSpan w:val="4"/>
          </w:tcPr>
          <w:p w14:paraId="4F6105D7" w14:textId="279A812C" w:rsidR="00B067E3" w:rsidRPr="00B067E3" w:rsidRDefault="00B067E3" w:rsidP="00B067E3">
            <w:pPr>
              <w:rPr>
                <w:b/>
                <w:color w:val="0D0D0D" w:themeColor="text1" w:themeTint="F2"/>
                <w:sz w:val="16"/>
                <w:szCs w:val="16"/>
              </w:rPr>
            </w:pPr>
            <w:r w:rsidRPr="00B067E3">
              <w:rPr>
                <w:b/>
                <w:iCs/>
                <w:color w:val="0D0D0D" w:themeColor="text1" w:themeTint="F2"/>
                <w:sz w:val="16"/>
                <w:szCs w:val="16"/>
              </w:rPr>
              <w:t xml:space="preserve">Sequential Organ Failure Assessment 2 (SOFA-2) and </w:t>
            </w:r>
            <w:proofErr w:type="spellStart"/>
            <w:r w:rsidRPr="00B067E3">
              <w:rPr>
                <w:b/>
                <w:iCs/>
                <w:color w:val="0D0D0D" w:themeColor="text1" w:themeTint="F2"/>
                <w:sz w:val="16"/>
                <w:szCs w:val="16"/>
              </w:rPr>
              <w:t>subscores</w:t>
            </w:r>
            <w:proofErr w:type="spellEnd"/>
          </w:p>
        </w:tc>
      </w:tr>
      <w:tr w:rsidR="00B067E3" w:rsidRPr="00B067E3" w14:paraId="62E4F8FF" w14:textId="77777777" w:rsidTr="00B067E3">
        <w:trPr>
          <w:jc w:val="center"/>
        </w:trPr>
        <w:tc>
          <w:tcPr>
            <w:tcW w:w="2513" w:type="dxa"/>
          </w:tcPr>
          <w:p w14:paraId="5BDCD999"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SOFA-2</w:t>
            </w:r>
          </w:p>
        </w:tc>
        <w:tc>
          <w:tcPr>
            <w:tcW w:w="2537" w:type="dxa"/>
          </w:tcPr>
          <w:p w14:paraId="4294B84B"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0.64 (0.4–0.8)</w:t>
            </w:r>
          </w:p>
        </w:tc>
        <w:tc>
          <w:tcPr>
            <w:tcW w:w="1865" w:type="dxa"/>
          </w:tcPr>
          <w:p w14:paraId="2DAEBC4F" w14:textId="77777777" w:rsidR="00B067E3" w:rsidRPr="00B067E3" w:rsidRDefault="00B067E3" w:rsidP="00B067E3">
            <w:pPr>
              <w:rPr>
                <w:color w:val="0D0D0D" w:themeColor="text1" w:themeTint="F2"/>
                <w:sz w:val="16"/>
                <w:szCs w:val="16"/>
              </w:rPr>
            </w:pPr>
          </w:p>
        </w:tc>
        <w:tc>
          <w:tcPr>
            <w:tcW w:w="832" w:type="dxa"/>
          </w:tcPr>
          <w:p w14:paraId="5E6EFCCC" w14:textId="378CC001" w:rsidR="00B067E3" w:rsidRPr="00B067E3" w:rsidRDefault="00B067E3" w:rsidP="00B067E3">
            <w:pPr>
              <w:rPr>
                <w:color w:val="0D0D0D" w:themeColor="text1" w:themeTint="F2"/>
                <w:sz w:val="16"/>
                <w:szCs w:val="16"/>
              </w:rPr>
            </w:pPr>
            <w:r w:rsidRPr="00B067E3">
              <w:rPr>
                <w:color w:val="0D0D0D" w:themeColor="text1" w:themeTint="F2"/>
                <w:sz w:val="16"/>
                <w:szCs w:val="16"/>
              </w:rPr>
              <w:t>p&lt;0.001</w:t>
            </w:r>
          </w:p>
        </w:tc>
      </w:tr>
      <w:tr w:rsidR="00B067E3" w:rsidRPr="00B067E3" w14:paraId="19B14841" w14:textId="77777777" w:rsidTr="00B067E3">
        <w:trPr>
          <w:jc w:val="center"/>
        </w:trPr>
        <w:tc>
          <w:tcPr>
            <w:tcW w:w="2513" w:type="dxa"/>
          </w:tcPr>
          <w:p w14:paraId="05313524"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Renal</w:t>
            </w:r>
          </w:p>
        </w:tc>
        <w:tc>
          <w:tcPr>
            <w:tcW w:w="2537" w:type="dxa"/>
          </w:tcPr>
          <w:p w14:paraId="4BD06C23"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0.5 (0.32–0.64)</w:t>
            </w:r>
          </w:p>
        </w:tc>
        <w:tc>
          <w:tcPr>
            <w:tcW w:w="1865" w:type="dxa"/>
          </w:tcPr>
          <w:p w14:paraId="3C6E5763" w14:textId="77777777" w:rsidR="00B067E3" w:rsidRPr="00B067E3" w:rsidRDefault="00B067E3" w:rsidP="00B067E3">
            <w:pPr>
              <w:rPr>
                <w:color w:val="0D0D0D" w:themeColor="text1" w:themeTint="F2"/>
                <w:sz w:val="16"/>
                <w:szCs w:val="16"/>
              </w:rPr>
            </w:pPr>
          </w:p>
        </w:tc>
        <w:tc>
          <w:tcPr>
            <w:tcW w:w="832" w:type="dxa"/>
          </w:tcPr>
          <w:p w14:paraId="15D14E30" w14:textId="237AE34A" w:rsidR="00B067E3" w:rsidRPr="00B067E3" w:rsidRDefault="00B067E3" w:rsidP="00B067E3">
            <w:pPr>
              <w:rPr>
                <w:color w:val="0D0D0D" w:themeColor="text1" w:themeTint="F2"/>
                <w:sz w:val="16"/>
                <w:szCs w:val="16"/>
              </w:rPr>
            </w:pPr>
            <w:r w:rsidRPr="00B067E3">
              <w:rPr>
                <w:color w:val="0D0D0D" w:themeColor="text1" w:themeTint="F2"/>
                <w:sz w:val="16"/>
                <w:szCs w:val="16"/>
              </w:rPr>
              <w:t>p&lt;0.001</w:t>
            </w:r>
          </w:p>
        </w:tc>
      </w:tr>
      <w:tr w:rsidR="00B067E3" w:rsidRPr="00B067E3" w14:paraId="46CF4D6B" w14:textId="77777777" w:rsidTr="00B067E3">
        <w:trPr>
          <w:jc w:val="center"/>
        </w:trPr>
        <w:tc>
          <w:tcPr>
            <w:tcW w:w="2513" w:type="dxa"/>
          </w:tcPr>
          <w:p w14:paraId="412D9DA9"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Cardiovascular</w:t>
            </w:r>
          </w:p>
        </w:tc>
        <w:tc>
          <w:tcPr>
            <w:tcW w:w="2537" w:type="dxa"/>
          </w:tcPr>
          <w:p w14:paraId="0E063124"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0.28 (0.05-0.48)</w:t>
            </w:r>
          </w:p>
        </w:tc>
        <w:tc>
          <w:tcPr>
            <w:tcW w:w="1865" w:type="dxa"/>
          </w:tcPr>
          <w:p w14:paraId="632865F6" w14:textId="77777777" w:rsidR="00B067E3" w:rsidRPr="00B067E3" w:rsidRDefault="00B067E3" w:rsidP="00B067E3">
            <w:pPr>
              <w:rPr>
                <w:color w:val="0D0D0D" w:themeColor="text1" w:themeTint="F2"/>
                <w:sz w:val="16"/>
                <w:szCs w:val="16"/>
              </w:rPr>
            </w:pPr>
          </w:p>
        </w:tc>
        <w:tc>
          <w:tcPr>
            <w:tcW w:w="832" w:type="dxa"/>
          </w:tcPr>
          <w:p w14:paraId="1E97F644" w14:textId="701B5212" w:rsidR="00B067E3" w:rsidRPr="00B067E3" w:rsidRDefault="00B067E3" w:rsidP="00B067E3">
            <w:pPr>
              <w:rPr>
                <w:color w:val="0D0D0D" w:themeColor="text1" w:themeTint="F2"/>
                <w:sz w:val="16"/>
                <w:szCs w:val="16"/>
              </w:rPr>
            </w:pPr>
            <w:r w:rsidRPr="00B067E3">
              <w:rPr>
                <w:color w:val="0D0D0D" w:themeColor="text1" w:themeTint="F2"/>
                <w:sz w:val="16"/>
                <w:szCs w:val="16"/>
              </w:rPr>
              <w:t>p=0.017</w:t>
            </w:r>
          </w:p>
        </w:tc>
      </w:tr>
      <w:tr w:rsidR="00B067E3" w:rsidRPr="00B067E3" w14:paraId="6228099A" w14:textId="77777777" w:rsidTr="00B067E3">
        <w:trPr>
          <w:jc w:val="center"/>
        </w:trPr>
        <w:tc>
          <w:tcPr>
            <w:tcW w:w="2513" w:type="dxa"/>
          </w:tcPr>
          <w:p w14:paraId="19D9DCFD"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Respiratory</w:t>
            </w:r>
          </w:p>
        </w:tc>
        <w:tc>
          <w:tcPr>
            <w:tcW w:w="2537" w:type="dxa"/>
          </w:tcPr>
          <w:p w14:paraId="55FF8497"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0.35 (0.15–0.53)</w:t>
            </w:r>
          </w:p>
        </w:tc>
        <w:tc>
          <w:tcPr>
            <w:tcW w:w="1865" w:type="dxa"/>
          </w:tcPr>
          <w:p w14:paraId="68DDE529" w14:textId="77777777" w:rsidR="00B067E3" w:rsidRPr="00B067E3" w:rsidRDefault="00B067E3" w:rsidP="00B067E3">
            <w:pPr>
              <w:rPr>
                <w:color w:val="0D0D0D" w:themeColor="text1" w:themeTint="F2"/>
                <w:sz w:val="16"/>
                <w:szCs w:val="16"/>
              </w:rPr>
            </w:pPr>
          </w:p>
        </w:tc>
        <w:tc>
          <w:tcPr>
            <w:tcW w:w="832" w:type="dxa"/>
          </w:tcPr>
          <w:p w14:paraId="468E74EA" w14:textId="1FDC7E16" w:rsidR="00B067E3" w:rsidRPr="00B067E3" w:rsidRDefault="00B067E3" w:rsidP="00B067E3">
            <w:pPr>
              <w:rPr>
                <w:color w:val="0D0D0D" w:themeColor="text1" w:themeTint="F2"/>
                <w:sz w:val="16"/>
                <w:szCs w:val="16"/>
              </w:rPr>
            </w:pPr>
            <w:r w:rsidRPr="00B067E3">
              <w:rPr>
                <w:color w:val="0D0D0D" w:themeColor="text1" w:themeTint="F2"/>
                <w:sz w:val="16"/>
                <w:szCs w:val="16"/>
              </w:rPr>
              <w:t>p=0.001</w:t>
            </w:r>
          </w:p>
        </w:tc>
      </w:tr>
      <w:tr w:rsidR="00B067E3" w:rsidRPr="00B067E3" w14:paraId="30A6D908" w14:textId="77777777" w:rsidTr="00B067E3">
        <w:trPr>
          <w:jc w:val="center"/>
        </w:trPr>
        <w:tc>
          <w:tcPr>
            <w:tcW w:w="2513" w:type="dxa"/>
          </w:tcPr>
          <w:p w14:paraId="3505358F"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Coagulation</w:t>
            </w:r>
          </w:p>
        </w:tc>
        <w:tc>
          <w:tcPr>
            <w:tcW w:w="2537" w:type="dxa"/>
          </w:tcPr>
          <w:p w14:paraId="23E475E9"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0.12 (-0.1–0.33)</w:t>
            </w:r>
          </w:p>
        </w:tc>
        <w:tc>
          <w:tcPr>
            <w:tcW w:w="1865" w:type="dxa"/>
          </w:tcPr>
          <w:p w14:paraId="499F27D8" w14:textId="77777777" w:rsidR="00B067E3" w:rsidRPr="00B067E3" w:rsidRDefault="00B067E3" w:rsidP="00B067E3">
            <w:pPr>
              <w:rPr>
                <w:color w:val="0D0D0D" w:themeColor="text1" w:themeTint="F2"/>
                <w:sz w:val="16"/>
                <w:szCs w:val="16"/>
              </w:rPr>
            </w:pPr>
          </w:p>
        </w:tc>
        <w:tc>
          <w:tcPr>
            <w:tcW w:w="832" w:type="dxa"/>
          </w:tcPr>
          <w:p w14:paraId="0E8C1FA6" w14:textId="23AD4790" w:rsidR="00B067E3" w:rsidRPr="00B067E3" w:rsidRDefault="00B067E3" w:rsidP="00B067E3">
            <w:pPr>
              <w:rPr>
                <w:color w:val="0D0D0D" w:themeColor="text1" w:themeTint="F2"/>
                <w:sz w:val="16"/>
                <w:szCs w:val="16"/>
              </w:rPr>
            </w:pPr>
            <w:r w:rsidRPr="00B067E3">
              <w:rPr>
                <w:color w:val="0D0D0D" w:themeColor="text1" w:themeTint="F2"/>
                <w:sz w:val="16"/>
                <w:szCs w:val="16"/>
              </w:rPr>
              <w:t>p=0.269</w:t>
            </w:r>
          </w:p>
        </w:tc>
      </w:tr>
      <w:tr w:rsidR="00B067E3" w:rsidRPr="00B067E3" w14:paraId="3CCD5D0D" w14:textId="77777777" w:rsidTr="00B067E3">
        <w:trPr>
          <w:jc w:val="center"/>
        </w:trPr>
        <w:tc>
          <w:tcPr>
            <w:tcW w:w="2513" w:type="dxa"/>
          </w:tcPr>
          <w:p w14:paraId="0BE0C474"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Central nervous system</w:t>
            </w:r>
          </w:p>
        </w:tc>
        <w:tc>
          <w:tcPr>
            <w:tcW w:w="2537" w:type="dxa"/>
          </w:tcPr>
          <w:p w14:paraId="48DD40A0"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0.32 (0.11-0.5)</w:t>
            </w:r>
          </w:p>
        </w:tc>
        <w:tc>
          <w:tcPr>
            <w:tcW w:w="1865" w:type="dxa"/>
          </w:tcPr>
          <w:p w14:paraId="1699AAC1" w14:textId="77777777" w:rsidR="00B067E3" w:rsidRPr="00B067E3" w:rsidRDefault="00B067E3" w:rsidP="00B067E3">
            <w:pPr>
              <w:rPr>
                <w:color w:val="0D0D0D" w:themeColor="text1" w:themeTint="F2"/>
                <w:sz w:val="16"/>
                <w:szCs w:val="16"/>
              </w:rPr>
            </w:pPr>
          </w:p>
        </w:tc>
        <w:tc>
          <w:tcPr>
            <w:tcW w:w="832" w:type="dxa"/>
          </w:tcPr>
          <w:p w14:paraId="6B051396" w14:textId="79C85CB6" w:rsidR="00B067E3" w:rsidRPr="00B067E3" w:rsidRDefault="00B067E3" w:rsidP="00B067E3">
            <w:pPr>
              <w:rPr>
                <w:color w:val="0D0D0D" w:themeColor="text1" w:themeTint="F2"/>
                <w:sz w:val="16"/>
                <w:szCs w:val="16"/>
              </w:rPr>
            </w:pPr>
            <w:r w:rsidRPr="00B067E3">
              <w:rPr>
                <w:color w:val="0D0D0D" w:themeColor="text1" w:themeTint="F2"/>
                <w:sz w:val="16"/>
                <w:szCs w:val="16"/>
              </w:rPr>
              <w:t>p&lt;0.003</w:t>
            </w:r>
          </w:p>
        </w:tc>
      </w:tr>
      <w:tr w:rsidR="00B067E3" w:rsidRPr="00B067E3" w14:paraId="0DE7D659" w14:textId="77777777" w:rsidTr="00B067E3">
        <w:trPr>
          <w:jc w:val="center"/>
        </w:trPr>
        <w:tc>
          <w:tcPr>
            <w:tcW w:w="2513" w:type="dxa"/>
          </w:tcPr>
          <w:p w14:paraId="2D77836E"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Liver</w:t>
            </w:r>
          </w:p>
        </w:tc>
        <w:tc>
          <w:tcPr>
            <w:tcW w:w="2537" w:type="dxa"/>
          </w:tcPr>
          <w:p w14:paraId="5CF9E648"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0.34 (0.04–0.58)</w:t>
            </w:r>
          </w:p>
        </w:tc>
        <w:tc>
          <w:tcPr>
            <w:tcW w:w="1865" w:type="dxa"/>
          </w:tcPr>
          <w:p w14:paraId="3094120B" w14:textId="77777777" w:rsidR="00B067E3" w:rsidRPr="00B067E3" w:rsidRDefault="00B067E3" w:rsidP="00B067E3">
            <w:pPr>
              <w:rPr>
                <w:color w:val="0D0D0D" w:themeColor="text1" w:themeTint="F2"/>
                <w:sz w:val="16"/>
                <w:szCs w:val="16"/>
              </w:rPr>
            </w:pPr>
          </w:p>
        </w:tc>
        <w:tc>
          <w:tcPr>
            <w:tcW w:w="832" w:type="dxa"/>
          </w:tcPr>
          <w:p w14:paraId="7A043165" w14:textId="203872AD" w:rsidR="00B067E3" w:rsidRPr="00B067E3" w:rsidRDefault="00B067E3" w:rsidP="00B067E3">
            <w:pPr>
              <w:rPr>
                <w:color w:val="0D0D0D" w:themeColor="text1" w:themeTint="F2"/>
                <w:sz w:val="16"/>
                <w:szCs w:val="16"/>
              </w:rPr>
            </w:pPr>
            <w:r w:rsidRPr="00B067E3">
              <w:rPr>
                <w:color w:val="0D0D0D" w:themeColor="text1" w:themeTint="F2"/>
                <w:sz w:val="16"/>
                <w:szCs w:val="16"/>
              </w:rPr>
              <w:t>p=0.071</w:t>
            </w:r>
          </w:p>
        </w:tc>
      </w:tr>
      <w:tr w:rsidR="00B067E3" w:rsidRPr="00B067E3" w14:paraId="23501C3C" w14:textId="77777777" w:rsidTr="00B067E3">
        <w:trPr>
          <w:jc w:val="center"/>
        </w:trPr>
        <w:tc>
          <w:tcPr>
            <w:tcW w:w="7747" w:type="dxa"/>
            <w:gridSpan w:val="4"/>
          </w:tcPr>
          <w:p w14:paraId="2AC6AFB9" w14:textId="3B84F681" w:rsidR="00B067E3" w:rsidRPr="00B067E3" w:rsidRDefault="00B067E3" w:rsidP="00B067E3">
            <w:pPr>
              <w:rPr>
                <w:color w:val="0D0D0D" w:themeColor="text1" w:themeTint="F2"/>
                <w:sz w:val="16"/>
                <w:szCs w:val="16"/>
              </w:rPr>
            </w:pPr>
            <w:r w:rsidRPr="00B067E3">
              <w:rPr>
                <w:b/>
                <w:iCs/>
                <w:color w:val="0D0D0D" w:themeColor="text1" w:themeTint="F2"/>
                <w:sz w:val="16"/>
                <w:szCs w:val="16"/>
              </w:rPr>
              <w:t>Biomarkers</w:t>
            </w:r>
          </w:p>
        </w:tc>
      </w:tr>
      <w:tr w:rsidR="00B067E3" w:rsidRPr="00B067E3" w14:paraId="3743FD3B" w14:textId="77777777" w:rsidTr="00B067E3">
        <w:trPr>
          <w:jc w:val="center"/>
        </w:trPr>
        <w:tc>
          <w:tcPr>
            <w:tcW w:w="2513" w:type="dxa"/>
          </w:tcPr>
          <w:p w14:paraId="5357DCF9"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C-Reactive Protein</w:t>
            </w:r>
          </w:p>
        </w:tc>
        <w:tc>
          <w:tcPr>
            <w:tcW w:w="2537" w:type="dxa"/>
          </w:tcPr>
          <w:p w14:paraId="6CC5189E"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0.43 (0.21–0.61)</w:t>
            </w:r>
          </w:p>
        </w:tc>
        <w:tc>
          <w:tcPr>
            <w:tcW w:w="1865" w:type="dxa"/>
          </w:tcPr>
          <w:p w14:paraId="3FEEC88B" w14:textId="77777777" w:rsidR="00B067E3" w:rsidRPr="00B067E3" w:rsidRDefault="00B067E3" w:rsidP="00B067E3">
            <w:pPr>
              <w:rPr>
                <w:color w:val="0D0D0D" w:themeColor="text1" w:themeTint="F2"/>
                <w:sz w:val="16"/>
                <w:szCs w:val="16"/>
              </w:rPr>
            </w:pPr>
          </w:p>
        </w:tc>
        <w:tc>
          <w:tcPr>
            <w:tcW w:w="832" w:type="dxa"/>
          </w:tcPr>
          <w:p w14:paraId="604E4F45" w14:textId="2B3F8C1C"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p&lt;0.01</w:t>
            </w:r>
          </w:p>
        </w:tc>
      </w:tr>
      <w:tr w:rsidR="00B067E3" w:rsidRPr="00B067E3" w14:paraId="00D011D4" w14:textId="77777777" w:rsidTr="00B067E3">
        <w:trPr>
          <w:jc w:val="center"/>
        </w:trPr>
        <w:tc>
          <w:tcPr>
            <w:tcW w:w="2513" w:type="dxa"/>
          </w:tcPr>
          <w:p w14:paraId="4656A13E"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Procalcitonin</w:t>
            </w:r>
          </w:p>
        </w:tc>
        <w:tc>
          <w:tcPr>
            <w:tcW w:w="2537" w:type="dxa"/>
          </w:tcPr>
          <w:p w14:paraId="04749514"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0.20 (-0.02-0.4)</w:t>
            </w:r>
          </w:p>
        </w:tc>
        <w:tc>
          <w:tcPr>
            <w:tcW w:w="1865" w:type="dxa"/>
          </w:tcPr>
          <w:p w14:paraId="276A3427" w14:textId="77777777" w:rsidR="00B067E3" w:rsidRPr="00B067E3" w:rsidRDefault="00B067E3" w:rsidP="00B067E3">
            <w:pPr>
              <w:rPr>
                <w:color w:val="0D0D0D" w:themeColor="text1" w:themeTint="F2"/>
                <w:sz w:val="16"/>
                <w:szCs w:val="16"/>
              </w:rPr>
            </w:pPr>
          </w:p>
        </w:tc>
        <w:tc>
          <w:tcPr>
            <w:tcW w:w="832" w:type="dxa"/>
          </w:tcPr>
          <w:p w14:paraId="0787D3AC" w14:textId="46904314"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p=0.072</w:t>
            </w:r>
          </w:p>
        </w:tc>
      </w:tr>
      <w:tr w:rsidR="00B067E3" w:rsidRPr="00B067E3" w14:paraId="78100D35" w14:textId="77777777" w:rsidTr="00B067E3">
        <w:trPr>
          <w:jc w:val="center"/>
        </w:trPr>
        <w:tc>
          <w:tcPr>
            <w:tcW w:w="2513" w:type="dxa"/>
          </w:tcPr>
          <w:p w14:paraId="4948A92A"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Platelet count</w:t>
            </w:r>
          </w:p>
        </w:tc>
        <w:tc>
          <w:tcPr>
            <w:tcW w:w="2537" w:type="dxa"/>
          </w:tcPr>
          <w:p w14:paraId="038E7E1D"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-0.22 (-0.42–-0.0)</w:t>
            </w:r>
          </w:p>
        </w:tc>
        <w:tc>
          <w:tcPr>
            <w:tcW w:w="1865" w:type="dxa"/>
          </w:tcPr>
          <w:p w14:paraId="5BB7972B" w14:textId="77777777" w:rsidR="00B067E3" w:rsidRPr="00B067E3" w:rsidRDefault="00B067E3" w:rsidP="00B067E3">
            <w:pPr>
              <w:rPr>
                <w:color w:val="0D0D0D" w:themeColor="text1" w:themeTint="F2"/>
                <w:sz w:val="16"/>
                <w:szCs w:val="16"/>
              </w:rPr>
            </w:pPr>
          </w:p>
        </w:tc>
        <w:tc>
          <w:tcPr>
            <w:tcW w:w="832" w:type="dxa"/>
          </w:tcPr>
          <w:p w14:paraId="0C88D2EA" w14:textId="305F8680"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p=0.046</w:t>
            </w:r>
          </w:p>
        </w:tc>
      </w:tr>
      <w:tr w:rsidR="00B067E3" w:rsidRPr="00B067E3" w14:paraId="465C228D" w14:textId="77777777" w:rsidTr="00B067E3">
        <w:trPr>
          <w:jc w:val="center"/>
        </w:trPr>
        <w:tc>
          <w:tcPr>
            <w:tcW w:w="2513" w:type="dxa"/>
          </w:tcPr>
          <w:p w14:paraId="1AD79EEB"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t>Bilirubin</w:t>
            </w:r>
          </w:p>
        </w:tc>
        <w:tc>
          <w:tcPr>
            <w:tcW w:w="2537" w:type="dxa"/>
          </w:tcPr>
          <w:p w14:paraId="5CF8702A"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0.3 (0.01-0.55)</w:t>
            </w:r>
          </w:p>
        </w:tc>
        <w:tc>
          <w:tcPr>
            <w:tcW w:w="1865" w:type="dxa"/>
          </w:tcPr>
          <w:p w14:paraId="062DDFAC" w14:textId="77777777" w:rsidR="00B067E3" w:rsidRPr="00B067E3" w:rsidRDefault="00B067E3" w:rsidP="00B067E3">
            <w:pPr>
              <w:rPr>
                <w:color w:val="0D0D0D" w:themeColor="text1" w:themeTint="F2"/>
                <w:sz w:val="16"/>
                <w:szCs w:val="16"/>
              </w:rPr>
            </w:pPr>
          </w:p>
        </w:tc>
        <w:tc>
          <w:tcPr>
            <w:tcW w:w="832" w:type="dxa"/>
          </w:tcPr>
          <w:p w14:paraId="41F3F072" w14:textId="2D2F2F14"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p=0.045</w:t>
            </w:r>
          </w:p>
        </w:tc>
      </w:tr>
      <w:tr w:rsidR="00B067E3" w:rsidRPr="00B067E3" w14:paraId="6661FDFF" w14:textId="77777777" w:rsidTr="00B067E3">
        <w:trPr>
          <w:jc w:val="center"/>
        </w:trPr>
        <w:tc>
          <w:tcPr>
            <w:tcW w:w="2513" w:type="dxa"/>
          </w:tcPr>
          <w:p w14:paraId="57A64C98" w14:textId="77777777" w:rsidR="00B067E3" w:rsidRPr="00B067E3" w:rsidRDefault="00B067E3" w:rsidP="00B067E3">
            <w:pPr>
              <w:rPr>
                <w:color w:val="0D0D0D" w:themeColor="text1" w:themeTint="F2"/>
                <w:sz w:val="16"/>
                <w:szCs w:val="16"/>
              </w:rPr>
            </w:pPr>
            <w:r w:rsidRPr="00B067E3">
              <w:rPr>
                <w:color w:val="0D0D0D" w:themeColor="text1" w:themeTint="F2"/>
                <w:sz w:val="16"/>
                <w:szCs w:val="16"/>
              </w:rPr>
              <w:lastRenderedPageBreak/>
              <w:t>Albumin</w:t>
            </w:r>
          </w:p>
        </w:tc>
        <w:tc>
          <w:tcPr>
            <w:tcW w:w="2537" w:type="dxa"/>
          </w:tcPr>
          <w:p w14:paraId="21D5471A" w14:textId="77777777"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ρ -0.02 (-0.26 – 0.22)</w:t>
            </w:r>
          </w:p>
        </w:tc>
        <w:tc>
          <w:tcPr>
            <w:tcW w:w="1865" w:type="dxa"/>
          </w:tcPr>
          <w:p w14:paraId="44AF3339" w14:textId="77777777" w:rsidR="00B067E3" w:rsidRPr="00B067E3" w:rsidRDefault="00B067E3" w:rsidP="00B067E3">
            <w:pPr>
              <w:rPr>
                <w:color w:val="0D0D0D" w:themeColor="text1" w:themeTint="F2"/>
                <w:sz w:val="16"/>
                <w:szCs w:val="16"/>
              </w:rPr>
            </w:pPr>
          </w:p>
        </w:tc>
        <w:tc>
          <w:tcPr>
            <w:tcW w:w="832" w:type="dxa"/>
          </w:tcPr>
          <w:p w14:paraId="0E1568CB" w14:textId="28EA6EF3" w:rsidR="00B067E3" w:rsidRPr="00B067E3" w:rsidRDefault="00B067E3" w:rsidP="00B067E3">
            <w:pPr>
              <w:jc w:val="center"/>
              <w:rPr>
                <w:color w:val="0D0D0D" w:themeColor="text1" w:themeTint="F2"/>
                <w:sz w:val="16"/>
                <w:szCs w:val="16"/>
              </w:rPr>
            </w:pPr>
            <w:r w:rsidRPr="00B067E3">
              <w:rPr>
                <w:color w:val="0D0D0D" w:themeColor="text1" w:themeTint="F2"/>
                <w:sz w:val="16"/>
                <w:szCs w:val="16"/>
              </w:rPr>
              <w:t>p=0.788</w:t>
            </w:r>
          </w:p>
        </w:tc>
      </w:tr>
    </w:tbl>
    <w:p w14:paraId="173AF12D" w14:textId="77777777" w:rsidR="00426CDA" w:rsidRDefault="00426CDA" w:rsidP="00426CDA">
      <w:pPr>
        <w:spacing w:line="480" w:lineRule="auto"/>
      </w:pPr>
    </w:p>
    <w:p w14:paraId="5994B584" w14:textId="27597E81" w:rsidR="00050760" w:rsidRPr="00017107" w:rsidRDefault="00B067E3" w:rsidP="000B2CF9">
      <w:pPr>
        <w:spacing w:line="480" w:lineRule="auto"/>
        <w:jc w:val="both"/>
        <w:rPr>
          <w:lang w:val="hu-HU"/>
        </w:rPr>
      </w:pPr>
      <w:r>
        <w:rPr>
          <w:b/>
          <w:bCs/>
          <w:lang w:val="hu-HU"/>
        </w:rPr>
        <w:t xml:space="preserve">Supplementary </w:t>
      </w:r>
      <w:r w:rsidR="00050760" w:rsidRPr="00601B52">
        <w:rPr>
          <w:b/>
          <w:bCs/>
          <w:lang w:val="hu-HU"/>
        </w:rPr>
        <w:t xml:space="preserve">Table </w:t>
      </w:r>
      <w:r w:rsidR="00012E92">
        <w:rPr>
          <w:b/>
          <w:bCs/>
          <w:lang w:val="hu-HU"/>
        </w:rPr>
        <w:t>2</w:t>
      </w:r>
      <w:r w:rsidR="00050760" w:rsidRPr="00601B52">
        <w:rPr>
          <w:b/>
          <w:bCs/>
          <w:lang w:val="hu-HU"/>
        </w:rPr>
        <w:t>. Target attainment of meropenem and piperacillin with various PK/PD targets</w:t>
      </w:r>
      <w:r w:rsidR="001C125B">
        <w:rPr>
          <w:lang w:val="hu-HU"/>
        </w:rPr>
        <w:t xml:space="preserve"> </w:t>
      </w:r>
    </w:p>
    <w:tbl>
      <w:tblPr>
        <w:tblStyle w:val="TableGrid"/>
        <w:tblW w:w="8856"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392"/>
        <w:gridCol w:w="1289"/>
        <w:gridCol w:w="1289"/>
        <w:gridCol w:w="1289"/>
        <w:gridCol w:w="1794"/>
        <w:gridCol w:w="803"/>
      </w:tblGrid>
      <w:tr w:rsidR="00B067E3" w:rsidRPr="00B067E3" w14:paraId="61AF2151" w14:textId="0F7F7393" w:rsidTr="00965229">
        <w:trPr>
          <w:trHeight w:val="275"/>
          <w:jc w:val="center"/>
        </w:trPr>
        <w:tc>
          <w:tcPr>
            <w:tcW w:w="2392" w:type="dxa"/>
            <w:noWrap/>
            <w:vAlign w:val="center"/>
            <w:hideMark/>
          </w:tcPr>
          <w:p w14:paraId="115CF3E8" w14:textId="751AA4BE" w:rsidR="00B067E3" w:rsidRPr="00B067E3" w:rsidRDefault="00B067E3" w:rsidP="00965229">
            <w:pPr>
              <w:jc w:val="center"/>
              <w:rPr>
                <w:b/>
                <w:bCs/>
                <w:sz w:val="16"/>
                <w:szCs w:val="16"/>
              </w:rPr>
            </w:pPr>
            <w:r w:rsidRPr="00B067E3">
              <w:rPr>
                <w:b/>
                <w:bCs/>
                <w:sz w:val="16"/>
                <w:szCs w:val="16"/>
              </w:rPr>
              <w:t>PK/PD target</w:t>
            </w:r>
          </w:p>
        </w:tc>
        <w:tc>
          <w:tcPr>
            <w:tcW w:w="1289" w:type="dxa"/>
            <w:noWrap/>
            <w:vAlign w:val="center"/>
            <w:hideMark/>
          </w:tcPr>
          <w:p w14:paraId="1CE5D6D3" w14:textId="77777777" w:rsidR="00B067E3" w:rsidRPr="00B067E3" w:rsidRDefault="00B067E3" w:rsidP="00965229">
            <w:pPr>
              <w:jc w:val="center"/>
              <w:rPr>
                <w:b/>
                <w:bCs/>
                <w:sz w:val="16"/>
                <w:szCs w:val="16"/>
              </w:rPr>
            </w:pPr>
            <w:r w:rsidRPr="00B067E3">
              <w:rPr>
                <w:b/>
                <w:bCs/>
                <w:sz w:val="16"/>
                <w:szCs w:val="16"/>
              </w:rPr>
              <w:t>All</w:t>
            </w:r>
          </w:p>
          <w:p w14:paraId="3605BCCF" w14:textId="13BFCD5E" w:rsidR="00B067E3" w:rsidRPr="00B067E3" w:rsidRDefault="00B067E3" w:rsidP="00965229">
            <w:pPr>
              <w:jc w:val="center"/>
              <w:rPr>
                <w:sz w:val="16"/>
                <w:szCs w:val="16"/>
              </w:rPr>
            </w:pPr>
            <w:r w:rsidRPr="00B067E3">
              <w:rPr>
                <w:sz w:val="16"/>
                <w:szCs w:val="16"/>
              </w:rPr>
              <w:t>(n=84 samples)</w:t>
            </w:r>
          </w:p>
        </w:tc>
        <w:tc>
          <w:tcPr>
            <w:tcW w:w="1289" w:type="dxa"/>
            <w:noWrap/>
            <w:vAlign w:val="center"/>
            <w:hideMark/>
          </w:tcPr>
          <w:p w14:paraId="3E6FD147" w14:textId="548C0FC5" w:rsidR="00B067E3" w:rsidRPr="00B067E3" w:rsidRDefault="00B067E3" w:rsidP="00965229">
            <w:pPr>
              <w:jc w:val="center"/>
              <w:rPr>
                <w:b/>
                <w:bCs/>
                <w:sz w:val="16"/>
                <w:szCs w:val="16"/>
              </w:rPr>
            </w:pPr>
            <w:r w:rsidRPr="00B067E3">
              <w:rPr>
                <w:b/>
                <w:bCs/>
                <w:sz w:val="16"/>
                <w:szCs w:val="16"/>
              </w:rPr>
              <w:t>Meropenem</w:t>
            </w:r>
          </w:p>
          <w:p w14:paraId="5D77601E" w14:textId="59D687A9" w:rsidR="00B067E3" w:rsidRPr="00B067E3" w:rsidRDefault="00B067E3" w:rsidP="00965229">
            <w:pPr>
              <w:jc w:val="center"/>
              <w:rPr>
                <w:sz w:val="16"/>
                <w:szCs w:val="16"/>
              </w:rPr>
            </w:pPr>
            <w:r w:rsidRPr="00B067E3">
              <w:rPr>
                <w:sz w:val="16"/>
                <w:szCs w:val="16"/>
              </w:rPr>
              <w:t>(n=59 samples)</w:t>
            </w:r>
          </w:p>
        </w:tc>
        <w:tc>
          <w:tcPr>
            <w:tcW w:w="1289" w:type="dxa"/>
            <w:noWrap/>
            <w:vAlign w:val="center"/>
            <w:hideMark/>
          </w:tcPr>
          <w:p w14:paraId="79AAF606" w14:textId="409326FB" w:rsidR="00B067E3" w:rsidRPr="00B067E3" w:rsidRDefault="00B067E3" w:rsidP="00965229">
            <w:pPr>
              <w:jc w:val="center"/>
              <w:rPr>
                <w:b/>
                <w:bCs/>
                <w:sz w:val="16"/>
                <w:szCs w:val="16"/>
              </w:rPr>
            </w:pPr>
            <w:r w:rsidRPr="00B067E3">
              <w:rPr>
                <w:b/>
                <w:bCs/>
                <w:sz w:val="16"/>
                <w:szCs w:val="16"/>
              </w:rPr>
              <w:t>Piperacillin</w:t>
            </w:r>
          </w:p>
          <w:p w14:paraId="47AF397D" w14:textId="02C866FB" w:rsidR="00B067E3" w:rsidRPr="00B067E3" w:rsidRDefault="00B067E3" w:rsidP="00965229">
            <w:pPr>
              <w:jc w:val="center"/>
              <w:rPr>
                <w:sz w:val="16"/>
                <w:szCs w:val="16"/>
              </w:rPr>
            </w:pPr>
            <w:r w:rsidRPr="00B067E3">
              <w:rPr>
                <w:sz w:val="16"/>
                <w:szCs w:val="16"/>
              </w:rPr>
              <w:t>(n=25 samples)</w:t>
            </w:r>
          </w:p>
        </w:tc>
        <w:tc>
          <w:tcPr>
            <w:tcW w:w="1794" w:type="dxa"/>
            <w:noWrap/>
            <w:vAlign w:val="center"/>
            <w:hideMark/>
          </w:tcPr>
          <w:p w14:paraId="500EC52D" w14:textId="45FDB8EA" w:rsidR="00B067E3" w:rsidRPr="00B067E3" w:rsidRDefault="00965229" w:rsidP="00965229">
            <w:pPr>
              <w:jc w:val="center"/>
              <w:rPr>
                <w:b/>
                <w:bCs/>
                <w:sz w:val="16"/>
                <w:szCs w:val="16"/>
              </w:rPr>
            </w:pPr>
            <w:r>
              <w:rPr>
                <w:rFonts w:eastAsia="Times New Roman"/>
                <w:b/>
                <w:bCs/>
                <w:color w:val="000000"/>
                <w:kern w:val="0"/>
                <w:sz w:val="16"/>
                <w:szCs w:val="16"/>
                <w:lang w:eastAsia="en-GB"/>
                <w14:ligatures w14:val="none"/>
              </w:rPr>
              <w:t>Odds ratio (95% CI)</w:t>
            </w:r>
          </w:p>
        </w:tc>
        <w:tc>
          <w:tcPr>
            <w:tcW w:w="803" w:type="dxa"/>
            <w:vAlign w:val="center"/>
          </w:tcPr>
          <w:p w14:paraId="27818B8C" w14:textId="120F1105" w:rsidR="00B067E3" w:rsidRPr="00B067E3" w:rsidRDefault="00B067E3" w:rsidP="00965229">
            <w:pPr>
              <w:jc w:val="center"/>
              <w:rPr>
                <w:rFonts w:eastAsia="Times New Roman"/>
                <w:b/>
                <w:bCs/>
                <w:color w:val="000000"/>
                <w:kern w:val="0"/>
                <w:sz w:val="16"/>
                <w:szCs w:val="16"/>
                <w:lang w:eastAsia="en-GB"/>
                <w14:ligatures w14:val="none"/>
              </w:rPr>
            </w:pPr>
            <w:r>
              <w:rPr>
                <w:rFonts w:eastAsia="Times New Roman"/>
                <w:b/>
                <w:bCs/>
                <w:color w:val="000000"/>
                <w:kern w:val="0"/>
                <w:sz w:val="16"/>
                <w:szCs w:val="16"/>
                <w:lang w:eastAsia="en-GB"/>
                <w14:ligatures w14:val="none"/>
              </w:rPr>
              <w:t>p-</w:t>
            </w:r>
            <w:r w:rsidRPr="00B067E3">
              <w:rPr>
                <w:rFonts w:eastAsia="Times New Roman"/>
                <w:b/>
                <w:bCs/>
                <w:color w:val="000000"/>
                <w:kern w:val="0"/>
                <w:sz w:val="16"/>
                <w:szCs w:val="16"/>
                <w:lang w:eastAsia="en-GB"/>
                <w14:ligatures w14:val="none"/>
              </w:rPr>
              <w:t>value</w:t>
            </w:r>
          </w:p>
        </w:tc>
      </w:tr>
      <w:tr w:rsidR="00B067E3" w:rsidRPr="00B067E3" w14:paraId="01D902DB" w14:textId="2FD335BA" w:rsidTr="00B067E3">
        <w:trPr>
          <w:trHeight w:val="37"/>
          <w:jc w:val="center"/>
        </w:trPr>
        <w:tc>
          <w:tcPr>
            <w:tcW w:w="2392" w:type="dxa"/>
            <w:noWrap/>
            <w:hideMark/>
          </w:tcPr>
          <w:p w14:paraId="169E15B1" w14:textId="017312B0" w:rsidR="00B067E3" w:rsidRPr="00B067E3" w:rsidRDefault="00B067E3" w:rsidP="00B067E3">
            <w:pPr>
              <w:rPr>
                <w:b/>
                <w:bCs/>
                <w:sz w:val="16"/>
                <w:szCs w:val="16"/>
              </w:rPr>
            </w:pPr>
            <w:r w:rsidRPr="00B067E3">
              <w:rPr>
                <w:rFonts w:eastAsia="Times New Roman"/>
                <w:b/>
                <w:bCs/>
                <w:color w:val="000000"/>
                <w:kern w:val="0"/>
                <w:sz w:val="16"/>
                <w:szCs w:val="16"/>
                <w:lang w:eastAsia="en-GB"/>
                <w14:ligatures w14:val="none"/>
              </w:rPr>
              <w:t xml:space="preserve">100% </w:t>
            </w:r>
            <w:proofErr w:type="spellStart"/>
            <w:r w:rsidRPr="00B067E3">
              <w:rPr>
                <w:rFonts w:eastAsia="Times New Roman"/>
                <w:b/>
                <w:bCs/>
                <w:color w:val="000000"/>
                <w:kern w:val="0"/>
                <w:sz w:val="16"/>
                <w:szCs w:val="16"/>
                <w:lang w:eastAsia="en-GB"/>
                <w14:ligatures w14:val="none"/>
              </w:rPr>
              <w:t>fT</w:t>
            </w:r>
            <w:proofErr w:type="spellEnd"/>
            <w:r w:rsidRPr="00B067E3">
              <w:rPr>
                <w:rFonts w:eastAsia="Times New Roman"/>
                <w:b/>
                <w:bCs/>
                <w:color w:val="000000"/>
                <w:kern w:val="0"/>
                <w:sz w:val="16"/>
                <w:szCs w:val="16"/>
                <w:lang w:eastAsia="en-GB"/>
                <w14:ligatures w14:val="none"/>
              </w:rPr>
              <w:t xml:space="preserve"> &gt; 1x isolate MIC</w:t>
            </w:r>
          </w:p>
        </w:tc>
        <w:tc>
          <w:tcPr>
            <w:tcW w:w="1289" w:type="dxa"/>
            <w:noWrap/>
          </w:tcPr>
          <w:p w14:paraId="49B2E50B" w14:textId="0F19C358" w:rsidR="00B067E3" w:rsidRPr="00B067E3" w:rsidRDefault="00B067E3" w:rsidP="00B067E3">
            <w:pPr>
              <w:jc w:val="center"/>
              <w:rPr>
                <w:sz w:val="16"/>
                <w:szCs w:val="16"/>
              </w:rPr>
            </w:pPr>
            <w:r w:rsidRPr="00B067E3">
              <w:rPr>
                <w:sz w:val="16"/>
                <w:szCs w:val="16"/>
              </w:rPr>
              <w:t>78 (92.9%)</w:t>
            </w:r>
          </w:p>
        </w:tc>
        <w:tc>
          <w:tcPr>
            <w:tcW w:w="1289" w:type="dxa"/>
            <w:noWrap/>
            <w:hideMark/>
          </w:tcPr>
          <w:p w14:paraId="6B72E56A" w14:textId="79ABFA77" w:rsidR="00B067E3" w:rsidRPr="00B067E3" w:rsidRDefault="00B067E3" w:rsidP="00B067E3">
            <w:pPr>
              <w:jc w:val="center"/>
              <w:rPr>
                <w:sz w:val="16"/>
                <w:szCs w:val="16"/>
              </w:rPr>
            </w:pPr>
            <w:r w:rsidRPr="00B067E3">
              <w:rPr>
                <w:sz w:val="16"/>
                <w:szCs w:val="16"/>
              </w:rPr>
              <w:t>54 (91.5%)</w:t>
            </w:r>
          </w:p>
        </w:tc>
        <w:tc>
          <w:tcPr>
            <w:tcW w:w="1289" w:type="dxa"/>
            <w:noWrap/>
            <w:hideMark/>
          </w:tcPr>
          <w:p w14:paraId="31D7FD75" w14:textId="57411262" w:rsidR="00B067E3" w:rsidRPr="00B067E3" w:rsidRDefault="00B067E3" w:rsidP="00B067E3">
            <w:pPr>
              <w:jc w:val="center"/>
              <w:rPr>
                <w:sz w:val="16"/>
                <w:szCs w:val="16"/>
              </w:rPr>
            </w:pPr>
            <w:r w:rsidRPr="00B067E3">
              <w:rPr>
                <w:sz w:val="16"/>
                <w:szCs w:val="16"/>
              </w:rPr>
              <w:t>24 (96.0%)</w:t>
            </w:r>
          </w:p>
        </w:tc>
        <w:tc>
          <w:tcPr>
            <w:tcW w:w="1794" w:type="dxa"/>
            <w:noWrap/>
          </w:tcPr>
          <w:p w14:paraId="52284AFC" w14:textId="59F5D9C8" w:rsidR="00B067E3" w:rsidRPr="00B067E3" w:rsidRDefault="00B067E3" w:rsidP="00B067E3">
            <w:pPr>
              <w:jc w:val="center"/>
              <w:rPr>
                <w:sz w:val="16"/>
                <w:szCs w:val="16"/>
              </w:rPr>
            </w:pPr>
            <w:r w:rsidRPr="00B067E3">
              <w:rPr>
                <w:sz w:val="16"/>
                <w:szCs w:val="16"/>
              </w:rPr>
              <w:t>0.45 (0.03–4.89)</w:t>
            </w:r>
          </w:p>
        </w:tc>
        <w:tc>
          <w:tcPr>
            <w:tcW w:w="803" w:type="dxa"/>
          </w:tcPr>
          <w:p w14:paraId="54C0FF6E" w14:textId="72CB7F40" w:rsidR="00B067E3" w:rsidRPr="00B067E3" w:rsidRDefault="00B067E3" w:rsidP="00B067E3">
            <w:pPr>
              <w:jc w:val="center"/>
              <w:rPr>
                <w:sz w:val="16"/>
                <w:szCs w:val="16"/>
              </w:rPr>
            </w:pPr>
            <w:r w:rsidRPr="00B067E3">
              <w:rPr>
                <w:sz w:val="16"/>
                <w:szCs w:val="16"/>
              </w:rPr>
              <w:t>0.665</w:t>
            </w:r>
          </w:p>
        </w:tc>
      </w:tr>
      <w:tr w:rsidR="00B067E3" w:rsidRPr="00B067E3" w14:paraId="5D935F1D" w14:textId="0B13F728" w:rsidTr="00B067E3">
        <w:trPr>
          <w:trHeight w:val="37"/>
          <w:jc w:val="center"/>
        </w:trPr>
        <w:tc>
          <w:tcPr>
            <w:tcW w:w="2392" w:type="dxa"/>
            <w:noWrap/>
            <w:hideMark/>
          </w:tcPr>
          <w:p w14:paraId="79696418" w14:textId="2E6D53B6" w:rsidR="00B067E3" w:rsidRPr="00B067E3" w:rsidRDefault="00B067E3" w:rsidP="00B067E3">
            <w:pPr>
              <w:rPr>
                <w:b/>
                <w:bCs/>
                <w:sz w:val="16"/>
                <w:szCs w:val="16"/>
              </w:rPr>
            </w:pPr>
            <w:r w:rsidRPr="00B067E3">
              <w:rPr>
                <w:rFonts w:eastAsia="Times New Roman"/>
                <w:b/>
                <w:bCs/>
                <w:color w:val="000000"/>
                <w:kern w:val="0"/>
                <w:sz w:val="16"/>
                <w:szCs w:val="16"/>
                <w:lang w:eastAsia="en-GB"/>
                <w14:ligatures w14:val="none"/>
              </w:rPr>
              <w:t xml:space="preserve">100% </w:t>
            </w:r>
            <w:proofErr w:type="spellStart"/>
            <w:r w:rsidRPr="00B067E3">
              <w:rPr>
                <w:rFonts w:eastAsia="Times New Roman"/>
                <w:b/>
                <w:bCs/>
                <w:color w:val="000000"/>
                <w:kern w:val="0"/>
                <w:sz w:val="16"/>
                <w:szCs w:val="16"/>
                <w:lang w:eastAsia="en-GB"/>
                <w14:ligatures w14:val="none"/>
              </w:rPr>
              <w:t>fT</w:t>
            </w:r>
            <w:proofErr w:type="spellEnd"/>
            <w:r w:rsidRPr="00B067E3">
              <w:rPr>
                <w:rFonts w:eastAsia="Times New Roman"/>
                <w:b/>
                <w:bCs/>
                <w:color w:val="000000"/>
                <w:kern w:val="0"/>
                <w:sz w:val="16"/>
                <w:szCs w:val="16"/>
                <w:lang w:eastAsia="en-GB"/>
                <w14:ligatures w14:val="none"/>
              </w:rPr>
              <w:t xml:space="preserve"> &gt; 4x isolate MIC</w:t>
            </w:r>
          </w:p>
        </w:tc>
        <w:tc>
          <w:tcPr>
            <w:tcW w:w="1289" w:type="dxa"/>
            <w:noWrap/>
          </w:tcPr>
          <w:p w14:paraId="5B31EC05" w14:textId="23D642D7" w:rsidR="00B067E3" w:rsidRPr="00B067E3" w:rsidRDefault="00B067E3" w:rsidP="00B067E3">
            <w:pPr>
              <w:jc w:val="center"/>
              <w:rPr>
                <w:sz w:val="16"/>
                <w:szCs w:val="16"/>
              </w:rPr>
            </w:pPr>
            <w:r w:rsidRPr="00B067E3">
              <w:rPr>
                <w:sz w:val="16"/>
                <w:szCs w:val="16"/>
              </w:rPr>
              <w:t>71 (84.5%)</w:t>
            </w:r>
          </w:p>
        </w:tc>
        <w:tc>
          <w:tcPr>
            <w:tcW w:w="1289" w:type="dxa"/>
            <w:noWrap/>
            <w:hideMark/>
          </w:tcPr>
          <w:p w14:paraId="3C75E3AB" w14:textId="464E67DF" w:rsidR="00B067E3" w:rsidRPr="00B067E3" w:rsidRDefault="00B067E3" w:rsidP="00B067E3">
            <w:pPr>
              <w:jc w:val="center"/>
              <w:rPr>
                <w:sz w:val="16"/>
                <w:szCs w:val="16"/>
              </w:rPr>
            </w:pPr>
            <w:r w:rsidRPr="00B067E3">
              <w:rPr>
                <w:sz w:val="16"/>
                <w:szCs w:val="16"/>
              </w:rPr>
              <w:t>52 (88.1%)</w:t>
            </w:r>
          </w:p>
        </w:tc>
        <w:tc>
          <w:tcPr>
            <w:tcW w:w="1289" w:type="dxa"/>
            <w:noWrap/>
            <w:hideMark/>
          </w:tcPr>
          <w:p w14:paraId="11ABE726" w14:textId="680E8544" w:rsidR="00B067E3" w:rsidRPr="00B067E3" w:rsidRDefault="00B067E3" w:rsidP="00B067E3">
            <w:pPr>
              <w:jc w:val="center"/>
              <w:rPr>
                <w:sz w:val="16"/>
                <w:szCs w:val="16"/>
              </w:rPr>
            </w:pPr>
            <w:r w:rsidRPr="00B067E3">
              <w:rPr>
                <w:sz w:val="16"/>
                <w:szCs w:val="16"/>
              </w:rPr>
              <w:t>19 (76.0%)</w:t>
            </w:r>
          </w:p>
        </w:tc>
        <w:tc>
          <w:tcPr>
            <w:tcW w:w="1794" w:type="dxa"/>
            <w:noWrap/>
          </w:tcPr>
          <w:p w14:paraId="4FF3F88F" w14:textId="47EE62D7" w:rsidR="00B067E3" w:rsidRPr="00B067E3" w:rsidRDefault="00B067E3" w:rsidP="00B067E3">
            <w:pPr>
              <w:jc w:val="center"/>
              <w:rPr>
                <w:sz w:val="16"/>
                <w:szCs w:val="16"/>
              </w:rPr>
            </w:pPr>
            <w:r w:rsidRPr="00B067E3">
              <w:rPr>
                <w:sz w:val="16"/>
                <w:szCs w:val="16"/>
              </w:rPr>
              <w:t>2.35 (0.63–9.63)</w:t>
            </w:r>
          </w:p>
        </w:tc>
        <w:tc>
          <w:tcPr>
            <w:tcW w:w="803" w:type="dxa"/>
          </w:tcPr>
          <w:p w14:paraId="17FD64FE" w14:textId="4127C979" w:rsidR="00B067E3" w:rsidRPr="00B067E3" w:rsidRDefault="00B067E3" w:rsidP="00B067E3">
            <w:pPr>
              <w:jc w:val="center"/>
              <w:rPr>
                <w:sz w:val="16"/>
                <w:szCs w:val="16"/>
              </w:rPr>
            </w:pPr>
            <w:r w:rsidRPr="00B067E3">
              <w:rPr>
                <w:sz w:val="16"/>
                <w:szCs w:val="16"/>
              </w:rPr>
              <w:t>0.192</w:t>
            </w:r>
          </w:p>
        </w:tc>
      </w:tr>
      <w:tr w:rsidR="00B067E3" w:rsidRPr="00B067E3" w14:paraId="0C6AB9E7" w14:textId="6F18253C" w:rsidTr="00B067E3">
        <w:trPr>
          <w:trHeight w:val="37"/>
          <w:jc w:val="center"/>
        </w:trPr>
        <w:tc>
          <w:tcPr>
            <w:tcW w:w="2392" w:type="dxa"/>
            <w:noWrap/>
            <w:hideMark/>
          </w:tcPr>
          <w:p w14:paraId="79B4BB37" w14:textId="020C32BE" w:rsidR="00B067E3" w:rsidRPr="00B067E3" w:rsidRDefault="00B067E3" w:rsidP="00B067E3">
            <w:pPr>
              <w:rPr>
                <w:b/>
                <w:bCs/>
                <w:sz w:val="16"/>
                <w:szCs w:val="16"/>
              </w:rPr>
            </w:pPr>
            <w:r w:rsidRPr="00B067E3">
              <w:rPr>
                <w:rFonts w:eastAsia="Times New Roman"/>
                <w:b/>
                <w:bCs/>
                <w:color w:val="000000"/>
                <w:kern w:val="0"/>
                <w:sz w:val="16"/>
                <w:szCs w:val="16"/>
                <w:lang w:eastAsia="en-GB"/>
                <w14:ligatures w14:val="none"/>
              </w:rPr>
              <w:t xml:space="preserve">100% </w:t>
            </w:r>
            <w:proofErr w:type="spellStart"/>
            <w:r w:rsidRPr="00B067E3">
              <w:rPr>
                <w:rFonts w:eastAsia="Times New Roman"/>
                <w:b/>
                <w:bCs/>
                <w:color w:val="000000"/>
                <w:kern w:val="0"/>
                <w:sz w:val="16"/>
                <w:szCs w:val="16"/>
                <w:lang w:eastAsia="en-GB"/>
                <w14:ligatures w14:val="none"/>
              </w:rPr>
              <w:t>fT</w:t>
            </w:r>
            <w:proofErr w:type="spellEnd"/>
            <w:r w:rsidRPr="00B067E3">
              <w:rPr>
                <w:rFonts w:eastAsia="Times New Roman"/>
                <w:b/>
                <w:bCs/>
                <w:color w:val="000000"/>
                <w:kern w:val="0"/>
                <w:sz w:val="16"/>
                <w:szCs w:val="16"/>
                <w:lang w:eastAsia="en-GB"/>
                <w14:ligatures w14:val="none"/>
              </w:rPr>
              <w:t xml:space="preserve"> &gt; 1x breakpoint MIC</w:t>
            </w:r>
          </w:p>
        </w:tc>
        <w:tc>
          <w:tcPr>
            <w:tcW w:w="1289" w:type="dxa"/>
            <w:noWrap/>
          </w:tcPr>
          <w:p w14:paraId="257F2B76" w14:textId="0A089172" w:rsidR="00B067E3" w:rsidRPr="00B067E3" w:rsidRDefault="00B067E3" w:rsidP="00B067E3">
            <w:pPr>
              <w:jc w:val="center"/>
              <w:rPr>
                <w:sz w:val="16"/>
                <w:szCs w:val="16"/>
              </w:rPr>
            </w:pPr>
            <w:r w:rsidRPr="00B067E3">
              <w:rPr>
                <w:sz w:val="16"/>
                <w:szCs w:val="16"/>
              </w:rPr>
              <w:t>55 (65.5%)</w:t>
            </w:r>
          </w:p>
        </w:tc>
        <w:tc>
          <w:tcPr>
            <w:tcW w:w="1289" w:type="dxa"/>
            <w:noWrap/>
            <w:hideMark/>
          </w:tcPr>
          <w:p w14:paraId="12D7A0DC" w14:textId="471370BB" w:rsidR="00B067E3" w:rsidRPr="00B067E3" w:rsidRDefault="00B067E3" w:rsidP="00B067E3">
            <w:pPr>
              <w:jc w:val="center"/>
              <w:rPr>
                <w:sz w:val="16"/>
                <w:szCs w:val="16"/>
              </w:rPr>
            </w:pPr>
            <w:r w:rsidRPr="00B067E3">
              <w:rPr>
                <w:sz w:val="16"/>
                <w:szCs w:val="16"/>
              </w:rPr>
              <w:t>35 (59.3%)</w:t>
            </w:r>
          </w:p>
        </w:tc>
        <w:tc>
          <w:tcPr>
            <w:tcW w:w="1289" w:type="dxa"/>
            <w:noWrap/>
            <w:hideMark/>
          </w:tcPr>
          <w:p w14:paraId="7542C194" w14:textId="0791CBA4" w:rsidR="00B067E3" w:rsidRPr="00B067E3" w:rsidRDefault="00B067E3" w:rsidP="00B067E3">
            <w:pPr>
              <w:jc w:val="center"/>
              <w:rPr>
                <w:sz w:val="16"/>
                <w:szCs w:val="16"/>
              </w:rPr>
            </w:pPr>
            <w:r w:rsidRPr="00B067E3">
              <w:rPr>
                <w:sz w:val="16"/>
                <w:szCs w:val="16"/>
              </w:rPr>
              <w:t>20 (80.0%)</w:t>
            </w:r>
          </w:p>
        </w:tc>
        <w:tc>
          <w:tcPr>
            <w:tcW w:w="1794" w:type="dxa"/>
            <w:noWrap/>
          </w:tcPr>
          <w:p w14:paraId="08825E5D" w14:textId="7608E1EE" w:rsidR="00B067E3" w:rsidRPr="00B067E3" w:rsidRDefault="00B067E3" w:rsidP="00B067E3">
            <w:pPr>
              <w:jc w:val="center"/>
              <w:rPr>
                <w:sz w:val="16"/>
                <w:szCs w:val="16"/>
              </w:rPr>
            </w:pPr>
            <w:r w:rsidRPr="00B067E3">
              <w:rPr>
                <w:sz w:val="16"/>
                <w:szCs w:val="16"/>
              </w:rPr>
              <w:t>0.36 (0.10–1.21)</w:t>
            </w:r>
          </w:p>
        </w:tc>
        <w:tc>
          <w:tcPr>
            <w:tcW w:w="803" w:type="dxa"/>
          </w:tcPr>
          <w:p w14:paraId="0C595B26" w14:textId="69417E3E" w:rsidR="00B067E3" w:rsidRPr="00B067E3" w:rsidRDefault="00B067E3" w:rsidP="00B067E3">
            <w:pPr>
              <w:jc w:val="center"/>
              <w:rPr>
                <w:sz w:val="16"/>
                <w:szCs w:val="16"/>
              </w:rPr>
            </w:pPr>
            <w:r w:rsidRPr="00B067E3">
              <w:rPr>
                <w:sz w:val="16"/>
                <w:szCs w:val="16"/>
              </w:rPr>
              <w:t>0.083</w:t>
            </w:r>
          </w:p>
        </w:tc>
      </w:tr>
      <w:tr w:rsidR="00B067E3" w:rsidRPr="00B067E3" w14:paraId="752CF522" w14:textId="5B0A6717" w:rsidTr="00B067E3">
        <w:trPr>
          <w:trHeight w:val="275"/>
          <w:jc w:val="center"/>
        </w:trPr>
        <w:tc>
          <w:tcPr>
            <w:tcW w:w="2392" w:type="dxa"/>
            <w:noWrap/>
            <w:hideMark/>
          </w:tcPr>
          <w:p w14:paraId="756A9B85" w14:textId="01D20A64" w:rsidR="00B067E3" w:rsidRPr="00B067E3" w:rsidRDefault="00B067E3" w:rsidP="00B067E3">
            <w:pPr>
              <w:rPr>
                <w:b/>
                <w:bCs/>
                <w:sz w:val="16"/>
                <w:szCs w:val="16"/>
              </w:rPr>
            </w:pPr>
            <w:r w:rsidRPr="00B067E3">
              <w:rPr>
                <w:rFonts w:eastAsia="Times New Roman"/>
                <w:b/>
                <w:bCs/>
                <w:color w:val="000000"/>
                <w:kern w:val="0"/>
                <w:sz w:val="16"/>
                <w:szCs w:val="16"/>
                <w:lang w:eastAsia="en-GB"/>
                <w14:ligatures w14:val="none"/>
              </w:rPr>
              <w:t xml:space="preserve">100% </w:t>
            </w:r>
            <w:proofErr w:type="spellStart"/>
            <w:r w:rsidRPr="00B067E3">
              <w:rPr>
                <w:rFonts w:eastAsia="Times New Roman"/>
                <w:b/>
                <w:bCs/>
                <w:color w:val="000000"/>
                <w:kern w:val="0"/>
                <w:sz w:val="16"/>
                <w:szCs w:val="16"/>
                <w:lang w:eastAsia="en-GB"/>
                <w14:ligatures w14:val="none"/>
              </w:rPr>
              <w:t>fT</w:t>
            </w:r>
            <w:proofErr w:type="spellEnd"/>
            <w:r w:rsidRPr="00B067E3">
              <w:rPr>
                <w:rFonts w:eastAsia="Times New Roman"/>
                <w:b/>
                <w:bCs/>
                <w:color w:val="000000"/>
                <w:kern w:val="0"/>
                <w:sz w:val="16"/>
                <w:szCs w:val="16"/>
                <w:lang w:eastAsia="en-GB"/>
                <w14:ligatures w14:val="none"/>
              </w:rPr>
              <w:t xml:space="preserve"> &gt; 4x breakpoint MIC</w:t>
            </w:r>
          </w:p>
        </w:tc>
        <w:tc>
          <w:tcPr>
            <w:tcW w:w="1289" w:type="dxa"/>
            <w:noWrap/>
          </w:tcPr>
          <w:p w14:paraId="15DD3DE5" w14:textId="228BF617" w:rsidR="00B067E3" w:rsidRPr="00B067E3" w:rsidRDefault="00B067E3" w:rsidP="00B067E3">
            <w:pPr>
              <w:jc w:val="center"/>
              <w:rPr>
                <w:sz w:val="16"/>
                <w:szCs w:val="16"/>
              </w:rPr>
            </w:pPr>
            <w:r w:rsidRPr="00B067E3">
              <w:rPr>
                <w:sz w:val="16"/>
                <w:szCs w:val="16"/>
              </w:rPr>
              <w:t>17 (20.2%)</w:t>
            </w:r>
          </w:p>
        </w:tc>
        <w:tc>
          <w:tcPr>
            <w:tcW w:w="1289" w:type="dxa"/>
            <w:noWrap/>
            <w:hideMark/>
          </w:tcPr>
          <w:p w14:paraId="1CABE837" w14:textId="39E998D0" w:rsidR="00B067E3" w:rsidRPr="00B067E3" w:rsidRDefault="00B067E3" w:rsidP="00B067E3">
            <w:pPr>
              <w:jc w:val="center"/>
              <w:rPr>
                <w:sz w:val="16"/>
                <w:szCs w:val="16"/>
              </w:rPr>
            </w:pPr>
            <w:r w:rsidRPr="00B067E3">
              <w:rPr>
                <w:sz w:val="16"/>
                <w:szCs w:val="16"/>
              </w:rPr>
              <w:t>14 (23.7%)</w:t>
            </w:r>
          </w:p>
        </w:tc>
        <w:tc>
          <w:tcPr>
            <w:tcW w:w="1289" w:type="dxa"/>
            <w:noWrap/>
            <w:hideMark/>
          </w:tcPr>
          <w:p w14:paraId="09F84034" w14:textId="1B2FC897" w:rsidR="00B067E3" w:rsidRPr="00B067E3" w:rsidRDefault="00B067E3" w:rsidP="00B067E3">
            <w:pPr>
              <w:jc w:val="center"/>
              <w:rPr>
                <w:sz w:val="16"/>
                <w:szCs w:val="16"/>
              </w:rPr>
            </w:pPr>
            <w:r w:rsidRPr="00B067E3">
              <w:rPr>
                <w:sz w:val="16"/>
                <w:szCs w:val="16"/>
              </w:rPr>
              <w:t>3 (12.0%)</w:t>
            </w:r>
          </w:p>
        </w:tc>
        <w:tc>
          <w:tcPr>
            <w:tcW w:w="1794" w:type="dxa"/>
            <w:noWrap/>
          </w:tcPr>
          <w:p w14:paraId="583144E5" w14:textId="75F5DF67" w:rsidR="00B067E3" w:rsidRPr="00B067E3" w:rsidRDefault="00B067E3" w:rsidP="00B067E3">
            <w:pPr>
              <w:jc w:val="center"/>
              <w:rPr>
                <w:sz w:val="16"/>
                <w:szCs w:val="16"/>
              </w:rPr>
            </w:pPr>
            <w:r w:rsidRPr="00B067E3">
              <w:rPr>
                <w:sz w:val="16"/>
                <w:szCs w:val="16"/>
              </w:rPr>
              <w:t>2.28 (0.36–25.6)</w:t>
            </w:r>
          </w:p>
        </w:tc>
        <w:tc>
          <w:tcPr>
            <w:tcW w:w="803" w:type="dxa"/>
          </w:tcPr>
          <w:p w14:paraId="3921D697" w14:textId="000015D4" w:rsidR="00B067E3" w:rsidRPr="00B067E3" w:rsidRDefault="00B067E3" w:rsidP="00B067E3">
            <w:pPr>
              <w:jc w:val="center"/>
              <w:rPr>
                <w:sz w:val="16"/>
                <w:szCs w:val="16"/>
              </w:rPr>
            </w:pPr>
            <w:r w:rsidRPr="00B067E3">
              <w:rPr>
                <w:sz w:val="16"/>
                <w:szCs w:val="16"/>
              </w:rPr>
              <w:t>0.371</w:t>
            </w:r>
          </w:p>
        </w:tc>
      </w:tr>
    </w:tbl>
    <w:p w14:paraId="44F2481D" w14:textId="77777777" w:rsidR="000B2CF9" w:rsidRDefault="000B2CF9" w:rsidP="00426CDA">
      <w:pPr>
        <w:spacing w:line="480" w:lineRule="auto"/>
        <w:rPr>
          <w:lang w:val="hu-HU"/>
        </w:rPr>
      </w:pPr>
    </w:p>
    <w:p w14:paraId="5189AD1C" w14:textId="703BE5F8" w:rsidR="009C5D51" w:rsidRPr="00B067E3" w:rsidRDefault="008A6E5A" w:rsidP="00426CDA">
      <w:pPr>
        <w:spacing w:line="480" w:lineRule="auto"/>
        <w:rPr>
          <w:lang w:val="hu-HU"/>
        </w:rPr>
      </w:pPr>
      <w:r w:rsidRPr="00017107">
        <w:rPr>
          <w:lang w:val="hu-HU"/>
        </w:rPr>
        <w:t xml:space="preserve"> </w:t>
      </w:r>
      <w:r w:rsidR="00B067E3">
        <w:rPr>
          <w:b/>
          <w:bCs/>
          <w:lang w:val="hu-HU"/>
        </w:rPr>
        <w:t xml:space="preserve">Supplementary </w:t>
      </w:r>
      <w:r w:rsidR="00050760" w:rsidRPr="00601B52">
        <w:rPr>
          <w:b/>
          <w:bCs/>
          <w:lang w:val="hu-HU"/>
        </w:rPr>
        <w:t xml:space="preserve">Table </w:t>
      </w:r>
      <w:r w:rsidR="00012E92">
        <w:rPr>
          <w:b/>
          <w:bCs/>
          <w:lang w:val="hu-HU"/>
        </w:rPr>
        <w:t>3</w:t>
      </w:r>
      <w:r w:rsidR="00050760" w:rsidRPr="00601B52">
        <w:rPr>
          <w:b/>
          <w:bCs/>
          <w:lang w:val="hu-HU"/>
        </w:rPr>
        <w:t>.</w:t>
      </w:r>
      <w:r w:rsidR="00F64C74">
        <w:rPr>
          <w:b/>
          <w:bCs/>
          <w:lang w:val="hu-HU"/>
        </w:rPr>
        <w:t xml:space="preserve"> All-cause </w:t>
      </w:r>
      <w:r w:rsidR="00050760" w:rsidRPr="00601B52">
        <w:rPr>
          <w:b/>
          <w:bCs/>
          <w:lang w:val="hu-HU"/>
        </w:rPr>
        <w:t>ICU mortality and target attainment</w:t>
      </w:r>
    </w:p>
    <w:tbl>
      <w:tblPr>
        <w:tblStyle w:val="GridTable1Light"/>
        <w:tblpPr w:leftFromText="180" w:rightFromText="180" w:vertAnchor="text" w:horzAnchor="margin" w:tblpXSpec="center" w:tblpY="238"/>
        <w:tblW w:w="8816"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857"/>
        <w:gridCol w:w="2397"/>
        <w:gridCol w:w="2596"/>
        <w:gridCol w:w="1316"/>
        <w:gridCol w:w="650"/>
      </w:tblGrid>
      <w:tr w:rsidR="000B2CF9" w:rsidRPr="00B067E3" w14:paraId="0EBBEA44" w14:textId="3790ED30" w:rsidTr="000B2CF9">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857" w:type="dxa"/>
            <w:vMerge w:val="restart"/>
            <w:noWrap/>
            <w:vAlign w:val="center"/>
            <w:hideMark/>
          </w:tcPr>
          <w:p w14:paraId="0262FCF9" w14:textId="22C68DE6" w:rsidR="000B2CF9" w:rsidRPr="00B067E3" w:rsidRDefault="000B2CF9" w:rsidP="000B2CF9">
            <w:pPr>
              <w:jc w:val="center"/>
              <w:rPr>
                <w:rFonts w:eastAsia="Times New Roman"/>
                <w:color w:val="0D0D0D" w:themeColor="text1" w:themeTint="F2"/>
                <w:kern w:val="0"/>
                <w:sz w:val="12"/>
                <w:szCs w:val="12"/>
                <w:lang w:eastAsia="en-GB"/>
                <w14:ligatures w14:val="none"/>
              </w:rPr>
            </w:pPr>
            <w:r>
              <w:rPr>
                <w:rFonts w:eastAsia="Times New Roman"/>
                <w:color w:val="0D0D0D" w:themeColor="text1" w:themeTint="F2"/>
                <w:kern w:val="0"/>
                <w:sz w:val="12"/>
                <w:szCs w:val="12"/>
                <w:lang w:eastAsia="en-GB"/>
                <w14:ligatures w14:val="none"/>
              </w:rPr>
              <w:t>PK/PD target</w:t>
            </w:r>
          </w:p>
        </w:tc>
        <w:tc>
          <w:tcPr>
            <w:tcW w:w="4993" w:type="dxa"/>
            <w:gridSpan w:val="2"/>
            <w:tcBorders>
              <w:top w:val="nil"/>
              <w:bottom w:val="single" w:sz="4" w:space="0" w:color="auto"/>
            </w:tcBorders>
            <w:noWrap/>
            <w:vAlign w:val="center"/>
          </w:tcPr>
          <w:p w14:paraId="5470FDFF" w14:textId="3D621CB1" w:rsidR="000B2CF9" w:rsidRPr="00B067E3" w:rsidRDefault="000B2CF9" w:rsidP="00B067E3">
            <w:pPr>
              <w:jc w:val="center"/>
              <w:cnfStyle w:val="100000000000" w:firstRow="1" w:lastRow="0" w:firstColumn="0" w:lastColumn="0" w:oddVBand="0" w:evenVBand="0" w:oddHBand="0" w:evenHBand="0" w:firstRowFirstColumn="0" w:firstRowLastColumn="0" w:lastRowFirstColumn="0" w:lastRowLastColumn="0"/>
              <w:rPr>
                <w:b w:val="0"/>
                <w:color w:val="0D0D0D" w:themeColor="text1" w:themeTint="F2"/>
                <w:sz w:val="12"/>
                <w:szCs w:val="12"/>
                <w:lang w:val="hu-HU"/>
              </w:rPr>
            </w:pPr>
            <w:r w:rsidRPr="00B067E3">
              <w:rPr>
                <w:color w:val="0D0D0D" w:themeColor="text1" w:themeTint="F2"/>
                <w:sz w:val="12"/>
                <w:szCs w:val="12"/>
                <w:lang w:val="hu-HU"/>
              </w:rPr>
              <w:t>All-cause ICU mortality</w:t>
            </w:r>
            <w:r w:rsidRPr="00B067E3">
              <w:rPr>
                <w:b w:val="0"/>
                <w:color w:val="0D0D0D" w:themeColor="text1" w:themeTint="F2"/>
                <w:sz w:val="12"/>
                <w:szCs w:val="12"/>
                <w:lang w:val="hu-HU"/>
              </w:rPr>
              <w:t xml:space="preserve"> (n, %)</w:t>
            </w:r>
          </w:p>
        </w:tc>
        <w:tc>
          <w:tcPr>
            <w:tcW w:w="1316" w:type="dxa"/>
            <w:vMerge w:val="restart"/>
            <w:noWrap/>
            <w:vAlign w:val="center"/>
          </w:tcPr>
          <w:p w14:paraId="0DCD0EC2" w14:textId="4847F877" w:rsidR="000B2CF9" w:rsidRPr="00B067E3" w:rsidRDefault="000B2CF9" w:rsidP="00B067E3">
            <w:pPr>
              <w:jc w:val="center"/>
              <w:cnfStyle w:val="100000000000" w:firstRow="1" w:lastRow="0" w:firstColumn="0" w:lastColumn="0" w:oddVBand="0" w:evenVBand="0" w:oddHBand="0" w:evenHBand="0" w:firstRowFirstColumn="0" w:firstRowLastColumn="0" w:lastRowFirstColumn="0" w:lastRowLastColumn="0"/>
              <w:rPr>
                <w:rFonts w:eastAsia="Times New Roman"/>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OR (95% CI)</w:t>
            </w:r>
          </w:p>
        </w:tc>
        <w:tc>
          <w:tcPr>
            <w:tcW w:w="650" w:type="dxa"/>
            <w:vMerge w:val="restart"/>
            <w:vAlign w:val="center"/>
          </w:tcPr>
          <w:p w14:paraId="4DE82121" w14:textId="50106ED3" w:rsidR="000B2CF9" w:rsidRPr="00B067E3" w:rsidRDefault="000B2CF9" w:rsidP="00B067E3">
            <w:pPr>
              <w:jc w:val="center"/>
              <w:cnfStyle w:val="100000000000" w:firstRow="1" w:lastRow="0" w:firstColumn="0" w:lastColumn="0" w:oddVBand="0" w:evenVBand="0" w:oddHBand="0" w:evenHBand="0" w:firstRowFirstColumn="0" w:firstRowLastColumn="0" w:lastRowFirstColumn="0" w:lastRowLastColumn="0"/>
              <w:rPr>
                <w:rFonts w:eastAsia="Times New Roman"/>
                <w:color w:val="0D0D0D" w:themeColor="text1" w:themeTint="F2"/>
                <w:kern w:val="0"/>
                <w:sz w:val="12"/>
                <w:szCs w:val="12"/>
                <w:lang w:eastAsia="en-GB"/>
                <w14:ligatures w14:val="none"/>
              </w:rPr>
            </w:pPr>
            <w:r w:rsidRPr="00B067E3">
              <w:rPr>
                <w:rFonts w:eastAsia="Times New Roman"/>
                <w:i/>
                <w:color w:val="0D0D0D" w:themeColor="text1" w:themeTint="F2"/>
                <w:kern w:val="0"/>
                <w:sz w:val="12"/>
                <w:szCs w:val="12"/>
                <w:lang w:eastAsia="en-GB"/>
                <w14:ligatures w14:val="none"/>
              </w:rPr>
              <w:t>p-</w:t>
            </w:r>
            <w:r w:rsidRPr="00B067E3">
              <w:rPr>
                <w:rFonts w:eastAsia="Times New Roman"/>
                <w:color w:val="0D0D0D" w:themeColor="text1" w:themeTint="F2"/>
                <w:kern w:val="0"/>
                <w:sz w:val="12"/>
                <w:szCs w:val="12"/>
                <w:lang w:eastAsia="en-GB"/>
                <w14:ligatures w14:val="none"/>
              </w:rPr>
              <w:t>value</w:t>
            </w:r>
          </w:p>
        </w:tc>
      </w:tr>
      <w:tr w:rsidR="000B2CF9" w:rsidRPr="00B067E3" w14:paraId="4A1901FF" w14:textId="5D4BCEE5" w:rsidTr="000B2CF9">
        <w:trPr>
          <w:trHeight w:val="37"/>
        </w:trPr>
        <w:tc>
          <w:tcPr>
            <w:cnfStyle w:val="001000000000" w:firstRow="0" w:lastRow="0" w:firstColumn="1" w:lastColumn="0" w:oddVBand="0" w:evenVBand="0" w:oddHBand="0" w:evenHBand="0" w:firstRowFirstColumn="0" w:firstRowLastColumn="0" w:lastRowFirstColumn="0" w:lastRowLastColumn="0"/>
            <w:tcW w:w="1857" w:type="dxa"/>
            <w:vMerge/>
            <w:noWrap/>
            <w:vAlign w:val="center"/>
          </w:tcPr>
          <w:p w14:paraId="15A7C2EF" w14:textId="77777777" w:rsidR="000B2CF9" w:rsidRPr="00B067E3" w:rsidRDefault="000B2CF9" w:rsidP="000B2CF9">
            <w:pPr>
              <w:jc w:val="center"/>
              <w:rPr>
                <w:rFonts w:eastAsia="Times New Roman"/>
                <w:color w:val="0D0D0D" w:themeColor="text1" w:themeTint="F2"/>
                <w:kern w:val="0"/>
                <w:sz w:val="12"/>
                <w:szCs w:val="12"/>
                <w:lang w:eastAsia="en-GB"/>
                <w14:ligatures w14:val="none"/>
              </w:rPr>
            </w:pPr>
          </w:p>
        </w:tc>
        <w:tc>
          <w:tcPr>
            <w:tcW w:w="2397" w:type="dxa"/>
            <w:tcBorders>
              <w:top w:val="single" w:sz="4" w:space="0" w:color="auto"/>
            </w:tcBorders>
            <w:noWrap/>
            <w:vAlign w:val="center"/>
          </w:tcPr>
          <w:p w14:paraId="5FEE00D9" w14:textId="49CD228C" w:rsidR="000B2CF9" w:rsidRPr="000B2CF9" w:rsidRDefault="000B2CF9" w:rsidP="00B067E3">
            <w:pPr>
              <w:jc w:val="center"/>
              <w:cnfStyle w:val="000000000000" w:firstRow="0" w:lastRow="0" w:firstColumn="0" w:lastColumn="0" w:oddVBand="0" w:evenVBand="0" w:oddHBand="0" w:evenHBand="0" w:firstRowFirstColumn="0" w:firstRowLastColumn="0" w:lastRowFirstColumn="0" w:lastRowLastColumn="0"/>
              <w:rPr>
                <w:b/>
                <w:bCs/>
                <w:i/>
                <w:color w:val="0D0D0D" w:themeColor="text1" w:themeTint="F2"/>
                <w:sz w:val="12"/>
                <w:szCs w:val="12"/>
                <w:lang w:val="hu-HU"/>
              </w:rPr>
            </w:pPr>
            <w:r w:rsidRPr="000B2CF9">
              <w:rPr>
                <w:b/>
                <w:bCs/>
                <w:i/>
                <w:color w:val="0D0D0D" w:themeColor="text1" w:themeTint="F2"/>
                <w:sz w:val="12"/>
                <w:szCs w:val="12"/>
                <w:lang w:val="hu-HU"/>
              </w:rPr>
              <w:t>Patients with any subtherapeutic samples</w:t>
            </w:r>
          </w:p>
        </w:tc>
        <w:tc>
          <w:tcPr>
            <w:tcW w:w="2596" w:type="dxa"/>
            <w:tcBorders>
              <w:top w:val="single" w:sz="4" w:space="0" w:color="auto"/>
            </w:tcBorders>
            <w:noWrap/>
            <w:vAlign w:val="center"/>
          </w:tcPr>
          <w:p w14:paraId="48A35D3F" w14:textId="1CDF6FBB" w:rsidR="000B2CF9" w:rsidRPr="000B2CF9" w:rsidRDefault="000B2CF9" w:rsidP="00B067E3">
            <w:pPr>
              <w:jc w:val="center"/>
              <w:cnfStyle w:val="000000000000" w:firstRow="0" w:lastRow="0" w:firstColumn="0" w:lastColumn="0" w:oddVBand="0" w:evenVBand="0" w:oddHBand="0" w:evenHBand="0" w:firstRowFirstColumn="0" w:firstRowLastColumn="0" w:lastRowFirstColumn="0" w:lastRowLastColumn="0"/>
              <w:rPr>
                <w:b/>
                <w:bCs/>
                <w:i/>
                <w:color w:val="0D0D0D" w:themeColor="text1" w:themeTint="F2"/>
                <w:sz w:val="12"/>
                <w:szCs w:val="12"/>
                <w:lang w:val="hu-HU"/>
              </w:rPr>
            </w:pPr>
            <w:r w:rsidRPr="000B2CF9">
              <w:rPr>
                <w:b/>
                <w:bCs/>
                <w:i/>
                <w:color w:val="0D0D0D" w:themeColor="text1" w:themeTint="F2"/>
                <w:sz w:val="12"/>
                <w:szCs w:val="12"/>
                <w:lang w:val="hu-HU"/>
              </w:rPr>
              <w:t>Patients with all samples above PK/PD target</w:t>
            </w:r>
          </w:p>
        </w:tc>
        <w:tc>
          <w:tcPr>
            <w:tcW w:w="1316" w:type="dxa"/>
            <w:vMerge/>
            <w:noWrap/>
            <w:vAlign w:val="center"/>
          </w:tcPr>
          <w:p w14:paraId="3E3D209D" w14:textId="77777777" w:rsidR="000B2CF9" w:rsidRPr="00B067E3" w:rsidRDefault="000B2CF9" w:rsidP="00B067E3">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D0D0D" w:themeColor="text1" w:themeTint="F2"/>
                <w:kern w:val="0"/>
                <w:sz w:val="12"/>
                <w:szCs w:val="12"/>
                <w:lang w:eastAsia="en-GB"/>
                <w14:ligatures w14:val="none"/>
              </w:rPr>
            </w:pPr>
          </w:p>
        </w:tc>
        <w:tc>
          <w:tcPr>
            <w:tcW w:w="650" w:type="dxa"/>
            <w:vMerge/>
            <w:vAlign w:val="center"/>
          </w:tcPr>
          <w:p w14:paraId="404D1436" w14:textId="77777777" w:rsidR="000B2CF9" w:rsidRPr="00B067E3" w:rsidRDefault="000B2CF9" w:rsidP="00B067E3">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D0D0D" w:themeColor="text1" w:themeTint="F2"/>
                <w:kern w:val="0"/>
                <w:sz w:val="12"/>
                <w:szCs w:val="12"/>
                <w:lang w:eastAsia="en-GB"/>
                <w14:ligatures w14:val="none"/>
              </w:rPr>
            </w:pPr>
          </w:p>
        </w:tc>
      </w:tr>
      <w:tr w:rsidR="00B067E3" w:rsidRPr="00B067E3" w14:paraId="6EF1B106" w14:textId="680D4078" w:rsidTr="000B2CF9">
        <w:trPr>
          <w:trHeight w:val="37"/>
        </w:trPr>
        <w:tc>
          <w:tcPr>
            <w:cnfStyle w:val="001000000000" w:firstRow="0" w:lastRow="0" w:firstColumn="1" w:lastColumn="0" w:oddVBand="0" w:evenVBand="0" w:oddHBand="0" w:evenHBand="0" w:firstRowFirstColumn="0" w:firstRowLastColumn="0" w:lastRowFirstColumn="0" w:lastRowLastColumn="0"/>
            <w:tcW w:w="1857" w:type="dxa"/>
            <w:noWrap/>
          </w:tcPr>
          <w:p w14:paraId="5A16F89C" w14:textId="3A6C3A9D" w:rsidR="00B067E3" w:rsidRPr="00B067E3" w:rsidRDefault="00B067E3" w:rsidP="00B067E3">
            <w:pPr>
              <w:rPr>
                <w:rFonts w:eastAsia="Times New Roman"/>
                <w:bCs w:val="0"/>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 xml:space="preserve">100% </w:t>
            </w:r>
            <w:proofErr w:type="spellStart"/>
            <w:r w:rsidRPr="00B067E3">
              <w:rPr>
                <w:rFonts w:eastAsia="Times New Roman"/>
                <w:color w:val="0D0D0D" w:themeColor="text1" w:themeTint="F2"/>
                <w:kern w:val="0"/>
                <w:sz w:val="12"/>
                <w:szCs w:val="12"/>
                <w:lang w:eastAsia="en-GB"/>
                <w14:ligatures w14:val="none"/>
              </w:rPr>
              <w:t>fT</w:t>
            </w:r>
            <w:proofErr w:type="spellEnd"/>
            <w:r w:rsidRPr="00B067E3">
              <w:rPr>
                <w:rFonts w:eastAsia="Times New Roman"/>
                <w:color w:val="0D0D0D" w:themeColor="text1" w:themeTint="F2"/>
                <w:kern w:val="0"/>
                <w:sz w:val="12"/>
                <w:szCs w:val="12"/>
                <w:lang w:eastAsia="en-GB"/>
                <w14:ligatures w14:val="none"/>
              </w:rPr>
              <w:t>&gt;1× breakpoint MIC</w:t>
            </w:r>
          </w:p>
        </w:tc>
        <w:tc>
          <w:tcPr>
            <w:tcW w:w="2397" w:type="dxa"/>
            <w:noWrap/>
            <w:vAlign w:val="center"/>
          </w:tcPr>
          <w:p w14:paraId="3E4C6492" w14:textId="60605ACE" w:rsidR="00B067E3" w:rsidRPr="00B067E3" w:rsidRDefault="00B067E3" w:rsidP="00B067E3">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0/12 (0.0%)</w:t>
            </w:r>
          </w:p>
        </w:tc>
        <w:tc>
          <w:tcPr>
            <w:tcW w:w="2596" w:type="dxa"/>
            <w:noWrap/>
            <w:vAlign w:val="center"/>
          </w:tcPr>
          <w:p w14:paraId="13BAFE19" w14:textId="3A33DA99" w:rsidR="00B067E3" w:rsidRPr="00B067E3" w:rsidRDefault="00B067E3" w:rsidP="00B067E3">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9/12 (75.0%)</w:t>
            </w:r>
          </w:p>
        </w:tc>
        <w:tc>
          <w:tcPr>
            <w:tcW w:w="1316" w:type="dxa"/>
            <w:noWrap/>
            <w:vAlign w:val="center"/>
          </w:tcPr>
          <w:p w14:paraId="07B2BC62" w14:textId="6F6CCE8B" w:rsidR="00B067E3" w:rsidRPr="00B067E3" w:rsidRDefault="00B067E3" w:rsidP="00B067E3">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0.015 (0.0007–0.321)</w:t>
            </w:r>
          </w:p>
        </w:tc>
        <w:tc>
          <w:tcPr>
            <w:tcW w:w="650" w:type="dxa"/>
            <w:vAlign w:val="center"/>
          </w:tcPr>
          <w:p w14:paraId="5F6F282A" w14:textId="259B3F88" w:rsidR="00B067E3" w:rsidRPr="00B067E3" w:rsidRDefault="00B067E3" w:rsidP="00B067E3">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&lt;0.001</w:t>
            </w:r>
          </w:p>
        </w:tc>
      </w:tr>
      <w:tr w:rsidR="00B067E3" w:rsidRPr="00B067E3" w14:paraId="7DA88616" w14:textId="4664B4AA" w:rsidTr="000B2CF9">
        <w:trPr>
          <w:trHeight w:val="37"/>
        </w:trPr>
        <w:tc>
          <w:tcPr>
            <w:cnfStyle w:val="001000000000" w:firstRow="0" w:lastRow="0" w:firstColumn="1" w:lastColumn="0" w:oddVBand="0" w:evenVBand="0" w:oddHBand="0" w:evenHBand="0" w:firstRowFirstColumn="0" w:firstRowLastColumn="0" w:lastRowFirstColumn="0" w:lastRowLastColumn="0"/>
            <w:tcW w:w="1857" w:type="dxa"/>
            <w:noWrap/>
          </w:tcPr>
          <w:p w14:paraId="49212093" w14:textId="54E3D4E0" w:rsidR="00B067E3" w:rsidRPr="00B067E3" w:rsidRDefault="00B067E3" w:rsidP="00B067E3">
            <w:pPr>
              <w:rPr>
                <w:rFonts w:eastAsia="Times New Roman"/>
                <w:b w:val="0"/>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 xml:space="preserve">100% </w:t>
            </w:r>
            <w:proofErr w:type="spellStart"/>
            <w:r w:rsidRPr="00B067E3">
              <w:rPr>
                <w:rFonts w:eastAsia="Times New Roman"/>
                <w:color w:val="0D0D0D" w:themeColor="text1" w:themeTint="F2"/>
                <w:kern w:val="0"/>
                <w:sz w:val="12"/>
                <w:szCs w:val="12"/>
                <w:lang w:eastAsia="en-GB"/>
                <w14:ligatures w14:val="none"/>
              </w:rPr>
              <w:t>fT</w:t>
            </w:r>
            <w:proofErr w:type="spellEnd"/>
            <w:r w:rsidRPr="00B067E3">
              <w:rPr>
                <w:rFonts w:eastAsia="Times New Roman"/>
                <w:color w:val="0D0D0D" w:themeColor="text1" w:themeTint="F2"/>
                <w:kern w:val="0"/>
                <w:sz w:val="12"/>
                <w:szCs w:val="12"/>
                <w:lang w:eastAsia="en-GB"/>
                <w14:ligatures w14:val="none"/>
              </w:rPr>
              <w:t>&gt;4×  breakpoint  MIC</w:t>
            </w:r>
          </w:p>
        </w:tc>
        <w:tc>
          <w:tcPr>
            <w:tcW w:w="2397" w:type="dxa"/>
            <w:noWrap/>
            <w:vAlign w:val="center"/>
          </w:tcPr>
          <w:p w14:paraId="16EB88BD" w14:textId="3F445950" w:rsidR="00B067E3" w:rsidRPr="00B067E3" w:rsidRDefault="00B067E3" w:rsidP="00B067E3">
            <w:pPr>
              <w:tabs>
                <w:tab w:val="left" w:pos="1832"/>
              </w:tabs>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7/22 (31.8%)</w:t>
            </w:r>
          </w:p>
        </w:tc>
        <w:tc>
          <w:tcPr>
            <w:tcW w:w="2596" w:type="dxa"/>
            <w:noWrap/>
            <w:vAlign w:val="center"/>
          </w:tcPr>
          <w:p w14:paraId="64E96C43" w14:textId="28051A96" w:rsidR="00B067E3" w:rsidRPr="00B067E3" w:rsidRDefault="00B067E3" w:rsidP="00B067E3">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2/2 (100.0%)</w:t>
            </w:r>
          </w:p>
        </w:tc>
        <w:tc>
          <w:tcPr>
            <w:tcW w:w="1316" w:type="dxa"/>
            <w:noWrap/>
            <w:vAlign w:val="center"/>
          </w:tcPr>
          <w:p w14:paraId="69EB299E" w14:textId="36A8A7EF" w:rsidR="00B067E3" w:rsidRPr="00B067E3" w:rsidRDefault="00B067E3" w:rsidP="00B067E3">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0.097 (0.004–2.28)</w:t>
            </w:r>
          </w:p>
        </w:tc>
        <w:tc>
          <w:tcPr>
            <w:tcW w:w="650" w:type="dxa"/>
            <w:vAlign w:val="center"/>
          </w:tcPr>
          <w:p w14:paraId="2073BCB2" w14:textId="26C41392" w:rsidR="00B067E3" w:rsidRPr="00B067E3" w:rsidRDefault="00B067E3" w:rsidP="00B067E3">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0.130</w:t>
            </w:r>
          </w:p>
        </w:tc>
      </w:tr>
      <w:tr w:rsidR="00B067E3" w:rsidRPr="00B067E3" w14:paraId="05577068" w14:textId="131AB176" w:rsidTr="000B2CF9">
        <w:trPr>
          <w:trHeight w:val="37"/>
        </w:trPr>
        <w:tc>
          <w:tcPr>
            <w:cnfStyle w:val="001000000000" w:firstRow="0" w:lastRow="0" w:firstColumn="1" w:lastColumn="0" w:oddVBand="0" w:evenVBand="0" w:oddHBand="0" w:evenHBand="0" w:firstRowFirstColumn="0" w:firstRowLastColumn="0" w:lastRowFirstColumn="0" w:lastRowLastColumn="0"/>
            <w:tcW w:w="1857" w:type="dxa"/>
            <w:noWrap/>
          </w:tcPr>
          <w:p w14:paraId="452CE537" w14:textId="38916366" w:rsidR="00B067E3" w:rsidRPr="00B067E3" w:rsidRDefault="00B067E3" w:rsidP="00B067E3">
            <w:pPr>
              <w:rPr>
                <w:rFonts w:eastAsia="Times New Roman"/>
                <w:b w:val="0"/>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 xml:space="preserve">100% </w:t>
            </w:r>
            <w:proofErr w:type="spellStart"/>
            <w:r w:rsidRPr="00B067E3">
              <w:rPr>
                <w:rFonts w:eastAsia="Times New Roman"/>
                <w:color w:val="0D0D0D" w:themeColor="text1" w:themeTint="F2"/>
                <w:kern w:val="0"/>
                <w:sz w:val="12"/>
                <w:szCs w:val="12"/>
                <w:lang w:eastAsia="en-GB"/>
                <w14:ligatures w14:val="none"/>
              </w:rPr>
              <w:t>fT</w:t>
            </w:r>
            <w:proofErr w:type="spellEnd"/>
            <w:r w:rsidRPr="00B067E3">
              <w:rPr>
                <w:rFonts w:eastAsia="Times New Roman"/>
                <w:color w:val="0D0D0D" w:themeColor="text1" w:themeTint="F2"/>
                <w:kern w:val="0"/>
                <w:sz w:val="12"/>
                <w:szCs w:val="12"/>
                <w:lang w:eastAsia="en-GB"/>
                <w14:ligatures w14:val="none"/>
              </w:rPr>
              <w:t>&gt;1× isolate MIC</w:t>
            </w:r>
          </w:p>
        </w:tc>
        <w:tc>
          <w:tcPr>
            <w:tcW w:w="2397" w:type="dxa"/>
            <w:noWrap/>
            <w:vAlign w:val="center"/>
          </w:tcPr>
          <w:p w14:paraId="6662461F" w14:textId="093725A8" w:rsidR="00B067E3" w:rsidRPr="00B067E3" w:rsidRDefault="00B067E3" w:rsidP="00B067E3">
            <w:pPr>
              <w:tabs>
                <w:tab w:val="left" w:pos="1058"/>
              </w:tabs>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0/5 (0.0%)</w:t>
            </w:r>
          </w:p>
        </w:tc>
        <w:tc>
          <w:tcPr>
            <w:tcW w:w="2596" w:type="dxa"/>
            <w:noWrap/>
            <w:vAlign w:val="center"/>
          </w:tcPr>
          <w:p w14:paraId="6328F69D" w14:textId="3AA5CBC8" w:rsidR="00B067E3" w:rsidRPr="00B067E3" w:rsidRDefault="00B067E3" w:rsidP="00B067E3">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9/19 (47.4%)</w:t>
            </w:r>
          </w:p>
        </w:tc>
        <w:tc>
          <w:tcPr>
            <w:tcW w:w="1316" w:type="dxa"/>
            <w:noWrap/>
            <w:vAlign w:val="center"/>
          </w:tcPr>
          <w:p w14:paraId="3589DFB2" w14:textId="45E82CF2" w:rsidR="00B067E3" w:rsidRPr="00B067E3" w:rsidRDefault="00B067E3" w:rsidP="00B067E3">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0.10 (0.0049–2.07)</w:t>
            </w:r>
          </w:p>
        </w:tc>
        <w:tc>
          <w:tcPr>
            <w:tcW w:w="650" w:type="dxa"/>
            <w:vAlign w:val="center"/>
          </w:tcPr>
          <w:p w14:paraId="0216C992" w14:textId="079E3395" w:rsidR="00B067E3" w:rsidRPr="00B067E3" w:rsidRDefault="00B067E3" w:rsidP="00B067E3">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0.118</w:t>
            </w:r>
          </w:p>
        </w:tc>
      </w:tr>
      <w:tr w:rsidR="00B067E3" w:rsidRPr="00B067E3" w14:paraId="11404FA6" w14:textId="3F3FA760" w:rsidTr="000B2CF9">
        <w:trPr>
          <w:trHeight w:val="37"/>
        </w:trPr>
        <w:tc>
          <w:tcPr>
            <w:cnfStyle w:val="001000000000" w:firstRow="0" w:lastRow="0" w:firstColumn="1" w:lastColumn="0" w:oddVBand="0" w:evenVBand="0" w:oddHBand="0" w:evenHBand="0" w:firstRowFirstColumn="0" w:firstRowLastColumn="0" w:lastRowFirstColumn="0" w:lastRowLastColumn="0"/>
            <w:tcW w:w="1857" w:type="dxa"/>
            <w:noWrap/>
          </w:tcPr>
          <w:p w14:paraId="067FF6DD" w14:textId="2BAB4585" w:rsidR="00B067E3" w:rsidRPr="00B067E3" w:rsidRDefault="00B067E3" w:rsidP="00B067E3">
            <w:pPr>
              <w:rPr>
                <w:rFonts w:eastAsia="Times New Roman"/>
                <w:b w:val="0"/>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 xml:space="preserve">100% </w:t>
            </w:r>
            <w:proofErr w:type="spellStart"/>
            <w:r w:rsidRPr="00B067E3">
              <w:rPr>
                <w:rFonts w:eastAsia="Times New Roman"/>
                <w:color w:val="0D0D0D" w:themeColor="text1" w:themeTint="F2"/>
                <w:kern w:val="0"/>
                <w:sz w:val="12"/>
                <w:szCs w:val="12"/>
                <w:lang w:eastAsia="en-GB"/>
                <w14:ligatures w14:val="none"/>
              </w:rPr>
              <w:t>fT</w:t>
            </w:r>
            <w:proofErr w:type="spellEnd"/>
            <w:r w:rsidRPr="00B067E3">
              <w:rPr>
                <w:rFonts w:eastAsia="Times New Roman"/>
                <w:color w:val="0D0D0D" w:themeColor="text1" w:themeTint="F2"/>
                <w:kern w:val="0"/>
                <w:sz w:val="12"/>
                <w:szCs w:val="12"/>
                <w:lang w:eastAsia="en-GB"/>
                <w14:ligatures w14:val="none"/>
              </w:rPr>
              <w:t>&gt;4× isolate MIC</w:t>
            </w:r>
          </w:p>
        </w:tc>
        <w:tc>
          <w:tcPr>
            <w:tcW w:w="2397" w:type="dxa"/>
            <w:noWrap/>
            <w:vAlign w:val="center"/>
          </w:tcPr>
          <w:p w14:paraId="762E2EC9" w14:textId="35EE6211" w:rsidR="00B067E3" w:rsidRPr="00B067E3" w:rsidRDefault="00B067E3" w:rsidP="00B067E3">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0/7 (0.0%)</w:t>
            </w:r>
          </w:p>
        </w:tc>
        <w:tc>
          <w:tcPr>
            <w:tcW w:w="2596" w:type="dxa"/>
            <w:noWrap/>
            <w:vAlign w:val="center"/>
          </w:tcPr>
          <w:p w14:paraId="64C5BF31" w14:textId="34FBF15E" w:rsidR="00B067E3" w:rsidRPr="00B067E3" w:rsidRDefault="00B067E3" w:rsidP="00B067E3">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9/17 (52.9%)</w:t>
            </w:r>
          </w:p>
        </w:tc>
        <w:tc>
          <w:tcPr>
            <w:tcW w:w="1316" w:type="dxa"/>
            <w:noWrap/>
            <w:vAlign w:val="center"/>
          </w:tcPr>
          <w:p w14:paraId="1144A37B" w14:textId="03810214" w:rsidR="00B067E3" w:rsidRPr="00B067E3" w:rsidRDefault="00B067E3" w:rsidP="00B067E3">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0.059 (0.0029–1.21)</w:t>
            </w:r>
          </w:p>
        </w:tc>
        <w:tc>
          <w:tcPr>
            <w:tcW w:w="650" w:type="dxa"/>
            <w:vAlign w:val="center"/>
          </w:tcPr>
          <w:p w14:paraId="0804F6B5" w14:textId="4C340CB6" w:rsidR="00B067E3" w:rsidRPr="00B067E3" w:rsidRDefault="00B067E3" w:rsidP="00B067E3">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2"/>
                <w:szCs w:val="12"/>
                <w:lang w:eastAsia="en-GB"/>
                <w14:ligatures w14:val="none"/>
              </w:rPr>
            </w:pPr>
            <w:r w:rsidRPr="00B067E3">
              <w:rPr>
                <w:rFonts w:eastAsia="Times New Roman"/>
                <w:color w:val="0D0D0D" w:themeColor="text1" w:themeTint="F2"/>
                <w:kern w:val="0"/>
                <w:sz w:val="12"/>
                <w:szCs w:val="12"/>
                <w:lang w:eastAsia="en-GB"/>
                <w14:ligatures w14:val="none"/>
              </w:rPr>
              <w:t>0.022</w:t>
            </w:r>
          </w:p>
        </w:tc>
      </w:tr>
    </w:tbl>
    <w:p w14:paraId="6B787853" w14:textId="3299A318" w:rsidR="001A425D" w:rsidRPr="003D5D6F" w:rsidRDefault="000B2CF9" w:rsidP="000B2CF9">
      <w:pPr>
        <w:spacing w:before="160" w:line="480" w:lineRule="auto"/>
        <w:rPr>
          <w:lang w:val="hu-HU"/>
        </w:rPr>
      </w:pPr>
      <w:r>
        <w:rPr>
          <w:lang w:val="hu-HU"/>
        </w:rPr>
        <w:t>CI: confidence interval, MIC: minimum inhibitory concentration,</w:t>
      </w:r>
      <w:r w:rsidRPr="003D5D6F">
        <w:rPr>
          <w:lang w:val="hu-HU"/>
        </w:rPr>
        <w:t xml:space="preserve"> </w:t>
      </w:r>
      <w:r w:rsidR="003D5D6F" w:rsidRPr="003D5D6F">
        <w:rPr>
          <w:lang w:val="hu-HU"/>
        </w:rPr>
        <w:t>OR</w:t>
      </w:r>
      <w:r>
        <w:rPr>
          <w:lang w:val="hu-HU"/>
        </w:rPr>
        <w:t>: Odds ratio</w:t>
      </w:r>
    </w:p>
    <w:p w14:paraId="67FDEB3B" w14:textId="56F51277" w:rsidR="00574B6D" w:rsidRDefault="000352B8" w:rsidP="00574B6D">
      <w:pPr>
        <w:spacing w:line="480" w:lineRule="auto"/>
        <w:rPr>
          <w:b/>
          <w:bCs/>
          <w:lang w:val="hu-HU"/>
        </w:rPr>
      </w:pPr>
      <w:r>
        <w:rPr>
          <w:b/>
          <w:bCs/>
          <w:lang w:val="hu-HU"/>
        </w:rPr>
        <w:t xml:space="preserve">Supplementary </w:t>
      </w:r>
      <w:r w:rsidR="00574B6D" w:rsidRPr="00601B52">
        <w:rPr>
          <w:b/>
          <w:bCs/>
          <w:lang w:val="hu-HU"/>
        </w:rPr>
        <w:t xml:space="preserve">Table </w:t>
      </w:r>
      <w:r w:rsidR="00574B6D">
        <w:rPr>
          <w:b/>
          <w:bCs/>
          <w:lang w:val="hu-HU"/>
        </w:rPr>
        <w:t>4</w:t>
      </w:r>
      <w:r w:rsidR="00574B6D" w:rsidRPr="00601B52">
        <w:rPr>
          <w:b/>
          <w:bCs/>
          <w:lang w:val="hu-HU"/>
        </w:rPr>
        <w:t>. Target attainment with and without augmented renal clearance</w:t>
      </w:r>
      <w:r w:rsidR="00574B6D">
        <w:rPr>
          <w:b/>
          <w:bCs/>
          <w:lang w:val="hu-HU"/>
        </w:rPr>
        <w:t>. Renal function estimated by Cock</w:t>
      </w:r>
      <w:r w:rsidR="006C5C57">
        <w:rPr>
          <w:b/>
          <w:bCs/>
          <w:lang w:val="hu-HU"/>
        </w:rPr>
        <w:t>c</w:t>
      </w:r>
      <w:r w:rsidR="00574B6D">
        <w:rPr>
          <w:b/>
          <w:bCs/>
          <w:lang w:val="hu-HU"/>
        </w:rPr>
        <w:t>roft-Gault equation.</w:t>
      </w:r>
    </w:p>
    <w:tbl>
      <w:tblPr>
        <w:tblStyle w:val="GridTable1Light"/>
        <w:tblW w:w="8807"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392"/>
        <w:gridCol w:w="1272"/>
        <w:gridCol w:w="1325"/>
        <w:gridCol w:w="1301"/>
        <w:gridCol w:w="1714"/>
        <w:gridCol w:w="803"/>
      </w:tblGrid>
      <w:tr w:rsidR="000352B8" w:rsidRPr="000352B8" w14:paraId="3393B594" w14:textId="77777777" w:rsidTr="007C3ECA">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92" w:type="dxa"/>
            <w:tcBorders>
              <w:bottom w:val="none" w:sz="0" w:space="0" w:color="auto"/>
            </w:tcBorders>
            <w:noWrap/>
            <w:vAlign w:val="center"/>
            <w:hideMark/>
          </w:tcPr>
          <w:p w14:paraId="13362F98" w14:textId="77777777" w:rsidR="00574B6D" w:rsidRPr="000352B8" w:rsidRDefault="00574B6D" w:rsidP="007C3ECA">
            <w:pPr>
              <w:jc w:val="center"/>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PK/PD target</w:t>
            </w:r>
          </w:p>
        </w:tc>
        <w:tc>
          <w:tcPr>
            <w:tcW w:w="1272" w:type="dxa"/>
            <w:tcBorders>
              <w:bottom w:val="none" w:sz="0" w:space="0" w:color="auto"/>
            </w:tcBorders>
            <w:noWrap/>
            <w:vAlign w:val="center"/>
            <w:hideMark/>
          </w:tcPr>
          <w:p w14:paraId="102C2976" w14:textId="7597207E" w:rsidR="000352B8" w:rsidRPr="00965229" w:rsidRDefault="00574B6D" w:rsidP="007C3ECA">
            <w:pPr>
              <w:jc w:val="center"/>
              <w:cnfStyle w:val="100000000000" w:firstRow="1"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965229">
              <w:rPr>
                <w:rFonts w:eastAsia="Times New Roman"/>
                <w:color w:val="0D0D0D" w:themeColor="text1" w:themeTint="F2"/>
                <w:kern w:val="0"/>
                <w:sz w:val="16"/>
                <w:szCs w:val="16"/>
                <w:lang w:eastAsia="en-GB"/>
                <w14:ligatures w14:val="none"/>
              </w:rPr>
              <w:t>Overall</w:t>
            </w:r>
          </w:p>
          <w:p w14:paraId="667DE821" w14:textId="2B0F974D" w:rsidR="00574B6D" w:rsidRPr="00965229" w:rsidRDefault="00574B6D" w:rsidP="007C3ECA">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D0D0D" w:themeColor="text1" w:themeTint="F2"/>
                <w:kern w:val="0"/>
                <w:sz w:val="16"/>
                <w:szCs w:val="16"/>
                <w:lang w:eastAsia="en-GB"/>
                <w14:ligatures w14:val="none"/>
              </w:rPr>
            </w:pPr>
            <w:r w:rsidRPr="00965229">
              <w:rPr>
                <w:rFonts w:eastAsia="Times New Roman"/>
                <w:b w:val="0"/>
                <w:color w:val="0D0D0D" w:themeColor="text1" w:themeTint="F2"/>
                <w:kern w:val="0"/>
                <w:sz w:val="16"/>
                <w:szCs w:val="16"/>
                <w:lang w:eastAsia="en-GB"/>
                <w14:ligatures w14:val="none"/>
              </w:rPr>
              <w:t>(n=84 samples)</w:t>
            </w:r>
          </w:p>
        </w:tc>
        <w:tc>
          <w:tcPr>
            <w:tcW w:w="1325" w:type="dxa"/>
            <w:tcBorders>
              <w:bottom w:val="none" w:sz="0" w:space="0" w:color="auto"/>
            </w:tcBorders>
            <w:noWrap/>
            <w:vAlign w:val="center"/>
            <w:hideMark/>
          </w:tcPr>
          <w:p w14:paraId="124E95FD" w14:textId="7260B71C" w:rsidR="000352B8" w:rsidRPr="00965229" w:rsidRDefault="00574B6D" w:rsidP="007C3ECA">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D0D0D" w:themeColor="text1" w:themeTint="F2"/>
                <w:kern w:val="0"/>
                <w:sz w:val="16"/>
                <w:szCs w:val="16"/>
                <w:lang w:eastAsia="en-GB"/>
                <w14:ligatures w14:val="none"/>
              </w:rPr>
            </w:pPr>
            <w:r w:rsidRPr="00965229">
              <w:rPr>
                <w:rFonts w:eastAsia="Times New Roman"/>
                <w:color w:val="0D0D0D" w:themeColor="text1" w:themeTint="F2"/>
                <w:kern w:val="0"/>
                <w:sz w:val="16"/>
                <w:szCs w:val="16"/>
                <w:lang w:eastAsia="en-GB"/>
                <w14:ligatures w14:val="none"/>
              </w:rPr>
              <w:t>ARC</w:t>
            </w:r>
          </w:p>
          <w:p w14:paraId="1E636A17" w14:textId="66CAEF63" w:rsidR="00574B6D" w:rsidRPr="00965229" w:rsidRDefault="00574B6D" w:rsidP="007C3ECA">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D0D0D" w:themeColor="text1" w:themeTint="F2"/>
                <w:kern w:val="0"/>
                <w:sz w:val="16"/>
                <w:szCs w:val="16"/>
                <w:lang w:eastAsia="en-GB"/>
                <w14:ligatures w14:val="none"/>
              </w:rPr>
            </w:pPr>
            <w:r w:rsidRPr="00965229">
              <w:rPr>
                <w:rFonts w:eastAsia="Times New Roman"/>
                <w:b w:val="0"/>
                <w:color w:val="0D0D0D" w:themeColor="text1" w:themeTint="F2"/>
                <w:kern w:val="0"/>
                <w:sz w:val="16"/>
                <w:szCs w:val="16"/>
                <w:lang w:eastAsia="en-GB"/>
                <w14:ligatures w14:val="none"/>
              </w:rPr>
              <w:t>(n=25 samples)</w:t>
            </w:r>
          </w:p>
        </w:tc>
        <w:tc>
          <w:tcPr>
            <w:tcW w:w="1301" w:type="dxa"/>
            <w:tcBorders>
              <w:bottom w:val="none" w:sz="0" w:space="0" w:color="auto"/>
            </w:tcBorders>
            <w:noWrap/>
            <w:vAlign w:val="center"/>
            <w:hideMark/>
          </w:tcPr>
          <w:p w14:paraId="66E9ACB3" w14:textId="035D904E" w:rsidR="00574B6D" w:rsidRPr="00965229" w:rsidRDefault="00574B6D" w:rsidP="007C3ECA">
            <w:pPr>
              <w:jc w:val="center"/>
              <w:cnfStyle w:val="100000000000" w:firstRow="1"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965229">
              <w:rPr>
                <w:rFonts w:eastAsia="Times New Roman"/>
                <w:color w:val="0D0D0D" w:themeColor="text1" w:themeTint="F2"/>
                <w:kern w:val="0"/>
                <w:sz w:val="16"/>
                <w:szCs w:val="16"/>
                <w:lang w:eastAsia="en-GB"/>
                <w14:ligatures w14:val="none"/>
              </w:rPr>
              <w:t>No-ARC</w:t>
            </w:r>
          </w:p>
          <w:p w14:paraId="2D933FA5" w14:textId="5A3295F4" w:rsidR="00574B6D" w:rsidRPr="00965229" w:rsidRDefault="00574B6D" w:rsidP="007C3ECA">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D0D0D" w:themeColor="text1" w:themeTint="F2"/>
                <w:kern w:val="0"/>
                <w:sz w:val="16"/>
                <w:szCs w:val="16"/>
                <w:lang w:eastAsia="en-GB"/>
                <w14:ligatures w14:val="none"/>
              </w:rPr>
            </w:pPr>
            <w:r w:rsidRPr="00965229">
              <w:rPr>
                <w:rFonts w:eastAsia="Times New Roman"/>
                <w:b w:val="0"/>
                <w:color w:val="0D0D0D" w:themeColor="text1" w:themeTint="F2"/>
                <w:kern w:val="0"/>
                <w:sz w:val="16"/>
                <w:szCs w:val="16"/>
                <w:lang w:eastAsia="en-GB"/>
                <w14:ligatures w14:val="none"/>
              </w:rPr>
              <w:t>(n=59 samples)</w:t>
            </w:r>
          </w:p>
        </w:tc>
        <w:tc>
          <w:tcPr>
            <w:tcW w:w="1714" w:type="dxa"/>
            <w:tcBorders>
              <w:bottom w:val="none" w:sz="0" w:space="0" w:color="auto"/>
            </w:tcBorders>
            <w:noWrap/>
            <w:vAlign w:val="center"/>
            <w:hideMark/>
          </w:tcPr>
          <w:p w14:paraId="04FD7702" w14:textId="77777777" w:rsidR="00574B6D" w:rsidRPr="000352B8" w:rsidRDefault="00574B6D" w:rsidP="007C3ECA">
            <w:pPr>
              <w:jc w:val="center"/>
              <w:cnfStyle w:val="100000000000" w:firstRow="1"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Odds ratio (95% CI)</w:t>
            </w:r>
          </w:p>
        </w:tc>
        <w:tc>
          <w:tcPr>
            <w:tcW w:w="803" w:type="dxa"/>
            <w:tcBorders>
              <w:bottom w:val="none" w:sz="0" w:space="0" w:color="auto"/>
            </w:tcBorders>
            <w:vAlign w:val="center"/>
          </w:tcPr>
          <w:p w14:paraId="0ACB47F2" w14:textId="3775BFCD" w:rsidR="00574B6D" w:rsidRPr="000352B8" w:rsidRDefault="00574B6D" w:rsidP="007C3ECA">
            <w:pPr>
              <w:jc w:val="center"/>
              <w:cnfStyle w:val="100000000000" w:firstRow="1"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p-value</w:t>
            </w:r>
          </w:p>
        </w:tc>
      </w:tr>
      <w:tr w:rsidR="000352B8" w:rsidRPr="000352B8" w14:paraId="7DD67DE0" w14:textId="77777777" w:rsidTr="007C3ECA">
        <w:trPr>
          <w:trHeight w:val="37"/>
        </w:trPr>
        <w:tc>
          <w:tcPr>
            <w:cnfStyle w:val="001000000000" w:firstRow="0" w:lastRow="0" w:firstColumn="1" w:lastColumn="0" w:oddVBand="0" w:evenVBand="0" w:oddHBand="0" w:evenHBand="0" w:firstRowFirstColumn="0" w:firstRowLastColumn="0" w:lastRowFirstColumn="0" w:lastRowLastColumn="0"/>
            <w:tcW w:w="2392" w:type="dxa"/>
            <w:noWrap/>
            <w:hideMark/>
          </w:tcPr>
          <w:p w14:paraId="203C623E" w14:textId="77777777" w:rsidR="00574B6D" w:rsidRPr="000352B8" w:rsidRDefault="00574B6D" w:rsidP="000352B8">
            <w:pPr>
              <w:rPr>
                <w:rFonts w:eastAsia="Times New Roman"/>
                <w:b w:val="0"/>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 xml:space="preserve">100% </w:t>
            </w:r>
            <w:proofErr w:type="spellStart"/>
            <w:r w:rsidRPr="000352B8">
              <w:rPr>
                <w:rFonts w:eastAsia="Times New Roman"/>
                <w:color w:val="0D0D0D" w:themeColor="text1" w:themeTint="F2"/>
                <w:kern w:val="0"/>
                <w:sz w:val="16"/>
                <w:szCs w:val="16"/>
                <w:lang w:eastAsia="en-GB"/>
                <w14:ligatures w14:val="none"/>
              </w:rPr>
              <w:t>fT</w:t>
            </w:r>
            <w:proofErr w:type="spellEnd"/>
            <w:r w:rsidRPr="000352B8">
              <w:rPr>
                <w:rFonts w:eastAsia="Times New Roman"/>
                <w:color w:val="0D0D0D" w:themeColor="text1" w:themeTint="F2"/>
                <w:kern w:val="0"/>
                <w:sz w:val="16"/>
                <w:szCs w:val="16"/>
                <w:lang w:eastAsia="en-GB"/>
                <w14:ligatures w14:val="none"/>
              </w:rPr>
              <w:t xml:space="preserve"> &gt; 1× isolate MIC</w:t>
            </w:r>
          </w:p>
        </w:tc>
        <w:tc>
          <w:tcPr>
            <w:tcW w:w="1272" w:type="dxa"/>
            <w:noWrap/>
            <w:hideMark/>
          </w:tcPr>
          <w:p w14:paraId="4791AA95" w14:textId="77777777" w:rsidR="00574B6D" w:rsidRPr="000352B8" w:rsidRDefault="00574B6D" w:rsidP="000352B8">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78 (92.9%)</w:t>
            </w:r>
          </w:p>
        </w:tc>
        <w:tc>
          <w:tcPr>
            <w:tcW w:w="1325" w:type="dxa"/>
            <w:noWrap/>
            <w:hideMark/>
          </w:tcPr>
          <w:p w14:paraId="3A49E99A" w14:textId="0316B69B" w:rsidR="00574B6D" w:rsidRPr="000352B8" w:rsidRDefault="006A2874" w:rsidP="000352B8">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22</w:t>
            </w:r>
            <w:r w:rsidR="00574B6D" w:rsidRPr="000352B8">
              <w:rPr>
                <w:rFonts w:eastAsia="Times New Roman"/>
                <w:color w:val="0D0D0D" w:themeColor="text1" w:themeTint="F2"/>
                <w:kern w:val="0"/>
                <w:sz w:val="16"/>
                <w:szCs w:val="16"/>
                <w:lang w:eastAsia="en-GB"/>
                <w14:ligatures w14:val="none"/>
              </w:rPr>
              <w:t>(</w:t>
            </w:r>
            <w:r w:rsidRPr="000352B8">
              <w:rPr>
                <w:rFonts w:eastAsia="Times New Roman"/>
                <w:color w:val="0D0D0D" w:themeColor="text1" w:themeTint="F2"/>
                <w:kern w:val="0"/>
                <w:sz w:val="16"/>
                <w:szCs w:val="16"/>
                <w:lang w:eastAsia="en-GB"/>
                <w14:ligatures w14:val="none"/>
              </w:rPr>
              <w:t>88</w:t>
            </w:r>
            <w:r w:rsidR="00574B6D" w:rsidRPr="000352B8">
              <w:rPr>
                <w:rFonts w:eastAsia="Times New Roman"/>
                <w:color w:val="0D0D0D" w:themeColor="text1" w:themeTint="F2"/>
                <w:kern w:val="0"/>
                <w:sz w:val="16"/>
                <w:szCs w:val="16"/>
                <w:lang w:eastAsia="en-GB"/>
                <w14:ligatures w14:val="none"/>
              </w:rPr>
              <w:t>.</w:t>
            </w:r>
            <w:r w:rsidRPr="000352B8">
              <w:rPr>
                <w:rFonts w:eastAsia="Times New Roman"/>
                <w:color w:val="0D0D0D" w:themeColor="text1" w:themeTint="F2"/>
                <w:kern w:val="0"/>
                <w:sz w:val="16"/>
                <w:szCs w:val="16"/>
                <w:lang w:eastAsia="en-GB"/>
                <w14:ligatures w14:val="none"/>
              </w:rPr>
              <w:t>0</w:t>
            </w:r>
            <w:r w:rsidR="00574B6D" w:rsidRPr="000352B8">
              <w:rPr>
                <w:rFonts w:eastAsia="Times New Roman"/>
                <w:color w:val="0D0D0D" w:themeColor="text1" w:themeTint="F2"/>
                <w:kern w:val="0"/>
                <w:sz w:val="16"/>
                <w:szCs w:val="16"/>
                <w:lang w:eastAsia="en-GB"/>
                <w14:ligatures w14:val="none"/>
              </w:rPr>
              <w:t>%)</w:t>
            </w:r>
          </w:p>
        </w:tc>
        <w:tc>
          <w:tcPr>
            <w:tcW w:w="1301" w:type="dxa"/>
            <w:noWrap/>
            <w:hideMark/>
          </w:tcPr>
          <w:p w14:paraId="409379C2" w14:textId="608714BD" w:rsidR="00574B6D" w:rsidRPr="000352B8" w:rsidRDefault="006A2874" w:rsidP="000352B8">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56</w:t>
            </w:r>
            <w:r w:rsidR="00574B6D" w:rsidRPr="000352B8">
              <w:rPr>
                <w:rFonts w:eastAsia="Times New Roman"/>
                <w:color w:val="0D0D0D" w:themeColor="text1" w:themeTint="F2"/>
                <w:kern w:val="0"/>
                <w:sz w:val="16"/>
                <w:szCs w:val="16"/>
                <w:lang w:eastAsia="en-GB"/>
                <w14:ligatures w14:val="none"/>
              </w:rPr>
              <w:t>(</w:t>
            </w:r>
            <w:r w:rsidRPr="000352B8">
              <w:rPr>
                <w:rFonts w:eastAsia="Times New Roman"/>
                <w:color w:val="0D0D0D" w:themeColor="text1" w:themeTint="F2"/>
                <w:kern w:val="0"/>
                <w:sz w:val="16"/>
                <w:szCs w:val="16"/>
                <w:lang w:eastAsia="en-GB"/>
                <w14:ligatures w14:val="none"/>
              </w:rPr>
              <w:t>94</w:t>
            </w:r>
            <w:r w:rsidR="00574B6D" w:rsidRPr="000352B8">
              <w:rPr>
                <w:rFonts w:eastAsia="Times New Roman"/>
                <w:color w:val="0D0D0D" w:themeColor="text1" w:themeTint="F2"/>
                <w:kern w:val="0"/>
                <w:sz w:val="16"/>
                <w:szCs w:val="16"/>
                <w:lang w:eastAsia="en-GB"/>
                <w14:ligatures w14:val="none"/>
              </w:rPr>
              <w:t>.</w:t>
            </w:r>
            <w:r w:rsidRPr="000352B8">
              <w:rPr>
                <w:rFonts w:eastAsia="Times New Roman"/>
                <w:color w:val="0D0D0D" w:themeColor="text1" w:themeTint="F2"/>
                <w:kern w:val="0"/>
                <w:sz w:val="16"/>
                <w:szCs w:val="16"/>
                <w:lang w:eastAsia="en-GB"/>
                <w14:ligatures w14:val="none"/>
              </w:rPr>
              <w:t>9</w:t>
            </w:r>
            <w:r w:rsidR="00574B6D" w:rsidRPr="000352B8">
              <w:rPr>
                <w:rFonts w:eastAsia="Times New Roman"/>
                <w:color w:val="0D0D0D" w:themeColor="text1" w:themeTint="F2"/>
                <w:kern w:val="0"/>
                <w:sz w:val="16"/>
                <w:szCs w:val="16"/>
                <w:lang w:eastAsia="en-GB"/>
                <w14:ligatures w14:val="none"/>
              </w:rPr>
              <w:t>%)</w:t>
            </w:r>
          </w:p>
        </w:tc>
        <w:tc>
          <w:tcPr>
            <w:tcW w:w="1714" w:type="dxa"/>
            <w:noWrap/>
            <w:hideMark/>
          </w:tcPr>
          <w:p w14:paraId="74B2E5E2" w14:textId="138EE36F" w:rsidR="00574B6D" w:rsidRPr="000352B8" w:rsidRDefault="008D4ACA" w:rsidP="000352B8">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val="hu-HU" w:eastAsia="en-GB"/>
                <w14:ligatures w14:val="none"/>
              </w:rPr>
              <w:t>0.39</w:t>
            </w:r>
            <w:r w:rsidR="00574B6D" w:rsidRPr="000352B8">
              <w:rPr>
                <w:rFonts w:eastAsia="Times New Roman"/>
                <w:color w:val="0D0D0D" w:themeColor="text1" w:themeTint="F2"/>
                <w:kern w:val="0"/>
                <w:sz w:val="16"/>
                <w:szCs w:val="16"/>
                <w:lang w:eastAsia="en-GB"/>
                <w14:ligatures w14:val="none"/>
              </w:rPr>
              <w:t xml:space="preserve"> </w:t>
            </w:r>
            <w:r w:rsidR="000352B8">
              <w:rPr>
                <w:rFonts w:eastAsia="Times New Roman"/>
                <w:color w:val="0D0D0D" w:themeColor="text1" w:themeTint="F2"/>
                <w:kern w:val="0"/>
                <w:sz w:val="16"/>
                <w:szCs w:val="16"/>
                <w:lang w:eastAsia="en-GB"/>
                <w14:ligatures w14:val="none"/>
              </w:rPr>
              <w:t>(</w:t>
            </w:r>
            <w:r w:rsidR="00574B6D" w:rsidRPr="000352B8">
              <w:rPr>
                <w:rFonts w:eastAsia="Times New Roman"/>
                <w:color w:val="0D0D0D" w:themeColor="text1" w:themeTint="F2"/>
                <w:kern w:val="0"/>
                <w:sz w:val="16"/>
                <w:szCs w:val="16"/>
                <w:lang w:eastAsia="en-GB"/>
                <w14:ligatures w14:val="none"/>
              </w:rPr>
              <w:t>0.0</w:t>
            </w:r>
            <w:r w:rsidRPr="000352B8">
              <w:rPr>
                <w:rFonts w:eastAsia="Times New Roman"/>
                <w:color w:val="0D0D0D" w:themeColor="text1" w:themeTint="F2"/>
                <w:kern w:val="0"/>
                <w:sz w:val="16"/>
                <w:szCs w:val="16"/>
                <w:lang w:eastAsia="en-GB"/>
                <w14:ligatures w14:val="none"/>
              </w:rPr>
              <w:t>7</w:t>
            </w:r>
            <w:r w:rsidR="000352B8">
              <w:rPr>
                <w:rFonts w:eastAsia="Times New Roman"/>
                <w:color w:val="0D0D0D" w:themeColor="text1" w:themeTint="F2"/>
                <w:kern w:val="0"/>
                <w:sz w:val="16"/>
                <w:szCs w:val="16"/>
                <w:lang w:eastAsia="en-GB"/>
                <w14:ligatures w14:val="none"/>
              </w:rPr>
              <w:t>-</w:t>
            </w:r>
            <w:r w:rsidRPr="000352B8">
              <w:rPr>
                <w:rFonts w:eastAsia="Times New Roman"/>
                <w:color w:val="0D0D0D" w:themeColor="text1" w:themeTint="F2"/>
                <w:kern w:val="0"/>
                <w:sz w:val="16"/>
                <w:szCs w:val="16"/>
                <w:lang w:eastAsia="en-GB"/>
                <w14:ligatures w14:val="none"/>
              </w:rPr>
              <w:t>2</w:t>
            </w:r>
            <w:r w:rsidR="00574B6D" w:rsidRPr="000352B8">
              <w:rPr>
                <w:rFonts w:eastAsia="Times New Roman"/>
                <w:color w:val="0D0D0D" w:themeColor="text1" w:themeTint="F2"/>
                <w:kern w:val="0"/>
                <w:sz w:val="16"/>
                <w:szCs w:val="16"/>
                <w:lang w:eastAsia="en-GB"/>
                <w14:ligatures w14:val="none"/>
              </w:rPr>
              <w:t>.</w:t>
            </w:r>
            <w:r w:rsidRPr="000352B8">
              <w:rPr>
                <w:rFonts w:eastAsia="Times New Roman"/>
                <w:color w:val="0D0D0D" w:themeColor="text1" w:themeTint="F2"/>
                <w:kern w:val="0"/>
                <w:sz w:val="16"/>
                <w:szCs w:val="16"/>
                <w:lang w:eastAsia="en-GB"/>
                <w14:ligatures w14:val="none"/>
              </w:rPr>
              <w:t>10</w:t>
            </w:r>
            <w:r w:rsidR="000352B8">
              <w:rPr>
                <w:rFonts w:eastAsia="Times New Roman"/>
                <w:color w:val="0D0D0D" w:themeColor="text1" w:themeTint="F2"/>
                <w:kern w:val="0"/>
                <w:sz w:val="16"/>
                <w:szCs w:val="16"/>
                <w:lang w:eastAsia="en-GB"/>
                <w14:ligatures w14:val="none"/>
              </w:rPr>
              <w:t>)</w:t>
            </w:r>
          </w:p>
        </w:tc>
        <w:tc>
          <w:tcPr>
            <w:tcW w:w="803" w:type="dxa"/>
          </w:tcPr>
          <w:p w14:paraId="0E2A0A36" w14:textId="41012BFD" w:rsidR="00574B6D" w:rsidRPr="000352B8" w:rsidRDefault="008D4ACA" w:rsidP="000352B8">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0.356</w:t>
            </w:r>
          </w:p>
        </w:tc>
      </w:tr>
      <w:tr w:rsidR="000352B8" w:rsidRPr="000352B8" w14:paraId="725D8E98" w14:textId="77777777" w:rsidTr="007C3ECA">
        <w:trPr>
          <w:trHeight w:val="37"/>
        </w:trPr>
        <w:tc>
          <w:tcPr>
            <w:cnfStyle w:val="001000000000" w:firstRow="0" w:lastRow="0" w:firstColumn="1" w:lastColumn="0" w:oddVBand="0" w:evenVBand="0" w:oddHBand="0" w:evenHBand="0" w:firstRowFirstColumn="0" w:firstRowLastColumn="0" w:lastRowFirstColumn="0" w:lastRowLastColumn="0"/>
            <w:tcW w:w="2392" w:type="dxa"/>
            <w:noWrap/>
            <w:hideMark/>
          </w:tcPr>
          <w:p w14:paraId="3A914DBB" w14:textId="77777777" w:rsidR="00574B6D" w:rsidRPr="000352B8" w:rsidRDefault="00574B6D" w:rsidP="000352B8">
            <w:pPr>
              <w:rPr>
                <w:rFonts w:eastAsia="Times New Roman"/>
                <w:b w:val="0"/>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 xml:space="preserve">100% </w:t>
            </w:r>
            <w:proofErr w:type="spellStart"/>
            <w:r w:rsidRPr="000352B8">
              <w:rPr>
                <w:rFonts w:eastAsia="Times New Roman"/>
                <w:color w:val="0D0D0D" w:themeColor="text1" w:themeTint="F2"/>
                <w:kern w:val="0"/>
                <w:sz w:val="16"/>
                <w:szCs w:val="16"/>
                <w:lang w:eastAsia="en-GB"/>
                <w14:ligatures w14:val="none"/>
              </w:rPr>
              <w:t>fT</w:t>
            </w:r>
            <w:proofErr w:type="spellEnd"/>
            <w:r w:rsidRPr="000352B8">
              <w:rPr>
                <w:rFonts w:eastAsia="Times New Roman"/>
                <w:color w:val="0D0D0D" w:themeColor="text1" w:themeTint="F2"/>
                <w:kern w:val="0"/>
                <w:sz w:val="16"/>
                <w:szCs w:val="16"/>
                <w:lang w:eastAsia="en-GB"/>
                <w14:ligatures w14:val="none"/>
              </w:rPr>
              <w:t xml:space="preserve"> &gt; 4x isolate MIC</w:t>
            </w:r>
          </w:p>
        </w:tc>
        <w:tc>
          <w:tcPr>
            <w:tcW w:w="1272" w:type="dxa"/>
            <w:noWrap/>
            <w:hideMark/>
          </w:tcPr>
          <w:p w14:paraId="735FBFAB" w14:textId="77777777" w:rsidR="00574B6D" w:rsidRPr="000352B8" w:rsidRDefault="00574B6D" w:rsidP="000352B8">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71(84.5%)</w:t>
            </w:r>
          </w:p>
        </w:tc>
        <w:tc>
          <w:tcPr>
            <w:tcW w:w="1325" w:type="dxa"/>
            <w:noWrap/>
            <w:hideMark/>
          </w:tcPr>
          <w:p w14:paraId="3B4900ED" w14:textId="4C249C68" w:rsidR="00574B6D" w:rsidRPr="000352B8" w:rsidRDefault="008D4ACA" w:rsidP="000352B8">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21</w:t>
            </w:r>
            <w:r w:rsidR="00574B6D" w:rsidRPr="000352B8">
              <w:rPr>
                <w:rFonts w:eastAsia="Times New Roman"/>
                <w:color w:val="0D0D0D" w:themeColor="text1" w:themeTint="F2"/>
                <w:kern w:val="0"/>
                <w:sz w:val="16"/>
                <w:szCs w:val="16"/>
                <w:lang w:eastAsia="en-GB"/>
                <w14:ligatures w14:val="none"/>
              </w:rPr>
              <w:t>(</w:t>
            </w:r>
            <w:r w:rsidRPr="000352B8">
              <w:rPr>
                <w:rFonts w:eastAsia="Times New Roman"/>
                <w:color w:val="0D0D0D" w:themeColor="text1" w:themeTint="F2"/>
                <w:kern w:val="0"/>
                <w:sz w:val="16"/>
                <w:szCs w:val="16"/>
                <w:lang w:eastAsia="en-GB"/>
                <w14:ligatures w14:val="none"/>
              </w:rPr>
              <w:t>84</w:t>
            </w:r>
            <w:r w:rsidR="00574B6D" w:rsidRPr="000352B8">
              <w:rPr>
                <w:rFonts w:eastAsia="Times New Roman"/>
                <w:color w:val="0D0D0D" w:themeColor="text1" w:themeTint="F2"/>
                <w:kern w:val="0"/>
                <w:sz w:val="16"/>
                <w:szCs w:val="16"/>
                <w:lang w:eastAsia="en-GB"/>
                <w14:ligatures w14:val="none"/>
              </w:rPr>
              <w:t>.</w:t>
            </w:r>
            <w:r w:rsidRPr="000352B8">
              <w:rPr>
                <w:rFonts w:eastAsia="Times New Roman"/>
                <w:color w:val="0D0D0D" w:themeColor="text1" w:themeTint="F2"/>
                <w:kern w:val="0"/>
                <w:sz w:val="16"/>
                <w:szCs w:val="16"/>
                <w:lang w:eastAsia="en-GB"/>
                <w14:ligatures w14:val="none"/>
              </w:rPr>
              <w:t>0</w:t>
            </w:r>
            <w:r w:rsidR="00574B6D" w:rsidRPr="000352B8">
              <w:rPr>
                <w:rFonts w:eastAsia="Times New Roman"/>
                <w:color w:val="0D0D0D" w:themeColor="text1" w:themeTint="F2"/>
                <w:kern w:val="0"/>
                <w:sz w:val="16"/>
                <w:szCs w:val="16"/>
                <w:lang w:eastAsia="en-GB"/>
                <w14:ligatures w14:val="none"/>
              </w:rPr>
              <w:t>%)</w:t>
            </w:r>
          </w:p>
        </w:tc>
        <w:tc>
          <w:tcPr>
            <w:tcW w:w="1301" w:type="dxa"/>
            <w:noWrap/>
            <w:hideMark/>
          </w:tcPr>
          <w:p w14:paraId="7AB55D09" w14:textId="719BE37A" w:rsidR="00574B6D" w:rsidRPr="000352B8" w:rsidRDefault="00574B6D" w:rsidP="000352B8">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5</w:t>
            </w:r>
            <w:r w:rsidR="008D4ACA" w:rsidRPr="000352B8">
              <w:rPr>
                <w:rFonts w:eastAsia="Times New Roman"/>
                <w:color w:val="0D0D0D" w:themeColor="text1" w:themeTint="F2"/>
                <w:kern w:val="0"/>
                <w:sz w:val="16"/>
                <w:szCs w:val="16"/>
                <w:lang w:eastAsia="en-GB"/>
                <w14:ligatures w14:val="none"/>
              </w:rPr>
              <w:t>0</w:t>
            </w:r>
            <w:r w:rsidRPr="000352B8">
              <w:rPr>
                <w:rFonts w:eastAsia="Times New Roman"/>
                <w:color w:val="0D0D0D" w:themeColor="text1" w:themeTint="F2"/>
                <w:kern w:val="0"/>
                <w:sz w:val="16"/>
                <w:szCs w:val="16"/>
                <w:lang w:eastAsia="en-GB"/>
                <w14:ligatures w14:val="none"/>
              </w:rPr>
              <w:t>(8</w:t>
            </w:r>
            <w:r w:rsidR="008D4ACA" w:rsidRPr="000352B8">
              <w:rPr>
                <w:rFonts w:eastAsia="Times New Roman"/>
                <w:color w:val="0D0D0D" w:themeColor="text1" w:themeTint="F2"/>
                <w:kern w:val="0"/>
                <w:sz w:val="16"/>
                <w:szCs w:val="16"/>
                <w:lang w:eastAsia="en-GB"/>
                <w14:ligatures w14:val="none"/>
              </w:rPr>
              <w:t>4</w:t>
            </w:r>
            <w:r w:rsidRPr="000352B8">
              <w:rPr>
                <w:rFonts w:eastAsia="Times New Roman"/>
                <w:color w:val="0D0D0D" w:themeColor="text1" w:themeTint="F2"/>
                <w:kern w:val="0"/>
                <w:sz w:val="16"/>
                <w:szCs w:val="16"/>
                <w:lang w:eastAsia="en-GB"/>
                <w14:ligatures w14:val="none"/>
              </w:rPr>
              <w:t>.</w:t>
            </w:r>
            <w:r w:rsidR="008D4ACA" w:rsidRPr="000352B8">
              <w:rPr>
                <w:rFonts w:eastAsia="Times New Roman"/>
                <w:color w:val="0D0D0D" w:themeColor="text1" w:themeTint="F2"/>
                <w:kern w:val="0"/>
                <w:sz w:val="16"/>
                <w:szCs w:val="16"/>
                <w:lang w:eastAsia="en-GB"/>
                <w14:ligatures w14:val="none"/>
              </w:rPr>
              <w:t>7</w:t>
            </w:r>
            <w:r w:rsidRPr="000352B8">
              <w:rPr>
                <w:rFonts w:eastAsia="Times New Roman"/>
                <w:color w:val="0D0D0D" w:themeColor="text1" w:themeTint="F2"/>
                <w:kern w:val="0"/>
                <w:sz w:val="16"/>
                <w:szCs w:val="16"/>
                <w:lang w:eastAsia="en-GB"/>
                <w14:ligatures w14:val="none"/>
              </w:rPr>
              <w:t>%)</w:t>
            </w:r>
          </w:p>
        </w:tc>
        <w:tc>
          <w:tcPr>
            <w:tcW w:w="1714" w:type="dxa"/>
            <w:noWrap/>
            <w:hideMark/>
          </w:tcPr>
          <w:p w14:paraId="1ABF136A" w14:textId="5EAA7EC9" w:rsidR="00574B6D" w:rsidRPr="000352B8" w:rsidRDefault="00574B6D" w:rsidP="000352B8">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0.</w:t>
            </w:r>
            <w:r w:rsidR="008D4ACA" w:rsidRPr="000352B8">
              <w:rPr>
                <w:rFonts w:eastAsia="Times New Roman"/>
                <w:color w:val="0D0D0D" w:themeColor="text1" w:themeTint="F2"/>
                <w:kern w:val="0"/>
                <w:sz w:val="16"/>
                <w:szCs w:val="16"/>
                <w:lang w:eastAsia="en-GB"/>
                <w14:ligatures w14:val="none"/>
              </w:rPr>
              <w:t>94</w:t>
            </w:r>
            <w:r w:rsidR="000352B8">
              <w:rPr>
                <w:rFonts w:eastAsia="Times New Roman"/>
                <w:color w:val="0D0D0D" w:themeColor="text1" w:themeTint="F2"/>
                <w:kern w:val="0"/>
                <w:sz w:val="16"/>
                <w:szCs w:val="16"/>
                <w:lang w:eastAsia="en-GB"/>
                <w14:ligatures w14:val="none"/>
              </w:rPr>
              <w:t xml:space="preserve"> (</w:t>
            </w:r>
            <w:r w:rsidRPr="000352B8">
              <w:rPr>
                <w:rFonts w:eastAsia="Times New Roman"/>
                <w:color w:val="0D0D0D" w:themeColor="text1" w:themeTint="F2"/>
                <w:kern w:val="0"/>
                <w:sz w:val="16"/>
                <w:szCs w:val="16"/>
                <w:lang w:eastAsia="en-GB"/>
                <w14:ligatures w14:val="none"/>
              </w:rPr>
              <w:t>0.</w:t>
            </w:r>
            <w:r w:rsidR="008D4ACA" w:rsidRPr="000352B8">
              <w:rPr>
                <w:rFonts w:eastAsia="Times New Roman"/>
                <w:color w:val="0D0D0D" w:themeColor="text1" w:themeTint="F2"/>
                <w:kern w:val="0"/>
                <w:sz w:val="16"/>
                <w:szCs w:val="16"/>
                <w:lang w:eastAsia="en-GB"/>
                <w14:ligatures w14:val="none"/>
              </w:rPr>
              <w:t>26</w:t>
            </w:r>
            <w:r w:rsidR="000352B8">
              <w:rPr>
                <w:rFonts w:eastAsia="Times New Roman"/>
                <w:color w:val="0D0D0D" w:themeColor="text1" w:themeTint="F2"/>
                <w:kern w:val="0"/>
                <w:sz w:val="16"/>
                <w:szCs w:val="16"/>
                <w:lang w:eastAsia="en-GB"/>
                <w14:ligatures w14:val="none"/>
              </w:rPr>
              <w:t>-</w:t>
            </w:r>
            <w:r w:rsidR="008D4ACA" w:rsidRPr="000352B8">
              <w:rPr>
                <w:rFonts w:eastAsia="Times New Roman"/>
                <w:color w:val="0D0D0D" w:themeColor="text1" w:themeTint="F2"/>
                <w:kern w:val="0"/>
                <w:sz w:val="16"/>
                <w:szCs w:val="16"/>
                <w:lang w:eastAsia="en-GB"/>
                <w14:ligatures w14:val="none"/>
              </w:rPr>
              <w:t>3</w:t>
            </w:r>
            <w:r w:rsidRPr="000352B8">
              <w:rPr>
                <w:rFonts w:eastAsia="Times New Roman"/>
                <w:color w:val="0D0D0D" w:themeColor="text1" w:themeTint="F2"/>
                <w:kern w:val="0"/>
                <w:sz w:val="16"/>
                <w:szCs w:val="16"/>
                <w:lang w:eastAsia="en-GB"/>
                <w14:ligatures w14:val="none"/>
              </w:rPr>
              <w:t>.</w:t>
            </w:r>
            <w:r w:rsidR="008D4ACA" w:rsidRPr="000352B8">
              <w:rPr>
                <w:rFonts w:eastAsia="Times New Roman"/>
                <w:color w:val="0D0D0D" w:themeColor="text1" w:themeTint="F2"/>
                <w:kern w:val="0"/>
                <w:sz w:val="16"/>
                <w:szCs w:val="16"/>
                <w:lang w:eastAsia="en-GB"/>
                <w14:ligatures w14:val="none"/>
              </w:rPr>
              <w:t>41</w:t>
            </w:r>
            <w:r w:rsidR="000352B8">
              <w:rPr>
                <w:rFonts w:eastAsia="Times New Roman"/>
                <w:color w:val="0D0D0D" w:themeColor="text1" w:themeTint="F2"/>
                <w:kern w:val="0"/>
                <w:sz w:val="16"/>
                <w:szCs w:val="16"/>
                <w:lang w:eastAsia="en-GB"/>
                <w14:ligatures w14:val="none"/>
              </w:rPr>
              <w:t>)</w:t>
            </w:r>
          </w:p>
        </w:tc>
        <w:tc>
          <w:tcPr>
            <w:tcW w:w="803" w:type="dxa"/>
          </w:tcPr>
          <w:p w14:paraId="2F5887C6" w14:textId="34D4ABD1" w:rsidR="00574B6D" w:rsidRPr="000352B8" w:rsidRDefault="008D4ACA" w:rsidP="000352B8">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1.0</w:t>
            </w:r>
          </w:p>
        </w:tc>
      </w:tr>
      <w:tr w:rsidR="000352B8" w:rsidRPr="000352B8" w14:paraId="526984B4" w14:textId="77777777" w:rsidTr="007C3ECA">
        <w:trPr>
          <w:trHeight w:val="37"/>
        </w:trPr>
        <w:tc>
          <w:tcPr>
            <w:cnfStyle w:val="001000000000" w:firstRow="0" w:lastRow="0" w:firstColumn="1" w:lastColumn="0" w:oddVBand="0" w:evenVBand="0" w:oddHBand="0" w:evenHBand="0" w:firstRowFirstColumn="0" w:firstRowLastColumn="0" w:lastRowFirstColumn="0" w:lastRowLastColumn="0"/>
            <w:tcW w:w="2392" w:type="dxa"/>
            <w:noWrap/>
            <w:hideMark/>
          </w:tcPr>
          <w:p w14:paraId="0A344AFE" w14:textId="77777777" w:rsidR="00574B6D" w:rsidRPr="000352B8" w:rsidRDefault="00574B6D" w:rsidP="000352B8">
            <w:pPr>
              <w:rPr>
                <w:rFonts w:eastAsia="Times New Roman"/>
                <w:b w:val="0"/>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 xml:space="preserve">100% </w:t>
            </w:r>
            <w:proofErr w:type="spellStart"/>
            <w:r w:rsidRPr="000352B8">
              <w:rPr>
                <w:rFonts w:eastAsia="Times New Roman"/>
                <w:color w:val="0D0D0D" w:themeColor="text1" w:themeTint="F2"/>
                <w:kern w:val="0"/>
                <w:sz w:val="16"/>
                <w:szCs w:val="16"/>
                <w:lang w:eastAsia="en-GB"/>
                <w14:ligatures w14:val="none"/>
              </w:rPr>
              <w:t>fT</w:t>
            </w:r>
            <w:proofErr w:type="spellEnd"/>
            <w:r w:rsidRPr="000352B8">
              <w:rPr>
                <w:rFonts w:eastAsia="Times New Roman"/>
                <w:color w:val="0D0D0D" w:themeColor="text1" w:themeTint="F2"/>
                <w:kern w:val="0"/>
                <w:sz w:val="16"/>
                <w:szCs w:val="16"/>
                <w:lang w:eastAsia="en-GB"/>
                <w14:ligatures w14:val="none"/>
              </w:rPr>
              <w:t xml:space="preserve"> &gt; 1x breakpoint MIC</w:t>
            </w:r>
          </w:p>
        </w:tc>
        <w:tc>
          <w:tcPr>
            <w:tcW w:w="1272" w:type="dxa"/>
            <w:noWrap/>
            <w:hideMark/>
          </w:tcPr>
          <w:p w14:paraId="132DA9CC" w14:textId="77777777" w:rsidR="00574B6D" w:rsidRPr="000352B8" w:rsidRDefault="00574B6D" w:rsidP="000352B8">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55(65.5%)</w:t>
            </w:r>
          </w:p>
        </w:tc>
        <w:tc>
          <w:tcPr>
            <w:tcW w:w="1325" w:type="dxa"/>
            <w:noWrap/>
            <w:hideMark/>
          </w:tcPr>
          <w:p w14:paraId="59D7C170" w14:textId="2BC88E5F" w:rsidR="00574B6D" w:rsidRPr="000352B8" w:rsidRDefault="008D4ACA" w:rsidP="000352B8">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12</w:t>
            </w:r>
            <w:r w:rsidR="00574B6D" w:rsidRPr="000352B8">
              <w:rPr>
                <w:rFonts w:eastAsia="Times New Roman"/>
                <w:color w:val="0D0D0D" w:themeColor="text1" w:themeTint="F2"/>
                <w:kern w:val="0"/>
                <w:sz w:val="16"/>
                <w:szCs w:val="16"/>
                <w:lang w:eastAsia="en-GB"/>
                <w14:ligatures w14:val="none"/>
              </w:rPr>
              <w:t>(</w:t>
            </w:r>
            <w:r w:rsidRPr="000352B8">
              <w:rPr>
                <w:rFonts w:eastAsia="Times New Roman"/>
                <w:color w:val="0D0D0D" w:themeColor="text1" w:themeTint="F2"/>
                <w:kern w:val="0"/>
                <w:sz w:val="16"/>
                <w:szCs w:val="16"/>
                <w:lang w:eastAsia="en-GB"/>
                <w14:ligatures w14:val="none"/>
              </w:rPr>
              <w:t>48</w:t>
            </w:r>
            <w:r w:rsidR="00574B6D" w:rsidRPr="000352B8">
              <w:rPr>
                <w:rFonts w:eastAsia="Times New Roman"/>
                <w:color w:val="0D0D0D" w:themeColor="text1" w:themeTint="F2"/>
                <w:kern w:val="0"/>
                <w:sz w:val="16"/>
                <w:szCs w:val="16"/>
                <w:lang w:eastAsia="en-GB"/>
                <w14:ligatures w14:val="none"/>
              </w:rPr>
              <w:t>.</w:t>
            </w:r>
            <w:r w:rsidRPr="000352B8">
              <w:rPr>
                <w:rFonts w:eastAsia="Times New Roman"/>
                <w:color w:val="0D0D0D" w:themeColor="text1" w:themeTint="F2"/>
                <w:kern w:val="0"/>
                <w:sz w:val="16"/>
                <w:szCs w:val="16"/>
                <w:lang w:eastAsia="en-GB"/>
                <w14:ligatures w14:val="none"/>
              </w:rPr>
              <w:t>0</w:t>
            </w:r>
            <w:r w:rsidR="00574B6D" w:rsidRPr="000352B8">
              <w:rPr>
                <w:rFonts w:eastAsia="Times New Roman"/>
                <w:color w:val="0D0D0D" w:themeColor="text1" w:themeTint="F2"/>
                <w:kern w:val="0"/>
                <w:sz w:val="16"/>
                <w:szCs w:val="16"/>
                <w:lang w:eastAsia="en-GB"/>
                <w14:ligatures w14:val="none"/>
              </w:rPr>
              <w:t>%)</w:t>
            </w:r>
          </w:p>
        </w:tc>
        <w:tc>
          <w:tcPr>
            <w:tcW w:w="1301" w:type="dxa"/>
            <w:noWrap/>
            <w:hideMark/>
          </w:tcPr>
          <w:p w14:paraId="4524C6B8" w14:textId="16846112" w:rsidR="00574B6D" w:rsidRPr="000352B8" w:rsidRDefault="00574B6D" w:rsidP="000352B8">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4</w:t>
            </w:r>
            <w:r w:rsidR="008D4ACA" w:rsidRPr="000352B8">
              <w:rPr>
                <w:rFonts w:eastAsia="Times New Roman"/>
                <w:color w:val="0D0D0D" w:themeColor="text1" w:themeTint="F2"/>
                <w:kern w:val="0"/>
                <w:sz w:val="16"/>
                <w:szCs w:val="16"/>
                <w:lang w:eastAsia="en-GB"/>
                <w14:ligatures w14:val="none"/>
              </w:rPr>
              <w:t>3</w:t>
            </w:r>
            <w:r w:rsidRPr="000352B8">
              <w:rPr>
                <w:rFonts w:eastAsia="Times New Roman"/>
                <w:color w:val="0D0D0D" w:themeColor="text1" w:themeTint="F2"/>
                <w:kern w:val="0"/>
                <w:sz w:val="16"/>
                <w:szCs w:val="16"/>
                <w:lang w:eastAsia="en-GB"/>
                <w14:ligatures w14:val="none"/>
              </w:rPr>
              <w:t>(7</w:t>
            </w:r>
            <w:r w:rsidR="008D4ACA" w:rsidRPr="000352B8">
              <w:rPr>
                <w:rFonts w:eastAsia="Times New Roman"/>
                <w:color w:val="0D0D0D" w:themeColor="text1" w:themeTint="F2"/>
                <w:kern w:val="0"/>
                <w:sz w:val="16"/>
                <w:szCs w:val="16"/>
                <w:lang w:eastAsia="en-GB"/>
                <w14:ligatures w14:val="none"/>
              </w:rPr>
              <w:t>2</w:t>
            </w:r>
            <w:r w:rsidRPr="000352B8">
              <w:rPr>
                <w:rFonts w:eastAsia="Times New Roman"/>
                <w:color w:val="0D0D0D" w:themeColor="text1" w:themeTint="F2"/>
                <w:kern w:val="0"/>
                <w:sz w:val="16"/>
                <w:szCs w:val="16"/>
                <w:lang w:eastAsia="en-GB"/>
                <w14:ligatures w14:val="none"/>
              </w:rPr>
              <w:t>.</w:t>
            </w:r>
            <w:r w:rsidR="008D4ACA" w:rsidRPr="000352B8">
              <w:rPr>
                <w:rFonts w:eastAsia="Times New Roman"/>
                <w:color w:val="0D0D0D" w:themeColor="text1" w:themeTint="F2"/>
                <w:kern w:val="0"/>
                <w:sz w:val="16"/>
                <w:szCs w:val="16"/>
                <w:lang w:eastAsia="en-GB"/>
                <w14:ligatures w14:val="none"/>
              </w:rPr>
              <w:t>9</w:t>
            </w:r>
            <w:r w:rsidRPr="000352B8">
              <w:rPr>
                <w:rFonts w:eastAsia="Times New Roman"/>
                <w:color w:val="0D0D0D" w:themeColor="text1" w:themeTint="F2"/>
                <w:kern w:val="0"/>
                <w:sz w:val="16"/>
                <w:szCs w:val="16"/>
                <w:lang w:eastAsia="en-GB"/>
                <w14:ligatures w14:val="none"/>
              </w:rPr>
              <w:t>%)</w:t>
            </w:r>
          </w:p>
        </w:tc>
        <w:tc>
          <w:tcPr>
            <w:tcW w:w="1714" w:type="dxa"/>
            <w:noWrap/>
            <w:hideMark/>
          </w:tcPr>
          <w:p w14:paraId="2EE8634D" w14:textId="317FDA9D" w:rsidR="00574B6D" w:rsidRPr="000352B8" w:rsidRDefault="00574B6D" w:rsidP="000352B8">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0.</w:t>
            </w:r>
            <w:r w:rsidR="008D4ACA" w:rsidRPr="000352B8">
              <w:rPr>
                <w:rFonts w:eastAsia="Times New Roman"/>
                <w:color w:val="0D0D0D" w:themeColor="text1" w:themeTint="F2"/>
                <w:kern w:val="0"/>
                <w:sz w:val="16"/>
                <w:szCs w:val="16"/>
                <w:lang w:eastAsia="en-GB"/>
                <w14:ligatures w14:val="none"/>
              </w:rPr>
              <w:t>34</w:t>
            </w:r>
            <w:r w:rsidR="000352B8">
              <w:rPr>
                <w:rFonts w:eastAsia="Times New Roman"/>
                <w:color w:val="0D0D0D" w:themeColor="text1" w:themeTint="F2"/>
                <w:kern w:val="0"/>
                <w:sz w:val="16"/>
                <w:szCs w:val="16"/>
                <w:lang w:eastAsia="en-GB"/>
                <w14:ligatures w14:val="none"/>
              </w:rPr>
              <w:t xml:space="preserve"> (0</w:t>
            </w:r>
            <w:r w:rsidRPr="000352B8">
              <w:rPr>
                <w:rFonts w:eastAsia="Times New Roman"/>
                <w:color w:val="0D0D0D" w:themeColor="text1" w:themeTint="F2"/>
                <w:kern w:val="0"/>
                <w:sz w:val="16"/>
                <w:szCs w:val="16"/>
                <w:lang w:eastAsia="en-GB"/>
                <w14:ligatures w14:val="none"/>
              </w:rPr>
              <w:t>.</w:t>
            </w:r>
            <w:r w:rsidR="008D4ACA" w:rsidRPr="000352B8">
              <w:rPr>
                <w:rFonts w:eastAsia="Times New Roman"/>
                <w:color w:val="0D0D0D" w:themeColor="text1" w:themeTint="F2"/>
                <w:kern w:val="0"/>
                <w:sz w:val="16"/>
                <w:szCs w:val="16"/>
                <w:lang w:eastAsia="en-GB"/>
                <w14:ligatures w14:val="none"/>
              </w:rPr>
              <w:t>13</w:t>
            </w:r>
            <w:r w:rsidR="000352B8">
              <w:rPr>
                <w:rFonts w:eastAsia="Times New Roman"/>
                <w:color w:val="0D0D0D" w:themeColor="text1" w:themeTint="F2"/>
                <w:kern w:val="0"/>
                <w:sz w:val="16"/>
                <w:szCs w:val="16"/>
                <w:lang w:eastAsia="en-GB"/>
                <w14:ligatures w14:val="none"/>
              </w:rPr>
              <w:t>-</w:t>
            </w:r>
            <w:r w:rsidRPr="000352B8">
              <w:rPr>
                <w:rFonts w:eastAsia="Times New Roman"/>
                <w:color w:val="0D0D0D" w:themeColor="text1" w:themeTint="F2"/>
                <w:kern w:val="0"/>
                <w:sz w:val="16"/>
                <w:szCs w:val="16"/>
                <w:lang w:eastAsia="en-GB"/>
                <w14:ligatures w14:val="none"/>
              </w:rPr>
              <w:t>0.</w:t>
            </w:r>
            <w:r w:rsidR="008D4ACA" w:rsidRPr="000352B8">
              <w:rPr>
                <w:rFonts w:eastAsia="Times New Roman"/>
                <w:color w:val="0D0D0D" w:themeColor="text1" w:themeTint="F2"/>
                <w:kern w:val="0"/>
                <w:sz w:val="16"/>
                <w:szCs w:val="16"/>
                <w:lang w:eastAsia="en-GB"/>
                <w14:ligatures w14:val="none"/>
              </w:rPr>
              <w:t>91</w:t>
            </w:r>
            <w:r w:rsidR="000352B8">
              <w:rPr>
                <w:rFonts w:eastAsia="Times New Roman"/>
                <w:color w:val="0D0D0D" w:themeColor="text1" w:themeTint="F2"/>
                <w:kern w:val="0"/>
                <w:sz w:val="16"/>
                <w:szCs w:val="16"/>
                <w:lang w:eastAsia="en-GB"/>
                <w14:ligatures w14:val="none"/>
              </w:rPr>
              <w:t>)</w:t>
            </w:r>
          </w:p>
        </w:tc>
        <w:tc>
          <w:tcPr>
            <w:tcW w:w="803" w:type="dxa"/>
          </w:tcPr>
          <w:p w14:paraId="24364E60" w14:textId="13377236" w:rsidR="00574B6D" w:rsidRPr="000352B8" w:rsidRDefault="00574B6D" w:rsidP="000352B8">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0.004</w:t>
            </w:r>
          </w:p>
        </w:tc>
      </w:tr>
      <w:tr w:rsidR="000352B8" w:rsidRPr="000352B8" w14:paraId="0A38AF14" w14:textId="77777777" w:rsidTr="007C3ECA">
        <w:trPr>
          <w:trHeight w:val="285"/>
        </w:trPr>
        <w:tc>
          <w:tcPr>
            <w:cnfStyle w:val="001000000000" w:firstRow="0" w:lastRow="0" w:firstColumn="1" w:lastColumn="0" w:oddVBand="0" w:evenVBand="0" w:oddHBand="0" w:evenHBand="0" w:firstRowFirstColumn="0" w:firstRowLastColumn="0" w:lastRowFirstColumn="0" w:lastRowLastColumn="0"/>
            <w:tcW w:w="2392" w:type="dxa"/>
            <w:noWrap/>
            <w:hideMark/>
          </w:tcPr>
          <w:p w14:paraId="3514C056" w14:textId="77777777" w:rsidR="00574B6D" w:rsidRPr="000352B8" w:rsidRDefault="00574B6D" w:rsidP="000352B8">
            <w:pPr>
              <w:rPr>
                <w:rFonts w:eastAsia="Times New Roman"/>
                <w:b w:val="0"/>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 xml:space="preserve">100% </w:t>
            </w:r>
            <w:proofErr w:type="spellStart"/>
            <w:r w:rsidRPr="000352B8">
              <w:rPr>
                <w:rFonts w:eastAsia="Times New Roman"/>
                <w:color w:val="0D0D0D" w:themeColor="text1" w:themeTint="F2"/>
                <w:kern w:val="0"/>
                <w:sz w:val="16"/>
                <w:szCs w:val="16"/>
                <w:lang w:eastAsia="en-GB"/>
                <w14:ligatures w14:val="none"/>
              </w:rPr>
              <w:t>fT</w:t>
            </w:r>
            <w:proofErr w:type="spellEnd"/>
            <w:r w:rsidRPr="000352B8">
              <w:rPr>
                <w:rFonts w:eastAsia="Times New Roman"/>
                <w:color w:val="0D0D0D" w:themeColor="text1" w:themeTint="F2"/>
                <w:kern w:val="0"/>
                <w:sz w:val="16"/>
                <w:szCs w:val="16"/>
                <w:lang w:eastAsia="en-GB"/>
                <w14:ligatures w14:val="none"/>
              </w:rPr>
              <w:t xml:space="preserve"> &gt; 4x breakpoint MIC</w:t>
            </w:r>
          </w:p>
        </w:tc>
        <w:tc>
          <w:tcPr>
            <w:tcW w:w="1272" w:type="dxa"/>
            <w:noWrap/>
            <w:hideMark/>
          </w:tcPr>
          <w:p w14:paraId="78238000" w14:textId="77777777" w:rsidR="00574B6D" w:rsidRPr="000352B8" w:rsidRDefault="00574B6D" w:rsidP="000352B8">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17(20.2%)</w:t>
            </w:r>
          </w:p>
        </w:tc>
        <w:tc>
          <w:tcPr>
            <w:tcW w:w="1325" w:type="dxa"/>
            <w:noWrap/>
            <w:hideMark/>
          </w:tcPr>
          <w:p w14:paraId="04F27B43" w14:textId="50C99A46" w:rsidR="00574B6D" w:rsidRPr="000352B8" w:rsidRDefault="008D4ACA" w:rsidP="000352B8">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3</w:t>
            </w:r>
            <w:r w:rsidR="00574B6D" w:rsidRPr="000352B8">
              <w:rPr>
                <w:rFonts w:eastAsia="Times New Roman"/>
                <w:color w:val="0D0D0D" w:themeColor="text1" w:themeTint="F2"/>
                <w:kern w:val="0"/>
                <w:sz w:val="16"/>
                <w:szCs w:val="16"/>
                <w:lang w:eastAsia="en-GB"/>
                <w14:ligatures w14:val="none"/>
              </w:rPr>
              <w:t>(</w:t>
            </w:r>
            <w:r w:rsidRPr="000352B8">
              <w:rPr>
                <w:rFonts w:eastAsia="Times New Roman"/>
                <w:color w:val="0D0D0D" w:themeColor="text1" w:themeTint="F2"/>
                <w:kern w:val="0"/>
                <w:sz w:val="16"/>
                <w:szCs w:val="16"/>
                <w:lang w:eastAsia="en-GB"/>
                <w14:ligatures w14:val="none"/>
              </w:rPr>
              <w:t>12</w:t>
            </w:r>
            <w:r w:rsidR="00574B6D" w:rsidRPr="000352B8">
              <w:rPr>
                <w:rFonts w:eastAsia="Times New Roman"/>
                <w:color w:val="0D0D0D" w:themeColor="text1" w:themeTint="F2"/>
                <w:kern w:val="0"/>
                <w:sz w:val="16"/>
                <w:szCs w:val="16"/>
                <w:lang w:eastAsia="en-GB"/>
                <w14:ligatures w14:val="none"/>
              </w:rPr>
              <w:t>.</w:t>
            </w:r>
            <w:r w:rsidRPr="000352B8">
              <w:rPr>
                <w:rFonts w:eastAsia="Times New Roman"/>
                <w:color w:val="0D0D0D" w:themeColor="text1" w:themeTint="F2"/>
                <w:kern w:val="0"/>
                <w:sz w:val="16"/>
                <w:szCs w:val="16"/>
                <w:lang w:eastAsia="en-GB"/>
                <w14:ligatures w14:val="none"/>
              </w:rPr>
              <w:t>0</w:t>
            </w:r>
            <w:r w:rsidR="00574B6D" w:rsidRPr="000352B8">
              <w:rPr>
                <w:rFonts w:eastAsia="Times New Roman"/>
                <w:color w:val="0D0D0D" w:themeColor="text1" w:themeTint="F2"/>
                <w:kern w:val="0"/>
                <w:sz w:val="16"/>
                <w:szCs w:val="16"/>
                <w:lang w:eastAsia="en-GB"/>
                <w14:ligatures w14:val="none"/>
              </w:rPr>
              <w:t>%)</w:t>
            </w:r>
          </w:p>
        </w:tc>
        <w:tc>
          <w:tcPr>
            <w:tcW w:w="1301" w:type="dxa"/>
            <w:noWrap/>
            <w:hideMark/>
          </w:tcPr>
          <w:p w14:paraId="656F652C" w14:textId="743DF98F" w:rsidR="00574B6D" w:rsidRPr="000352B8" w:rsidRDefault="00574B6D" w:rsidP="000352B8">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1</w:t>
            </w:r>
            <w:r w:rsidR="008D4ACA" w:rsidRPr="000352B8">
              <w:rPr>
                <w:rFonts w:eastAsia="Times New Roman"/>
                <w:color w:val="0D0D0D" w:themeColor="text1" w:themeTint="F2"/>
                <w:kern w:val="0"/>
                <w:sz w:val="16"/>
                <w:szCs w:val="16"/>
                <w:lang w:eastAsia="en-GB"/>
                <w14:ligatures w14:val="none"/>
              </w:rPr>
              <w:t>4</w:t>
            </w:r>
            <w:r w:rsidRPr="000352B8">
              <w:rPr>
                <w:rFonts w:eastAsia="Times New Roman"/>
                <w:color w:val="0D0D0D" w:themeColor="text1" w:themeTint="F2"/>
                <w:kern w:val="0"/>
                <w:sz w:val="16"/>
                <w:szCs w:val="16"/>
                <w:lang w:eastAsia="en-GB"/>
                <w14:ligatures w14:val="none"/>
              </w:rPr>
              <w:t>(2</w:t>
            </w:r>
            <w:r w:rsidR="008D4ACA" w:rsidRPr="000352B8">
              <w:rPr>
                <w:rFonts w:eastAsia="Times New Roman"/>
                <w:color w:val="0D0D0D" w:themeColor="text1" w:themeTint="F2"/>
                <w:kern w:val="0"/>
                <w:sz w:val="16"/>
                <w:szCs w:val="16"/>
                <w:lang w:eastAsia="en-GB"/>
                <w14:ligatures w14:val="none"/>
              </w:rPr>
              <w:t>3</w:t>
            </w:r>
            <w:r w:rsidRPr="000352B8">
              <w:rPr>
                <w:rFonts w:eastAsia="Times New Roman"/>
                <w:color w:val="0D0D0D" w:themeColor="text1" w:themeTint="F2"/>
                <w:kern w:val="0"/>
                <w:sz w:val="16"/>
                <w:szCs w:val="16"/>
                <w:lang w:eastAsia="en-GB"/>
                <w14:ligatures w14:val="none"/>
              </w:rPr>
              <w:t>.</w:t>
            </w:r>
            <w:r w:rsidR="008D4ACA" w:rsidRPr="000352B8">
              <w:rPr>
                <w:rFonts w:eastAsia="Times New Roman"/>
                <w:color w:val="0D0D0D" w:themeColor="text1" w:themeTint="F2"/>
                <w:kern w:val="0"/>
                <w:sz w:val="16"/>
                <w:szCs w:val="16"/>
                <w:lang w:eastAsia="en-GB"/>
                <w14:ligatures w14:val="none"/>
              </w:rPr>
              <w:t>7</w:t>
            </w:r>
            <w:r w:rsidRPr="000352B8">
              <w:rPr>
                <w:rFonts w:eastAsia="Times New Roman"/>
                <w:color w:val="0D0D0D" w:themeColor="text1" w:themeTint="F2"/>
                <w:kern w:val="0"/>
                <w:sz w:val="16"/>
                <w:szCs w:val="16"/>
                <w:lang w:eastAsia="en-GB"/>
                <w14:ligatures w14:val="none"/>
              </w:rPr>
              <w:t>%)</w:t>
            </w:r>
          </w:p>
        </w:tc>
        <w:tc>
          <w:tcPr>
            <w:tcW w:w="1714" w:type="dxa"/>
            <w:noWrap/>
            <w:hideMark/>
          </w:tcPr>
          <w:p w14:paraId="7D892CC9" w14:textId="5C302252" w:rsidR="00574B6D" w:rsidRPr="000352B8" w:rsidRDefault="00574B6D" w:rsidP="000352B8">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0.</w:t>
            </w:r>
            <w:r w:rsidR="008D4ACA" w:rsidRPr="000352B8">
              <w:rPr>
                <w:rFonts w:eastAsia="Times New Roman"/>
                <w:color w:val="0D0D0D" w:themeColor="text1" w:themeTint="F2"/>
                <w:kern w:val="0"/>
                <w:sz w:val="16"/>
                <w:szCs w:val="16"/>
                <w:lang w:eastAsia="en-GB"/>
                <w14:ligatures w14:val="none"/>
              </w:rPr>
              <w:t>44</w:t>
            </w:r>
            <w:r w:rsidR="000352B8">
              <w:rPr>
                <w:rFonts w:eastAsia="Times New Roman"/>
                <w:color w:val="0D0D0D" w:themeColor="text1" w:themeTint="F2"/>
                <w:kern w:val="0"/>
                <w:sz w:val="16"/>
                <w:szCs w:val="16"/>
                <w:lang w:eastAsia="en-GB"/>
                <w14:ligatures w14:val="none"/>
              </w:rPr>
              <w:t xml:space="preserve"> (</w:t>
            </w:r>
            <w:r w:rsidRPr="000352B8">
              <w:rPr>
                <w:rFonts w:eastAsia="Times New Roman"/>
                <w:color w:val="0D0D0D" w:themeColor="text1" w:themeTint="F2"/>
                <w:kern w:val="0"/>
                <w:sz w:val="16"/>
                <w:szCs w:val="16"/>
                <w:lang w:eastAsia="en-GB"/>
                <w14:ligatures w14:val="none"/>
              </w:rPr>
              <w:t>0.</w:t>
            </w:r>
            <w:r w:rsidR="008D4ACA" w:rsidRPr="000352B8">
              <w:rPr>
                <w:rFonts w:eastAsia="Times New Roman"/>
                <w:color w:val="0D0D0D" w:themeColor="text1" w:themeTint="F2"/>
                <w:kern w:val="0"/>
                <w:sz w:val="16"/>
                <w:szCs w:val="16"/>
                <w:lang w:eastAsia="en-GB"/>
                <w14:ligatures w14:val="none"/>
              </w:rPr>
              <w:t>11</w:t>
            </w:r>
            <w:r w:rsidR="000352B8">
              <w:rPr>
                <w:rFonts w:eastAsia="Times New Roman"/>
                <w:color w:val="0D0D0D" w:themeColor="text1" w:themeTint="F2"/>
                <w:kern w:val="0"/>
                <w:sz w:val="16"/>
                <w:szCs w:val="16"/>
                <w:lang w:eastAsia="en-GB"/>
                <w14:ligatures w14:val="none"/>
              </w:rPr>
              <w:t>-</w:t>
            </w:r>
            <w:r w:rsidRPr="000352B8">
              <w:rPr>
                <w:rFonts w:eastAsia="Times New Roman"/>
                <w:color w:val="0D0D0D" w:themeColor="text1" w:themeTint="F2"/>
                <w:kern w:val="0"/>
                <w:sz w:val="16"/>
                <w:szCs w:val="16"/>
                <w:lang w:eastAsia="en-GB"/>
                <w14:ligatures w14:val="none"/>
              </w:rPr>
              <w:t>1.</w:t>
            </w:r>
            <w:r w:rsidR="008D4ACA" w:rsidRPr="000352B8">
              <w:rPr>
                <w:rFonts w:eastAsia="Times New Roman"/>
                <w:color w:val="0D0D0D" w:themeColor="text1" w:themeTint="F2"/>
                <w:kern w:val="0"/>
                <w:sz w:val="16"/>
                <w:szCs w:val="16"/>
                <w:lang w:eastAsia="en-GB"/>
                <w14:ligatures w14:val="none"/>
              </w:rPr>
              <w:t>69</w:t>
            </w:r>
            <w:r w:rsidR="000352B8">
              <w:rPr>
                <w:rFonts w:eastAsia="Times New Roman"/>
                <w:color w:val="0D0D0D" w:themeColor="text1" w:themeTint="F2"/>
                <w:kern w:val="0"/>
                <w:sz w:val="16"/>
                <w:szCs w:val="16"/>
                <w:lang w:eastAsia="en-GB"/>
                <w14:ligatures w14:val="none"/>
              </w:rPr>
              <w:t>)</w:t>
            </w:r>
          </w:p>
        </w:tc>
        <w:tc>
          <w:tcPr>
            <w:tcW w:w="803" w:type="dxa"/>
          </w:tcPr>
          <w:p w14:paraId="12881920" w14:textId="0565EA5D" w:rsidR="00574B6D" w:rsidRPr="000352B8" w:rsidRDefault="00574B6D" w:rsidP="000352B8">
            <w:pPr>
              <w:jc w:val="center"/>
              <w:cnfStyle w:val="000000000000" w:firstRow="0" w:lastRow="0" w:firstColumn="0" w:lastColumn="0" w:oddVBand="0" w:evenVBand="0" w:oddHBand="0" w:evenHBand="0" w:firstRowFirstColumn="0" w:firstRowLastColumn="0" w:lastRowFirstColumn="0" w:lastRowLastColumn="0"/>
              <w:rPr>
                <w:rFonts w:eastAsia="Times New Roman"/>
                <w:color w:val="0D0D0D" w:themeColor="text1" w:themeTint="F2"/>
                <w:kern w:val="0"/>
                <w:sz w:val="16"/>
                <w:szCs w:val="16"/>
                <w:lang w:eastAsia="en-GB"/>
                <w14:ligatures w14:val="none"/>
              </w:rPr>
            </w:pPr>
            <w:r w:rsidRPr="000352B8">
              <w:rPr>
                <w:rFonts w:eastAsia="Times New Roman"/>
                <w:color w:val="0D0D0D" w:themeColor="text1" w:themeTint="F2"/>
                <w:kern w:val="0"/>
                <w:sz w:val="16"/>
                <w:szCs w:val="16"/>
                <w:lang w:eastAsia="en-GB"/>
                <w14:ligatures w14:val="none"/>
              </w:rPr>
              <w:t>0.</w:t>
            </w:r>
            <w:r w:rsidR="008D4ACA" w:rsidRPr="000352B8">
              <w:rPr>
                <w:rFonts w:eastAsia="Times New Roman"/>
                <w:color w:val="0D0D0D" w:themeColor="text1" w:themeTint="F2"/>
                <w:kern w:val="0"/>
                <w:sz w:val="16"/>
                <w:szCs w:val="16"/>
                <w:lang w:eastAsia="en-GB"/>
                <w14:ligatures w14:val="none"/>
              </w:rPr>
              <w:t>373</w:t>
            </w:r>
          </w:p>
        </w:tc>
      </w:tr>
    </w:tbl>
    <w:p w14:paraId="292D1591" w14:textId="77777777" w:rsidR="00574B6D" w:rsidRPr="00375342" w:rsidRDefault="00574B6D" w:rsidP="00426CDA">
      <w:pPr>
        <w:spacing w:line="480" w:lineRule="auto"/>
        <w:rPr>
          <w:lang w:val="hu-HU"/>
        </w:rPr>
      </w:pPr>
    </w:p>
    <w:sectPr w:rsidR="00574B6D" w:rsidRPr="00375342" w:rsidSect="00D04754">
      <w:headerReference w:type="default" r:id="rId8"/>
      <w:footerReference w:type="even" r:id="rId9"/>
      <w:footerReference w:type="default" r:id="rId10"/>
      <w:footerReference w:type="first" r:id="rId11"/>
      <w:pgSz w:w="11906" w:h="16838"/>
      <w:pgMar w:top="1440" w:right="1440" w:bottom="1440" w:left="1440" w:header="708" w:footer="708" w:gutter="0"/>
      <w:lnNumType w:countBy="1" w:restart="continuou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035A2" w14:textId="77777777" w:rsidR="00262A27" w:rsidRDefault="00262A27" w:rsidP="000933AF">
      <w:r>
        <w:separator/>
      </w:r>
    </w:p>
  </w:endnote>
  <w:endnote w:type="continuationSeparator" w:id="0">
    <w:p w14:paraId="65A49F81" w14:textId="77777777" w:rsidR="00262A27" w:rsidRDefault="00262A27" w:rsidP="0009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7D4B" w14:textId="77777777" w:rsidR="003D4E9C" w:rsidRDefault="003D4E9C" w:rsidP="00EA00E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169026"/>
      <w:docPartObj>
        <w:docPartGallery w:val="Page Numbers (Bottom of Page)"/>
        <w:docPartUnique/>
      </w:docPartObj>
    </w:sdtPr>
    <w:sdtContent>
      <w:p w14:paraId="319866AB" w14:textId="1FC4DA01" w:rsidR="003D4E9C" w:rsidRDefault="003D4E9C" w:rsidP="00882D39">
        <w:pPr>
          <w:pStyle w:val="Footer"/>
          <w:jc w:val="right"/>
        </w:pPr>
        <w:r>
          <w:fldChar w:fldCharType="begin"/>
        </w:r>
        <w:r>
          <w:instrText>PAGE   \* MERGEFORMAT</w:instrText>
        </w:r>
        <w:r>
          <w:fldChar w:fldCharType="separate"/>
        </w:r>
        <w:r w:rsidR="007C3ECA" w:rsidRPr="007C3ECA">
          <w:rPr>
            <w:noProof/>
            <w:lang w:val="hu-HU"/>
          </w:rPr>
          <w:t>3</w:t>
        </w:r>
        <w:r w:rsidR="007C3ECA" w:rsidRPr="007C3ECA">
          <w:rPr>
            <w:noProof/>
            <w:lang w:val="hu-HU"/>
          </w:rPr>
          <w:t>7</w:t>
        </w:r>
        <w:r>
          <w:fldChar w:fldCharType="end"/>
        </w:r>
      </w:p>
    </w:sdtContent>
  </w:sdt>
  <w:p w14:paraId="21489CC7" w14:textId="77777777" w:rsidR="003D4E9C" w:rsidRDefault="003D4E9C" w:rsidP="000933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177699893"/>
      <w:docPartObj>
        <w:docPartGallery w:val="Page Numbers (Bottom of Page)"/>
        <w:docPartUnique/>
      </w:docPartObj>
    </w:sdtPr>
    <w:sdtContent>
      <w:p w14:paraId="6937939C" w14:textId="0D651090" w:rsidR="003D4E9C" w:rsidRPr="00882D39" w:rsidRDefault="003D4E9C">
        <w:pPr>
          <w:pStyle w:val="Footer"/>
          <w:jc w:val="right"/>
          <w:rPr>
            <w:color w:val="FFFFFF" w:themeColor="background1"/>
          </w:rPr>
        </w:pPr>
        <w:r w:rsidRPr="00882D39">
          <w:rPr>
            <w:color w:val="FFFFFF" w:themeColor="background1"/>
          </w:rPr>
          <w:fldChar w:fldCharType="begin"/>
        </w:r>
        <w:r w:rsidRPr="00882D39">
          <w:rPr>
            <w:color w:val="FFFFFF" w:themeColor="background1"/>
          </w:rPr>
          <w:instrText>PAGE   \* MERGEFORMAT</w:instrText>
        </w:r>
        <w:r w:rsidRPr="00882D39">
          <w:rPr>
            <w:color w:val="FFFFFF" w:themeColor="background1"/>
          </w:rPr>
          <w:fldChar w:fldCharType="separate"/>
        </w:r>
        <w:r w:rsidR="00BC03AB" w:rsidRPr="00BC03AB">
          <w:rPr>
            <w:noProof/>
            <w:color w:val="FFFFFF" w:themeColor="background1"/>
            <w:lang w:val="hu-HU"/>
          </w:rPr>
          <w:t>0</w:t>
        </w:r>
        <w:r w:rsidRPr="00882D39">
          <w:rPr>
            <w:color w:val="FFFFFF" w:themeColor="background1"/>
          </w:rPr>
          <w:fldChar w:fldCharType="end"/>
        </w:r>
      </w:p>
    </w:sdtContent>
  </w:sdt>
  <w:p w14:paraId="37B570E6" w14:textId="77777777" w:rsidR="003D4E9C" w:rsidRDefault="003D4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5343B" w14:textId="77777777" w:rsidR="00262A27" w:rsidRDefault="00262A27" w:rsidP="000933AF">
      <w:r>
        <w:separator/>
      </w:r>
    </w:p>
  </w:footnote>
  <w:footnote w:type="continuationSeparator" w:id="0">
    <w:p w14:paraId="287F077F" w14:textId="77777777" w:rsidR="00262A27" w:rsidRDefault="00262A27" w:rsidP="0009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7761" w14:textId="77777777" w:rsidR="003D4E9C" w:rsidRDefault="003D4E9C" w:rsidP="00EA00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8D7"/>
    <w:multiLevelType w:val="hybridMultilevel"/>
    <w:tmpl w:val="53041FF6"/>
    <w:lvl w:ilvl="0" w:tplc="9E78DE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8064B"/>
    <w:multiLevelType w:val="hybridMultilevel"/>
    <w:tmpl w:val="AE7C64A2"/>
    <w:lvl w:ilvl="0" w:tplc="8ED4E47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071E3A2A"/>
    <w:multiLevelType w:val="hybridMultilevel"/>
    <w:tmpl w:val="52ECB678"/>
    <w:lvl w:ilvl="0" w:tplc="39BA0A16">
      <w:start w:val="14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6003A"/>
    <w:multiLevelType w:val="hybridMultilevel"/>
    <w:tmpl w:val="04347F3E"/>
    <w:lvl w:ilvl="0" w:tplc="6D56EF9E">
      <w:numFmt w:val="bullet"/>
      <w:lvlText w:val=""/>
      <w:lvlJc w:val="left"/>
      <w:pPr>
        <w:ind w:left="720" w:hanging="360"/>
      </w:pPr>
      <w:rPr>
        <w:rFonts w:ascii="Symbol" w:eastAsia="Times New Roman" w:hAnsi="Symbol" w:cs="Times New Roman" w:hint="default"/>
        <w:color w:val="000000"/>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EBC76F6"/>
    <w:multiLevelType w:val="hybridMultilevel"/>
    <w:tmpl w:val="7284AACA"/>
    <w:lvl w:ilvl="0" w:tplc="089A75BE">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66972BC"/>
    <w:multiLevelType w:val="hybridMultilevel"/>
    <w:tmpl w:val="ECE009EA"/>
    <w:lvl w:ilvl="0" w:tplc="3E829412">
      <w:start w:val="14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15B4A"/>
    <w:multiLevelType w:val="hybridMultilevel"/>
    <w:tmpl w:val="9CF88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BE04AA"/>
    <w:multiLevelType w:val="hybridMultilevel"/>
    <w:tmpl w:val="AD784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8678FE"/>
    <w:multiLevelType w:val="hybridMultilevel"/>
    <w:tmpl w:val="21F4ECCE"/>
    <w:lvl w:ilvl="0" w:tplc="556EE4AC">
      <w:start w:val="2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514DD9"/>
    <w:multiLevelType w:val="hybridMultilevel"/>
    <w:tmpl w:val="84589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F41BF"/>
    <w:multiLevelType w:val="hybridMultilevel"/>
    <w:tmpl w:val="4BA43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8075B"/>
    <w:multiLevelType w:val="hybridMultilevel"/>
    <w:tmpl w:val="32566BD8"/>
    <w:lvl w:ilvl="0" w:tplc="2346BD50">
      <w:start w:val="8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3712D"/>
    <w:multiLevelType w:val="hybridMultilevel"/>
    <w:tmpl w:val="B2086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1118C6"/>
    <w:multiLevelType w:val="hybridMultilevel"/>
    <w:tmpl w:val="6FFEE91C"/>
    <w:lvl w:ilvl="0" w:tplc="C1D0F09E">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8A13D90"/>
    <w:multiLevelType w:val="hybridMultilevel"/>
    <w:tmpl w:val="8EB05D38"/>
    <w:lvl w:ilvl="0" w:tplc="C212B44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714E0"/>
    <w:multiLevelType w:val="hybridMultilevel"/>
    <w:tmpl w:val="D0EEE16E"/>
    <w:lvl w:ilvl="0" w:tplc="E8407654">
      <w:start w:val="1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13E3A55"/>
    <w:multiLevelType w:val="hybridMultilevel"/>
    <w:tmpl w:val="27EAC558"/>
    <w:lvl w:ilvl="0" w:tplc="BF6E70A0">
      <w:start w:val="14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0064D"/>
    <w:multiLevelType w:val="hybridMultilevel"/>
    <w:tmpl w:val="6B46DE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DD1097"/>
    <w:multiLevelType w:val="hybridMultilevel"/>
    <w:tmpl w:val="195AF6EC"/>
    <w:lvl w:ilvl="0" w:tplc="BDFC132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CC53E3"/>
    <w:multiLevelType w:val="hybridMultilevel"/>
    <w:tmpl w:val="67DAA768"/>
    <w:lvl w:ilvl="0" w:tplc="494C45FC">
      <w:start w:val="1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0" w15:restartNumberingAfterBreak="0">
    <w:nsid w:val="470370E7"/>
    <w:multiLevelType w:val="hybridMultilevel"/>
    <w:tmpl w:val="C50E50A4"/>
    <w:lvl w:ilvl="0" w:tplc="5C522DB4">
      <w:start w:val="1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73167"/>
    <w:multiLevelType w:val="hybridMultilevel"/>
    <w:tmpl w:val="F46464EA"/>
    <w:lvl w:ilvl="0" w:tplc="72F46C72">
      <w:start w:val="8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D872D0"/>
    <w:multiLevelType w:val="hybridMultilevel"/>
    <w:tmpl w:val="36D88604"/>
    <w:lvl w:ilvl="0" w:tplc="2168F5FA">
      <w:start w:val="8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F739B1"/>
    <w:multiLevelType w:val="hybridMultilevel"/>
    <w:tmpl w:val="CDEA2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CD14D1"/>
    <w:multiLevelType w:val="multilevel"/>
    <w:tmpl w:val="7068C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3800E2"/>
    <w:multiLevelType w:val="hybridMultilevel"/>
    <w:tmpl w:val="A7D89A2A"/>
    <w:lvl w:ilvl="0" w:tplc="366661AE">
      <w:start w:val="14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112283"/>
    <w:multiLevelType w:val="hybridMultilevel"/>
    <w:tmpl w:val="98C0AB1C"/>
    <w:lvl w:ilvl="0" w:tplc="E3249870">
      <w:start w:val="1"/>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01837988">
    <w:abstractNumId w:val="20"/>
  </w:num>
  <w:num w:numId="2" w16cid:durableId="2112359612">
    <w:abstractNumId w:val="11"/>
  </w:num>
  <w:num w:numId="3" w16cid:durableId="459347458">
    <w:abstractNumId w:val="21"/>
  </w:num>
  <w:num w:numId="4" w16cid:durableId="1605765410">
    <w:abstractNumId w:val="22"/>
  </w:num>
  <w:num w:numId="5" w16cid:durableId="247468920">
    <w:abstractNumId w:val="16"/>
  </w:num>
  <w:num w:numId="6" w16cid:durableId="1036082798">
    <w:abstractNumId w:val="5"/>
  </w:num>
  <w:num w:numId="7" w16cid:durableId="275061189">
    <w:abstractNumId w:val="25"/>
  </w:num>
  <w:num w:numId="8" w16cid:durableId="1938512964">
    <w:abstractNumId w:val="2"/>
  </w:num>
  <w:num w:numId="9" w16cid:durableId="1529441559">
    <w:abstractNumId w:val="9"/>
  </w:num>
  <w:num w:numId="10" w16cid:durableId="1288850730">
    <w:abstractNumId w:val="0"/>
  </w:num>
  <w:num w:numId="11" w16cid:durableId="1811558991">
    <w:abstractNumId w:val="12"/>
  </w:num>
  <w:num w:numId="12" w16cid:durableId="1168835974">
    <w:abstractNumId w:val="7"/>
  </w:num>
  <w:num w:numId="13" w16cid:durableId="63529453">
    <w:abstractNumId w:val="18"/>
  </w:num>
  <w:num w:numId="14" w16cid:durableId="823353328">
    <w:abstractNumId w:val="8"/>
  </w:num>
  <w:num w:numId="15" w16cid:durableId="286082426">
    <w:abstractNumId w:val="10"/>
  </w:num>
  <w:num w:numId="16" w16cid:durableId="265120862">
    <w:abstractNumId w:val="23"/>
  </w:num>
  <w:num w:numId="17" w16cid:durableId="1492990725">
    <w:abstractNumId w:val="14"/>
  </w:num>
  <w:num w:numId="18" w16cid:durableId="408696220">
    <w:abstractNumId w:val="17"/>
  </w:num>
  <w:num w:numId="19" w16cid:durableId="1746799562">
    <w:abstractNumId w:val="6"/>
  </w:num>
  <w:num w:numId="20" w16cid:durableId="995450504">
    <w:abstractNumId w:val="19"/>
  </w:num>
  <w:num w:numId="21" w16cid:durableId="534853674">
    <w:abstractNumId w:val="15"/>
  </w:num>
  <w:num w:numId="22" w16cid:durableId="109712646">
    <w:abstractNumId w:val="1"/>
  </w:num>
  <w:num w:numId="23" w16cid:durableId="1702314609">
    <w:abstractNumId w:val="13"/>
  </w:num>
  <w:num w:numId="24" w16cid:durableId="329993067">
    <w:abstractNumId w:val="24"/>
  </w:num>
  <w:num w:numId="25" w16cid:durableId="1882012940">
    <w:abstractNumId w:val="26"/>
  </w:num>
  <w:num w:numId="26" w16cid:durableId="1893809892">
    <w:abstractNumId w:val="4"/>
  </w:num>
  <w:num w:numId="27" w16cid:durableId="2079866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0D8"/>
    <w:rsid w:val="00002912"/>
    <w:rsid w:val="0000337F"/>
    <w:rsid w:val="0000495E"/>
    <w:rsid w:val="0000503B"/>
    <w:rsid w:val="000064A4"/>
    <w:rsid w:val="00010598"/>
    <w:rsid w:val="00010B70"/>
    <w:rsid w:val="00012C8D"/>
    <w:rsid w:val="00012E92"/>
    <w:rsid w:val="0001324A"/>
    <w:rsid w:val="00017107"/>
    <w:rsid w:val="00021878"/>
    <w:rsid w:val="00022DE1"/>
    <w:rsid w:val="00023126"/>
    <w:rsid w:val="00023373"/>
    <w:rsid w:val="00023905"/>
    <w:rsid w:val="00023BCF"/>
    <w:rsid w:val="00023F3D"/>
    <w:rsid w:val="00023FCB"/>
    <w:rsid w:val="00025299"/>
    <w:rsid w:val="000254B8"/>
    <w:rsid w:val="00025507"/>
    <w:rsid w:val="0002659C"/>
    <w:rsid w:val="000266B0"/>
    <w:rsid w:val="00026874"/>
    <w:rsid w:val="00027AB7"/>
    <w:rsid w:val="00027E4A"/>
    <w:rsid w:val="000300F4"/>
    <w:rsid w:val="00031029"/>
    <w:rsid w:val="0003246E"/>
    <w:rsid w:val="00034D53"/>
    <w:rsid w:val="000352B8"/>
    <w:rsid w:val="0003673F"/>
    <w:rsid w:val="00041361"/>
    <w:rsid w:val="000420C2"/>
    <w:rsid w:val="0004284E"/>
    <w:rsid w:val="000429AD"/>
    <w:rsid w:val="00044D6C"/>
    <w:rsid w:val="00046FC1"/>
    <w:rsid w:val="00050760"/>
    <w:rsid w:val="00052A8C"/>
    <w:rsid w:val="00053115"/>
    <w:rsid w:val="00055752"/>
    <w:rsid w:val="0005724F"/>
    <w:rsid w:val="00060158"/>
    <w:rsid w:val="00060BE8"/>
    <w:rsid w:val="000627AB"/>
    <w:rsid w:val="00063ED7"/>
    <w:rsid w:val="00065A46"/>
    <w:rsid w:val="000713E3"/>
    <w:rsid w:val="000718E4"/>
    <w:rsid w:val="0007220D"/>
    <w:rsid w:val="00073448"/>
    <w:rsid w:val="00076DBB"/>
    <w:rsid w:val="0007718C"/>
    <w:rsid w:val="00077FF2"/>
    <w:rsid w:val="000814B2"/>
    <w:rsid w:val="00082F6E"/>
    <w:rsid w:val="00083903"/>
    <w:rsid w:val="00084075"/>
    <w:rsid w:val="00085BF0"/>
    <w:rsid w:val="00090912"/>
    <w:rsid w:val="00093291"/>
    <w:rsid w:val="000933AF"/>
    <w:rsid w:val="00093A6E"/>
    <w:rsid w:val="0009411F"/>
    <w:rsid w:val="00096DD6"/>
    <w:rsid w:val="00097D4A"/>
    <w:rsid w:val="00097D98"/>
    <w:rsid w:val="000A047C"/>
    <w:rsid w:val="000A0797"/>
    <w:rsid w:val="000A1CD8"/>
    <w:rsid w:val="000A246C"/>
    <w:rsid w:val="000A248F"/>
    <w:rsid w:val="000A2950"/>
    <w:rsid w:val="000A2C83"/>
    <w:rsid w:val="000A3541"/>
    <w:rsid w:val="000A5CEC"/>
    <w:rsid w:val="000A67DB"/>
    <w:rsid w:val="000A7CCC"/>
    <w:rsid w:val="000B053B"/>
    <w:rsid w:val="000B2CF9"/>
    <w:rsid w:val="000B36B5"/>
    <w:rsid w:val="000B3B5B"/>
    <w:rsid w:val="000B741A"/>
    <w:rsid w:val="000C0145"/>
    <w:rsid w:val="000C08AA"/>
    <w:rsid w:val="000C2AD4"/>
    <w:rsid w:val="000C3A96"/>
    <w:rsid w:val="000C43F5"/>
    <w:rsid w:val="000C6412"/>
    <w:rsid w:val="000C64F3"/>
    <w:rsid w:val="000D1163"/>
    <w:rsid w:val="000D244B"/>
    <w:rsid w:val="000D26C4"/>
    <w:rsid w:val="000D2F9F"/>
    <w:rsid w:val="000D3097"/>
    <w:rsid w:val="000D47F7"/>
    <w:rsid w:val="000D4E05"/>
    <w:rsid w:val="000D56AC"/>
    <w:rsid w:val="000D62C2"/>
    <w:rsid w:val="000D6F5E"/>
    <w:rsid w:val="000D7483"/>
    <w:rsid w:val="000E135D"/>
    <w:rsid w:val="000E1F0D"/>
    <w:rsid w:val="000E2287"/>
    <w:rsid w:val="000E2814"/>
    <w:rsid w:val="000E3A62"/>
    <w:rsid w:val="000E504C"/>
    <w:rsid w:val="000E6DB0"/>
    <w:rsid w:val="000F0713"/>
    <w:rsid w:val="000F0848"/>
    <w:rsid w:val="000F2AD9"/>
    <w:rsid w:val="000F36E2"/>
    <w:rsid w:val="000F62B8"/>
    <w:rsid w:val="000F6556"/>
    <w:rsid w:val="0010127D"/>
    <w:rsid w:val="00102035"/>
    <w:rsid w:val="0010288A"/>
    <w:rsid w:val="0010332F"/>
    <w:rsid w:val="00104993"/>
    <w:rsid w:val="001052DF"/>
    <w:rsid w:val="001055C4"/>
    <w:rsid w:val="00105CBD"/>
    <w:rsid w:val="0010691C"/>
    <w:rsid w:val="001119FE"/>
    <w:rsid w:val="00114AB3"/>
    <w:rsid w:val="00117E01"/>
    <w:rsid w:val="001201E2"/>
    <w:rsid w:val="00120907"/>
    <w:rsid w:val="00122271"/>
    <w:rsid w:val="0012439B"/>
    <w:rsid w:val="00126BAF"/>
    <w:rsid w:val="00126D02"/>
    <w:rsid w:val="0012739E"/>
    <w:rsid w:val="00127D8B"/>
    <w:rsid w:val="00127E29"/>
    <w:rsid w:val="001302D3"/>
    <w:rsid w:val="0013048C"/>
    <w:rsid w:val="00131A28"/>
    <w:rsid w:val="00132890"/>
    <w:rsid w:val="0013289D"/>
    <w:rsid w:val="001338AC"/>
    <w:rsid w:val="001348ED"/>
    <w:rsid w:val="00134E2D"/>
    <w:rsid w:val="00137227"/>
    <w:rsid w:val="001404C1"/>
    <w:rsid w:val="00141074"/>
    <w:rsid w:val="00142732"/>
    <w:rsid w:val="001428E8"/>
    <w:rsid w:val="001439B3"/>
    <w:rsid w:val="00144487"/>
    <w:rsid w:val="00153C3B"/>
    <w:rsid w:val="00153D1B"/>
    <w:rsid w:val="0015408D"/>
    <w:rsid w:val="001569A3"/>
    <w:rsid w:val="001579F5"/>
    <w:rsid w:val="001631E3"/>
    <w:rsid w:val="00163219"/>
    <w:rsid w:val="0016345B"/>
    <w:rsid w:val="001636F6"/>
    <w:rsid w:val="00167167"/>
    <w:rsid w:val="00170B18"/>
    <w:rsid w:val="001723BA"/>
    <w:rsid w:val="001776DC"/>
    <w:rsid w:val="00180F9D"/>
    <w:rsid w:val="001816AF"/>
    <w:rsid w:val="0018218C"/>
    <w:rsid w:val="001825C3"/>
    <w:rsid w:val="00184572"/>
    <w:rsid w:val="00186EBB"/>
    <w:rsid w:val="001910A2"/>
    <w:rsid w:val="00192820"/>
    <w:rsid w:val="00192A5E"/>
    <w:rsid w:val="001950F2"/>
    <w:rsid w:val="00196035"/>
    <w:rsid w:val="00196BE7"/>
    <w:rsid w:val="0019762B"/>
    <w:rsid w:val="0019765B"/>
    <w:rsid w:val="001A0047"/>
    <w:rsid w:val="001A3A1F"/>
    <w:rsid w:val="001A425D"/>
    <w:rsid w:val="001A43D1"/>
    <w:rsid w:val="001A6C84"/>
    <w:rsid w:val="001B0372"/>
    <w:rsid w:val="001B0541"/>
    <w:rsid w:val="001B1218"/>
    <w:rsid w:val="001B2114"/>
    <w:rsid w:val="001B3DF5"/>
    <w:rsid w:val="001B469B"/>
    <w:rsid w:val="001B5A0A"/>
    <w:rsid w:val="001B6C6E"/>
    <w:rsid w:val="001B773A"/>
    <w:rsid w:val="001C0237"/>
    <w:rsid w:val="001C125B"/>
    <w:rsid w:val="001C774D"/>
    <w:rsid w:val="001D066B"/>
    <w:rsid w:val="001D4DA8"/>
    <w:rsid w:val="001E1F33"/>
    <w:rsid w:val="001E275D"/>
    <w:rsid w:val="001E355D"/>
    <w:rsid w:val="001E3E8A"/>
    <w:rsid w:val="001E690E"/>
    <w:rsid w:val="001E72FD"/>
    <w:rsid w:val="001F1154"/>
    <w:rsid w:val="001F5308"/>
    <w:rsid w:val="001F6C60"/>
    <w:rsid w:val="0020107A"/>
    <w:rsid w:val="002048B7"/>
    <w:rsid w:val="00204F63"/>
    <w:rsid w:val="00206B2D"/>
    <w:rsid w:val="00212B34"/>
    <w:rsid w:val="002138DB"/>
    <w:rsid w:val="002158B4"/>
    <w:rsid w:val="00215ED5"/>
    <w:rsid w:val="0021684C"/>
    <w:rsid w:val="00216902"/>
    <w:rsid w:val="00220A45"/>
    <w:rsid w:val="00222A60"/>
    <w:rsid w:val="00222C43"/>
    <w:rsid w:val="0022657F"/>
    <w:rsid w:val="00227331"/>
    <w:rsid w:val="00236F03"/>
    <w:rsid w:val="002437BB"/>
    <w:rsid w:val="00243D4E"/>
    <w:rsid w:val="00247022"/>
    <w:rsid w:val="00247339"/>
    <w:rsid w:val="0025085F"/>
    <w:rsid w:val="00250E17"/>
    <w:rsid w:val="00252B6D"/>
    <w:rsid w:val="0026090C"/>
    <w:rsid w:val="002621DE"/>
    <w:rsid w:val="00262A27"/>
    <w:rsid w:val="00262B8E"/>
    <w:rsid w:val="00263D4E"/>
    <w:rsid w:val="00264885"/>
    <w:rsid w:val="0026621E"/>
    <w:rsid w:val="00266F1E"/>
    <w:rsid w:val="00267D17"/>
    <w:rsid w:val="0027024D"/>
    <w:rsid w:val="00270351"/>
    <w:rsid w:val="002722C0"/>
    <w:rsid w:val="0027274B"/>
    <w:rsid w:val="00272CF6"/>
    <w:rsid w:val="00273D4A"/>
    <w:rsid w:val="00275F18"/>
    <w:rsid w:val="00280F84"/>
    <w:rsid w:val="00281A0D"/>
    <w:rsid w:val="002842C5"/>
    <w:rsid w:val="002849A9"/>
    <w:rsid w:val="00285F45"/>
    <w:rsid w:val="00286FAE"/>
    <w:rsid w:val="00287D1C"/>
    <w:rsid w:val="00290648"/>
    <w:rsid w:val="00291762"/>
    <w:rsid w:val="00293733"/>
    <w:rsid w:val="00294657"/>
    <w:rsid w:val="00294EF2"/>
    <w:rsid w:val="00295D34"/>
    <w:rsid w:val="00297102"/>
    <w:rsid w:val="00297365"/>
    <w:rsid w:val="002A1362"/>
    <w:rsid w:val="002A1691"/>
    <w:rsid w:val="002A3A57"/>
    <w:rsid w:val="002A5151"/>
    <w:rsid w:val="002A7233"/>
    <w:rsid w:val="002A75AD"/>
    <w:rsid w:val="002B06E2"/>
    <w:rsid w:val="002B0D23"/>
    <w:rsid w:val="002B2D80"/>
    <w:rsid w:val="002B3EBC"/>
    <w:rsid w:val="002B595F"/>
    <w:rsid w:val="002B7638"/>
    <w:rsid w:val="002C077B"/>
    <w:rsid w:val="002C096D"/>
    <w:rsid w:val="002C0B14"/>
    <w:rsid w:val="002C12DA"/>
    <w:rsid w:val="002C1A17"/>
    <w:rsid w:val="002C2271"/>
    <w:rsid w:val="002C4861"/>
    <w:rsid w:val="002C7623"/>
    <w:rsid w:val="002D24E2"/>
    <w:rsid w:val="002D38D9"/>
    <w:rsid w:val="002D4579"/>
    <w:rsid w:val="002D4B75"/>
    <w:rsid w:val="002D7044"/>
    <w:rsid w:val="002D7A15"/>
    <w:rsid w:val="002E327C"/>
    <w:rsid w:val="002E38A4"/>
    <w:rsid w:val="002F63E3"/>
    <w:rsid w:val="002F6DF4"/>
    <w:rsid w:val="0030069B"/>
    <w:rsid w:val="003028D3"/>
    <w:rsid w:val="00310D29"/>
    <w:rsid w:val="00312D6B"/>
    <w:rsid w:val="00314641"/>
    <w:rsid w:val="003159D9"/>
    <w:rsid w:val="003217B2"/>
    <w:rsid w:val="00323008"/>
    <w:rsid w:val="00323833"/>
    <w:rsid w:val="0032500C"/>
    <w:rsid w:val="00325A1F"/>
    <w:rsid w:val="00325ED1"/>
    <w:rsid w:val="0032658F"/>
    <w:rsid w:val="00330927"/>
    <w:rsid w:val="0033355F"/>
    <w:rsid w:val="00333DD1"/>
    <w:rsid w:val="00335611"/>
    <w:rsid w:val="003365BD"/>
    <w:rsid w:val="00336DE2"/>
    <w:rsid w:val="00342229"/>
    <w:rsid w:val="003425A6"/>
    <w:rsid w:val="00342C5D"/>
    <w:rsid w:val="003443FB"/>
    <w:rsid w:val="0034769F"/>
    <w:rsid w:val="0035322F"/>
    <w:rsid w:val="003532B7"/>
    <w:rsid w:val="00354696"/>
    <w:rsid w:val="00354B3C"/>
    <w:rsid w:val="00360482"/>
    <w:rsid w:val="00360BE6"/>
    <w:rsid w:val="00361C57"/>
    <w:rsid w:val="003628CC"/>
    <w:rsid w:val="00363986"/>
    <w:rsid w:val="0036449C"/>
    <w:rsid w:val="0036674B"/>
    <w:rsid w:val="0037168F"/>
    <w:rsid w:val="00371F0C"/>
    <w:rsid w:val="0037470F"/>
    <w:rsid w:val="0037513A"/>
    <w:rsid w:val="00375342"/>
    <w:rsid w:val="003754ED"/>
    <w:rsid w:val="00375DA3"/>
    <w:rsid w:val="00377A49"/>
    <w:rsid w:val="00380D26"/>
    <w:rsid w:val="00383557"/>
    <w:rsid w:val="00383A10"/>
    <w:rsid w:val="003848FA"/>
    <w:rsid w:val="00384E58"/>
    <w:rsid w:val="00385AF3"/>
    <w:rsid w:val="003871A3"/>
    <w:rsid w:val="00391CC4"/>
    <w:rsid w:val="00394674"/>
    <w:rsid w:val="00394E43"/>
    <w:rsid w:val="0039609B"/>
    <w:rsid w:val="003963F6"/>
    <w:rsid w:val="00397772"/>
    <w:rsid w:val="003A0832"/>
    <w:rsid w:val="003A1839"/>
    <w:rsid w:val="003A1E3E"/>
    <w:rsid w:val="003A2B39"/>
    <w:rsid w:val="003A555E"/>
    <w:rsid w:val="003A5C4D"/>
    <w:rsid w:val="003B0AAB"/>
    <w:rsid w:val="003B1C66"/>
    <w:rsid w:val="003B24F6"/>
    <w:rsid w:val="003B4ABC"/>
    <w:rsid w:val="003B4E8F"/>
    <w:rsid w:val="003B5642"/>
    <w:rsid w:val="003B5816"/>
    <w:rsid w:val="003B5A0A"/>
    <w:rsid w:val="003C0DDF"/>
    <w:rsid w:val="003C0EF7"/>
    <w:rsid w:val="003C1074"/>
    <w:rsid w:val="003C12B4"/>
    <w:rsid w:val="003C1A42"/>
    <w:rsid w:val="003C4FF5"/>
    <w:rsid w:val="003C680A"/>
    <w:rsid w:val="003C6973"/>
    <w:rsid w:val="003C77C2"/>
    <w:rsid w:val="003D1752"/>
    <w:rsid w:val="003D35E7"/>
    <w:rsid w:val="003D4C85"/>
    <w:rsid w:val="003D4E9C"/>
    <w:rsid w:val="003D5090"/>
    <w:rsid w:val="003D5178"/>
    <w:rsid w:val="003D5A70"/>
    <w:rsid w:val="003D5D6F"/>
    <w:rsid w:val="003D6307"/>
    <w:rsid w:val="003D7E0D"/>
    <w:rsid w:val="003E39FE"/>
    <w:rsid w:val="003E455D"/>
    <w:rsid w:val="003E57FF"/>
    <w:rsid w:val="003E7B05"/>
    <w:rsid w:val="004008F3"/>
    <w:rsid w:val="004010BA"/>
    <w:rsid w:val="00401380"/>
    <w:rsid w:val="0040207A"/>
    <w:rsid w:val="0040395F"/>
    <w:rsid w:val="00404B26"/>
    <w:rsid w:val="00406ABB"/>
    <w:rsid w:val="004132E7"/>
    <w:rsid w:val="00413FD5"/>
    <w:rsid w:val="004145DF"/>
    <w:rsid w:val="00416457"/>
    <w:rsid w:val="004178BA"/>
    <w:rsid w:val="00417F34"/>
    <w:rsid w:val="004213FD"/>
    <w:rsid w:val="00423B1E"/>
    <w:rsid w:val="00426CDA"/>
    <w:rsid w:val="00426D9D"/>
    <w:rsid w:val="00427309"/>
    <w:rsid w:val="00431761"/>
    <w:rsid w:val="00431D2F"/>
    <w:rsid w:val="0043294A"/>
    <w:rsid w:val="00433369"/>
    <w:rsid w:val="00433EFD"/>
    <w:rsid w:val="004340BD"/>
    <w:rsid w:val="00434FE0"/>
    <w:rsid w:val="004401E7"/>
    <w:rsid w:val="00440C41"/>
    <w:rsid w:val="0044237E"/>
    <w:rsid w:val="00443A02"/>
    <w:rsid w:val="0044429F"/>
    <w:rsid w:val="0044510C"/>
    <w:rsid w:val="004461B5"/>
    <w:rsid w:val="00446C73"/>
    <w:rsid w:val="0045155D"/>
    <w:rsid w:val="00452A5A"/>
    <w:rsid w:val="00453A7F"/>
    <w:rsid w:val="0045630A"/>
    <w:rsid w:val="00463126"/>
    <w:rsid w:val="0046748C"/>
    <w:rsid w:val="0046751E"/>
    <w:rsid w:val="0047110D"/>
    <w:rsid w:val="00471C2A"/>
    <w:rsid w:val="00472301"/>
    <w:rsid w:val="0047538F"/>
    <w:rsid w:val="00476BEA"/>
    <w:rsid w:val="00481111"/>
    <w:rsid w:val="00481169"/>
    <w:rsid w:val="00482673"/>
    <w:rsid w:val="00482E26"/>
    <w:rsid w:val="00482E27"/>
    <w:rsid w:val="00484112"/>
    <w:rsid w:val="00484380"/>
    <w:rsid w:val="00484D0E"/>
    <w:rsid w:val="00486088"/>
    <w:rsid w:val="00486C1D"/>
    <w:rsid w:val="00490343"/>
    <w:rsid w:val="00490C64"/>
    <w:rsid w:val="004919B4"/>
    <w:rsid w:val="0049208C"/>
    <w:rsid w:val="00493ED6"/>
    <w:rsid w:val="004940CA"/>
    <w:rsid w:val="00495696"/>
    <w:rsid w:val="0049657C"/>
    <w:rsid w:val="00496FD2"/>
    <w:rsid w:val="00497C9C"/>
    <w:rsid w:val="004A062D"/>
    <w:rsid w:val="004A0822"/>
    <w:rsid w:val="004A1933"/>
    <w:rsid w:val="004A2125"/>
    <w:rsid w:val="004A2CD1"/>
    <w:rsid w:val="004A3441"/>
    <w:rsid w:val="004A5802"/>
    <w:rsid w:val="004A61BC"/>
    <w:rsid w:val="004B09E1"/>
    <w:rsid w:val="004B42E9"/>
    <w:rsid w:val="004B4CF1"/>
    <w:rsid w:val="004B5432"/>
    <w:rsid w:val="004B6BCE"/>
    <w:rsid w:val="004B7881"/>
    <w:rsid w:val="004C399E"/>
    <w:rsid w:val="004C4452"/>
    <w:rsid w:val="004C473C"/>
    <w:rsid w:val="004C4930"/>
    <w:rsid w:val="004C50D0"/>
    <w:rsid w:val="004C6457"/>
    <w:rsid w:val="004C659A"/>
    <w:rsid w:val="004D092D"/>
    <w:rsid w:val="004D1938"/>
    <w:rsid w:val="004E1E3D"/>
    <w:rsid w:val="004E29D5"/>
    <w:rsid w:val="004E3899"/>
    <w:rsid w:val="004E48F2"/>
    <w:rsid w:val="004E6962"/>
    <w:rsid w:val="004E77D1"/>
    <w:rsid w:val="004F2C6A"/>
    <w:rsid w:val="004F3FCB"/>
    <w:rsid w:val="004F511F"/>
    <w:rsid w:val="00501BBD"/>
    <w:rsid w:val="00503434"/>
    <w:rsid w:val="005042C7"/>
    <w:rsid w:val="00504617"/>
    <w:rsid w:val="00510031"/>
    <w:rsid w:val="00510B00"/>
    <w:rsid w:val="00511C44"/>
    <w:rsid w:val="00512B75"/>
    <w:rsid w:val="00512CD4"/>
    <w:rsid w:val="00513622"/>
    <w:rsid w:val="00514518"/>
    <w:rsid w:val="005149D0"/>
    <w:rsid w:val="005154C6"/>
    <w:rsid w:val="00515AEF"/>
    <w:rsid w:val="0051631F"/>
    <w:rsid w:val="0051644F"/>
    <w:rsid w:val="005200BB"/>
    <w:rsid w:val="00520468"/>
    <w:rsid w:val="00520688"/>
    <w:rsid w:val="0052714D"/>
    <w:rsid w:val="00527FF7"/>
    <w:rsid w:val="00532F78"/>
    <w:rsid w:val="005336D7"/>
    <w:rsid w:val="005347E5"/>
    <w:rsid w:val="00534910"/>
    <w:rsid w:val="00535299"/>
    <w:rsid w:val="005363C3"/>
    <w:rsid w:val="0053666A"/>
    <w:rsid w:val="00536B8B"/>
    <w:rsid w:val="00536E7B"/>
    <w:rsid w:val="00541FBF"/>
    <w:rsid w:val="0054262A"/>
    <w:rsid w:val="005435D9"/>
    <w:rsid w:val="00545D54"/>
    <w:rsid w:val="005472F6"/>
    <w:rsid w:val="00550201"/>
    <w:rsid w:val="00554CD5"/>
    <w:rsid w:val="005609C3"/>
    <w:rsid w:val="00562243"/>
    <w:rsid w:val="00564A3F"/>
    <w:rsid w:val="00565824"/>
    <w:rsid w:val="005660F8"/>
    <w:rsid w:val="00566411"/>
    <w:rsid w:val="0056645E"/>
    <w:rsid w:val="00566FD8"/>
    <w:rsid w:val="005704CA"/>
    <w:rsid w:val="00570AB8"/>
    <w:rsid w:val="00571645"/>
    <w:rsid w:val="00574B6D"/>
    <w:rsid w:val="0057532E"/>
    <w:rsid w:val="00577E6A"/>
    <w:rsid w:val="00580E06"/>
    <w:rsid w:val="005813DB"/>
    <w:rsid w:val="00581DAF"/>
    <w:rsid w:val="00582109"/>
    <w:rsid w:val="00582143"/>
    <w:rsid w:val="00586777"/>
    <w:rsid w:val="00592584"/>
    <w:rsid w:val="00594BFC"/>
    <w:rsid w:val="00596FCF"/>
    <w:rsid w:val="005A0348"/>
    <w:rsid w:val="005A0A26"/>
    <w:rsid w:val="005A30A2"/>
    <w:rsid w:val="005A3AE4"/>
    <w:rsid w:val="005A4A49"/>
    <w:rsid w:val="005A60BF"/>
    <w:rsid w:val="005A6E6E"/>
    <w:rsid w:val="005B1ACD"/>
    <w:rsid w:val="005B1DAB"/>
    <w:rsid w:val="005B2AD3"/>
    <w:rsid w:val="005B5704"/>
    <w:rsid w:val="005B6843"/>
    <w:rsid w:val="005B7788"/>
    <w:rsid w:val="005C20C1"/>
    <w:rsid w:val="005C3BB0"/>
    <w:rsid w:val="005C4291"/>
    <w:rsid w:val="005C486F"/>
    <w:rsid w:val="005C567A"/>
    <w:rsid w:val="005C666D"/>
    <w:rsid w:val="005C6B8C"/>
    <w:rsid w:val="005C7195"/>
    <w:rsid w:val="005D1781"/>
    <w:rsid w:val="005D2514"/>
    <w:rsid w:val="005D4542"/>
    <w:rsid w:val="005D4663"/>
    <w:rsid w:val="005D4DA0"/>
    <w:rsid w:val="005D58C7"/>
    <w:rsid w:val="005D60C6"/>
    <w:rsid w:val="005D6909"/>
    <w:rsid w:val="005D6D0F"/>
    <w:rsid w:val="005E0798"/>
    <w:rsid w:val="005E11D7"/>
    <w:rsid w:val="005E26DD"/>
    <w:rsid w:val="005E2B58"/>
    <w:rsid w:val="005E3093"/>
    <w:rsid w:val="005E3697"/>
    <w:rsid w:val="005E456B"/>
    <w:rsid w:val="005E4ED0"/>
    <w:rsid w:val="005E61FF"/>
    <w:rsid w:val="005F2126"/>
    <w:rsid w:val="005F3711"/>
    <w:rsid w:val="005F38D9"/>
    <w:rsid w:val="005F426F"/>
    <w:rsid w:val="00601B52"/>
    <w:rsid w:val="006029DD"/>
    <w:rsid w:val="00602A22"/>
    <w:rsid w:val="00603A9A"/>
    <w:rsid w:val="006056B1"/>
    <w:rsid w:val="0060658C"/>
    <w:rsid w:val="00607027"/>
    <w:rsid w:val="006070F2"/>
    <w:rsid w:val="006105AF"/>
    <w:rsid w:val="00610A25"/>
    <w:rsid w:val="0061435F"/>
    <w:rsid w:val="00615626"/>
    <w:rsid w:val="006157E1"/>
    <w:rsid w:val="00615B80"/>
    <w:rsid w:val="006172F2"/>
    <w:rsid w:val="0061794C"/>
    <w:rsid w:val="00620A60"/>
    <w:rsid w:val="00622721"/>
    <w:rsid w:val="00623379"/>
    <w:rsid w:val="006268E7"/>
    <w:rsid w:val="00626B5B"/>
    <w:rsid w:val="00626EC5"/>
    <w:rsid w:val="00627166"/>
    <w:rsid w:val="0063042E"/>
    <w:rsid w:val="006309B6"/>
    <w:rsid w:val="0063105B"/>
    <w:rsid w:val="00633DF5"/>
    <w:rsid w:val="006354BF"/>
    <w:rsid w:val="006429F7"/>
    <w:rsid w:val="00643B8F"/>
    <w:rsid w:val="0064495D"/>
    <w:rsid w:val="00644A59"/>
    <w:rsid w:val="00646840"/>
    <w:rsid w:val="006475A9"/>
    <w:rsid w:val="006476EC"/>
    <w:rsid w:val="006509C4"/>
    <w:rsid w:val="00653A2D"/>
    <w:rsid w:val="00654AEB"/>
    <w:rsid w:val="00654C32"/>
    <w:rsid w:val="00655DD7"/>
    <w:rsid w:val="00660BE8"/>
    <w:rsid w:val="006627CE"/>
    <w:rsid w:val="00663FFA"/>
    <w:rsid w:val="00664A88"/>
    <w:rsid w:val="00665BFD"/>
    <w:rsid w:val="00665FE0"/>
    <w:rsid w:val="00671737"/>
    <w:rsid w:val="00672E05"/>
    <w:rsid w:val="00674ECB"/>
    <w:rsid w:val="0067647B"/>
    <w:rsid w:val="006774E0"/>
    <w:rsid w:val="00681A5E"/>
    <w:rsid w:val="00682534"/>
    <w:rsid w:val="00683392"/>
    <w:rsid w:val="006850AD"/>
    <w:rsid w:val="0068538A"/>
    <w:rsid w:val="00686B73"/>
    <w:rsid w:val="00690982"/>
    <w:rsid w:val="00691084"/>
    <w:rsid w:val="00693A75"/>
    <w:rsid w:val="006A0FBD"/>
    <w:rsid w:val="006A1A00"/>
    <w:rsid w:val="006A1F48"/>
    <w:rsid w:val="006A2874"/>
    <w:rsid w:val="006A4EE0"/>
    <w:rsid w:val="006A545C"/>
    <w:rsid w:val="006A6562"/>
    <w:rsid w:val="006A675D"/>
    <w:rsid w:val="006B09D7"/>
    <w:rsid w:val="006B1893"/>
    <w:rsid w:val="006B4BE0"/>
    <w:rsid w:val="006B54DC"/>
    <w:rsid w:val="006B59F9"/>
    <w:rsid w:val="006B62B7"/>
    <w:rsid w:val="006B654E"/>
    <w:rsid w:val="006C0645"/>
    <w:rsid w:val="006C0F2E"/>
    <w:rsid w:val="006C4A43"/>
    <w:rsid w:val="006C4F12"/>
    <w:rsid w:val="006C5C57"/>
    <w:rsid w:val="006C6115"/>
    <w:rsid w:val="006D0263"/>
    <w:rsid w:val="006D1E50"/>
    <w:rsid w:val="006D356D"/>
    <w:rsid w:val="006D5431"/>
    <w:rsid w:val="006D5C72"/>
    <w:rsid w:val="006D6304"/>
    <w:rsid w:val="006D6FC3"/>
    <w:rsid w:val="006D75B8"/>
    <w:rsid w:val="006E3174"/>
    <w:rsid w:val="006E3862"/>
    <w:rsid w:val="006E4673"/>
    <w:rsid w:val="006E5A1C"/>
    <w:rsid w:val="006E5B28"/>
    <w:rsid w:val="006E6184"/>
    <w:rsid w:val="006E63F7"/>
    <w:rsid w:val="006F1F09"/>
    <w:rsid w:val="006F4C03"/>
    <w:rsid w:val="006F4D56"/>
    <w:rsid w:val="006F5328"/>
    <w:rsid w:val="006F5371"/>
    <w:rsid w:val="006F53D6"/>
    <w:rsid w:val="006F5795"/>
    <w:rsid w:val="007002EB"/>
    <w:rsid w:val="00700B9E"/>
    <w:rsid w:val="00701CC9"/>
    <w:rsid w:val="0070497E"/>
    <w:rsid w:val="00705BF8"/>
    <w:rsid w:val="007111C9"/>
    <w:rsid w:val="00715A02"/>
    <w:rsid w:val="0072218C"/>
    <w:rsid w:val="00732241"/>
    <w:rsid w:val="0073384F"/>
    <w:rsid w:val="00733E51"/>
    <w:rsid w:val="00734AC0"/>
    <w:rsid w:val="007377D2"/>
    <w:rsid w:val="00740B8D"/>
    <w:rsid w:val="00743863"/>
    <w:rsid w:val="00745896"/>
    <w:rsid w:val="00745EDD"/>
    <w:rsid w:val="00746AAC"/>
    <w:rsid w:val="00747105"/>
    <w:rsid w:val="00747F65"/>
    <w:rsid w:val="00750A7F"/>
    <w:rsid w:val="0075237C"/>
    <w:rsid w:val="00752C85"/>
    <w:rsid w:val="00752DAE"/>
    <w:rsid w:val="00754846"/>
    <w:rsid w:val="00755EC3"/>
    <w:rsid w:val="00756618"/>
    <w:rsid w:val="007568C2"/>
    <w:rsid w:val="00762421"/>
    <w:rsid w:val="0076269B"/>
    <w:rsid w:val="00763887"/>
    <w:rsid w:val="00764C8D"/>
    <w:rsid w:val="007701C1"/>
    <w:rsid w:val="007713C7"/>
    <w:rsid w:val="0077155D"/>
    <w:rsid w:val="00773465"/>
    <w:rsid w:val="007745C3"/>
    <w:rsid w:val="007745F0"/>
    <w:rsid w:val="00774D46"/>
    <w:rsid w:val="00776600"/>
    <w:rsid w:val="00776919"/>
    <w:rsid w:val="00776D8A"/>
    <w:rsid w:val="0077759E"/>
    <w:rsid w:val="00780595"/>
    <w:rsid w:val="007830D0"/>
    <w:rsid w:val="00783848"/>
    <w:rsid w:val="00786B59"/>
    <w:rsid w:val="00787653"/>
    <w:rsid w:val="0079006B"/>
    <w:rsid w:val="007901CB"/>
    <w:rsid w:val="00790490"/>
    <w:rsid w:val="00790E45"/>
    <w:rsid w:val="00790FE2"/>
    <w:rsid w:val="00791AAF"/>
    <w:rsid w:val="00794407"/>
    <w:rsid w:val="00796D7A"/>
    <w:rsid w:val="00797247"/>
    <w:rsid w:val="0079760E"/>
    <w:rsid w:val="007A001E"/>
    <w:rsid w:val="007A07E7"/>
    <w:rsid w:val="007A3E4A"/>
    <w:rsid w:val="007A456E"/>
    <w:rsid w:val="007A460E"/>
    <w:rsid w:val="007A51E6"/>
    <w:rsid w:val="007A56AE"/>
    <w:rsid w:val="007A5BCB"/>
    <w:rsid w:val="007A5FF3"/>
    <w:rsid w:val="007A7900"/>
    <w:rsid w:val="007B4ABC"/>
    <w:rsid w:val="007B4DFC"/>
    <w:rsid w:val="007B5F69"/>
    <w:rsid w:val="007B66B8"/>
    <w:rsid w:val="007B67D6"/>
    <w:rsid w:val="007C0DB5"/>
    <w:rsid w:val="007C0E2E"/>
    <w:rsid w:val="007C3D59"/>
    <w:rsid w:val="007C3ECA"/>
    <w:rsid w:val="007C52C1"/>
    <w:rsid w:val="007C6F2F"/>
    <w:rsid w:val="007C7679"/>
    <w:rsid w:val="007D1845"/>
    <w:rsid w:val="007D2907"/>
    <w:rsid w:val="007D2D2D"/>
    <w:rsid w:val="007D3003"/>
    <w:rsid w:val="007D318C"/>
    <w:rsid w:val="007D48DD"/>
    <w:rsid w:val="007D5755"/>
    <w:rsid w:val="007D5D0A"/>
    <w:rsid w:val="007D5FCB"/>
    <w:rsid w:val="007E1AE5"/>
    <w:rsid w:val="007E3BB8"/>
    <w:rsid w:val="007E6608"/>
    <w:rsid w:val="007E7427"/>
    <w:rsid w:val="007E7965"/>
    <w:rsid w:val="007F4385"/>
    <w:rsid w:val="007F488E"/>
    <w:rsid w:val="007F6CFE"/>
    <w:rsid w:val="0080748F"/>
    <w:rsid w:val="00807D46"/>
    <w:rsid w:val="00807F67"/>
    <w:rsid w:val="0081189B"/>
    <w:rsid w:val="00812F69"/>
    <w:rsid w:val="00814C1C"/>
    <w:rsid w:val="008152BF"/>
    <w:rsid w:val="00816F54"/>
    <w:rsid w:val="00820541"/>
    <w:rsid w:val="0082276E"/>
    <w:rsid w:val="0082456F"/>
    <w:rsid w:val="00824E9A"/>
    <w:rsid w:val="00830E40"/>
    <w:rsid w:val="00832CA9"/>
    <w:rsid w:val="00834652"/>
    <w:rsid w:val="008363BB"/>
    <w:rsid w:val="00836610"/>
    <w:rsid w:val="0083714D"/>
    <w:rsid w:val="00841580"/>
    <w:rsid w:val="00841717"/>
    <w:rsid w:val="00842ECB"/>
    <w:rsid w:val="0084310D"/>
    <w:rsid w:val="00843156"/>
    <w:rsid w:val="00851AFB"/>
    <w:rsid w:val="008533BE"/>
    <w:rsid w:val="00853B00"/>
    <w:rsid w:val="008545AF"/>
    <w:rsid w:val="008574D2"/>
    <w:rsid w:val="0085760B"/>
    <w:rsid w:val="0086125E"/>
    <w:rsid w:val="00861E73"/>
    <w:rsid w:val="00862765"/>
    <w:rsid w:val="00864E8D"/>
    <w:rsid w:val="00865715"/>
    <w:rsid w:val="00866B4E"/>
    <w:rsid w:val="00867D3B"/>
    <w:rsid w:val="008724B5"/>
    <w:rsid w:val="00874291"/>
    <w:rsid w:val="00874427"/>
    <w:rsid w:val="00874A45"/>
    <w:rsid w:val="00875840"/>
    <w:rsid w:val="00880E5E"/>
    <w:rsid w:val="00881454"/>
    <w:rsid w:val="00882D39"/>
    <w:rsid w:val="00882F98"/>
    <w:rsid w:val="00883054"/>
    <w:rsid w:val="008837BE"/>
    <w:rsid w:val="00883AEF"/>
    <w:rsid w:val="0088479F"/>
    <w:rsid w:val="00885AA3"/>
    <w:rsid w:val="00887133"/>
    <w:rsid w:val="00887F6F"/>
    <w:rsid w:val="00890112"/>
    <w:rsid w:val="00890976"/>
    <w:rsid w:val="008928C2"/>
    <w:rsid w:val="00893F79"/>
    <w:rsid w:val="00894A73"/>
    <w:rsid w:val="00895D6A"/>
    <w:rsid w:val="008966AD"/>
    <w:rsid w:val="00897368"/>
    <w:rsid w:val="0089785C"/>
    <w:rsid w:val="008A1A38"/>
    <w:rsid w:val="008A1CDA"/>
    <w:rsid w:val="008A2396"/>
    <w:rsid w:val="008A2E27"/>
    <w:rsid w:val="008A50AE"/>
    <w:rsid w:val="008A6000"/>
    <w:rsid w:val="008A6E5A"/>
    <w:rsid w:val="008B1276"/>
    <w:rsid w:val="008B5631"/>
    <w:rsid w:val="008B6763"/>
    <w:rsid w:val="008C05FF"/>
    <w:rsid w:val="008C5023"/>
    <w:rsid w:val="008C6B8B"/>
    <w:rsid w:val="008D259A"/>
    <w:rsid w:val="008D2B41"/>
    <w:rsid w:val="008D36A7"/>
    <w:rsid w:val="008D4ACA"/>
    <w:rsid w:val="008D5873"/>
    <w:rsid w:val="008D634F"/>
    <w:rsid w:val="008D690A"/>
    <w:rsid w:val="008D69AF"/>
    <w:rsid w:val="008D78D1"/>
    <w:rsid w:val="008E02E9"/>
    <w:rsid w:val="008E06B8"/>
    <w:rsid w:val="008E0AF3"/>
    <w:rsid w:val="008E1A9F"/>
    <w:rsid w:val="008E2C6D"/>
    <w:rsid w:val="008E37B3"/>
    <w:rsid w:val="008E3E49"/>
    <w:rsid w:val="008E66B8"/>
    <w:rsid w:val="008F1E04"/>
    <w:rsid w:val="008F25DF"/>
    <w:rsid w:val="008F2F87"/>
    <w:rsid w:val="008F3C9A"/>
    <w:rsid w:val="008F4F6E"/>
    <w:rsid w:val="008F564D"/>
    <w:rsid w:val="008F6430"/>
    <w:rsid w:val="008F68DE"/>
    <w:rsid w:val="00902CD3"/>
    <w:rsid w:val="00903091"/>
    <w:rsid w:val="0090671D"/>
    <w:rsid w:val="0090791B"/>
    <w:rsid w:val="0091050A"/>
    <w:rsid w:val="00910A6F"/>
    <w:rsid w:val="00911046"/>
    <w:rsid w:val="00911EA5"/>
    <w:rsid w:val="00913324"/>
    <w:rsid w:val="0091395B"/>
    <w:rsid w:val="009151D3"/>
    <w:rsid w:val="009178E0"/>
    <w:rsid w:val="00920992"/>
    <w:rsid w:val="009213D9"/>
    <w:rsid w:val="0092576F"/>
    <w:rsid w:val="00925E44"/>
    <w:rsid w:val="00926223"/>
    <w:rsid w:val="009276AB"/>
    <w:rsid w:val="00927991"/>
    <w:rsid w:val="00932368"/>
    <w:rsid w:val="00933DE5"/>
    <w:rsid w:val="00936746"/>
    <w:rsid w:val="00940E8E"/>
    <w:rsid w:val="00943408"/>
    <w:rsid w:val="009446CD"/>
    <w:rsid w:val="00946E2D"/>
    <w:rsid w:val="00946FE5"/>
    <w:rsid w:val="00947A30"/>
    <w:rsid w:val="00950238"/>
    <w:rsid w:val="00953F29"/>
    <w:rsid w:val="009552A6"/>
    <w:rsid w:val="0095619E"/>
    <w:rsid w:val="00962F57"/>
    <w:rsid w:val="00962F64"/>
    <w:rsid w:val="00963886"/>
    <w:rsid w:val="00963B78"/>
    <w:rsid w:val="00965229"/>
    <w:rsid w:val="009673BC"/>
    <w:rsid w:val="009702C0"/>
    <w:rsid w:val="0097197F"/>
    <w:rsid w:val="009719A7"/>
    <w:rsid w:val="00974E7D"/>
    <w:rsid w:val="00975322"/>
    <w:rsid w:val="00975B4C"/>
    <w:rsid w:val="00975E4C"/>
    <w:rsid w:val="00976A60"/>
    <w:rsid w:val="00976F4D"/>
    <w:rsid w:val="009810D7"/>
    <w:rsid w:val="00981282"/>
    <w:rsid w:val="00981E12"/>
    <w:rsid w:val="009841E5"/>
    <w:rsid w:val="0098552B"/>
    <w:rsid w:val="00985D6D"/>
    <w:rsid w:val="00986EC9"/>
    <w:rsid w:val="00992D5A"/>
    <w:rsid w:val="00995C33"/>
    <w:rsid w:val="009A2320"/>
    <w:rsid w:val="009A2D00"/>
    <w:rsid w:val="009A2EEE"/>
    <w:rsid w:val="009A32D0"/>
    <w:rsid w:val="009A3362"/>
    <w:rsid w:val="009A520F"/>
    <w:rsid w:val="009B0B61"/>
    <w:rsid w:val="009B2642"/>
    <w:rsid w:val="009B365D"/>
    <w:rsid w:val="009B38C7"/>
    <w:rsid w:val="009B3F46"/>
    <w:rsid w:val="009B50BB"/>
    <w:rsid w:val="009B5F20"/>
    <w:rsid w:val="009B7508"/>
    <w:rsid w:val="009B7C22"/>
    <w:rsid w:val="009C157C"/>
    <w:rsid w:val="009C4180"/>
    <w:rsid w:val="009C58F8"/>
    <w:rsid w:val="009C5D51"/>
    <w:rsid w:val="009C7167"/>
    <w:rsid w:val="009C77A7"/>
    <w:rsid w:val="009C7810"/>
    <w:rsid w:val="009C7C5D"/>
    <w:rsid w:val="009D13A6"/>
    <w:rsid w:val="009D47A3"/>
    <w:rsid w:val="009E1118"/>
    <w:rsid w:val="009E3087"/>
    <w:rsid w:val="009E396B"/>
    <w:rsid w:val="009E3A88"/>
    <w:rsid w:val="009E6116"/>
    <w:rsid w:val="009E682B"/>
    <w:rsid w:val="009E779E"/>
    <w:rsid w:val="009F02ED"/>
    <w:rsid w:val="009F094E"/>
    <w:rsid w:val="009F4325"/>
    <w:rsid w:val="009F73B3"/>
    <w:rsid w:val="009F7EA0"/>
    <w:rsid w:val="00A001C7"/>
    <w:rsid w:val="00A00F2F"/>
    <w:rsid w:val="00A046D1"/>
    <w:rsid w:val="00A058A9"/>
    <w:rsid w:val="00A076F8"/>
    <w:rsid w:val="00A1056D"/>
    <w:rsid w:val="00A12F1E"/>
    <w:rsid w:val="00A13DFB"/>
    <w:rsid w:val="00A147ED"/>
    <w:rsid w:val="00A14923"/>
    <w:rsid w:val="00A16031"/>
    <w:rsid w:val="00A17409"/>
    <w:rsid w:val="00A20920"/>
    <w:rsid w:val="00A21ECE"/>
    <w:rsid w:val="00A2307C"/>
    <w:rsid w:val="00A23A75"/>
    <w:rsid w:val="00A24433"/>
    <w:rsid w:val="00A2458E"/>
    <w:rsid w:val="00A25D97"/>
    <w:rsid w:val="00A2760E"/>
    <w:rsid w:val="00A30258"/>
    <w:rsid w:val="00A3128D"/>
    <w:rsid w:val="00A3479A"/>
    <w:rsid w:val="00A35A49"/>
    <w:rsid w:val="00A3772C"/>
    <w:rsid w:val="00A37789"/>
    <w:rsid w:val="00A408B9"/>
    <w:rsid w:val="00A40D00"/>
    <w:rsid w:val="00A42062"/>
    <w:rsid w:val="00A42580"/>
    <w:rsid w:val="00A42CC7"/>
    <w:rsid w:val="00A44594"/>
    <w:rsid w:val="00A446CB"/>
    <w:rsid w:val="00A45661"/>
    <w:rsid w:val="00A45A19"/>
    <w:rsid w:val="00A45EDA"/>
    <w:rsid w:val="00A46E7C"/>
    <w:rsid w:val="00A47C15"/>
    <w:rsid w:val="00A50B58"/>
    <w:rsid w:val="00A513B3"/>
    <w:rsid w:val="00A54264"/>
    <w:rsid w:val="00A5445A"/>
    <w:rsid w:val="00A560D0"/>
    <w:rsid w:val="00A6268D"/>
    <w:rsid w:val="00A62936"/>
    <w:rsid w:val="00A62DBF"/>
    <w:rsid w:val="00A650B3"/>
    <w:rsid w:val="00A65F97"/>
    <w:rsid w:val="00A660EE"/>
    <w:rsid w:val="00A67CB2"/>
    <w:rsid w:val="00A71B89"/>
    <w:rsid w:val="00A72E38"/>
    <w:rsid w:val="00A775A3"/>
    <w:rsid w:val="00A81BE9"/>
    <w:rsid w:val="00A85F12"/>
    <w:rsid w:val="00A87182"/>
    <w:rsid w:val="00A87B93"/>
    <w:rsid w:val="00A90F1D"/>
    <w:rsid w:val="00A91635"/>
    <w:rsid w:val="00A91F16"/>
    <w:rsid w:val="00A94479"/>
    <w:rsid w:val="00AA4131"/>
    <w:rsid w:val="00AA53A6"/>
    <w:rsid w:val="00AA561D"/>
    <w:rsid w:val="00AB3E57"/>
    <w:rsid w:val="00AB5F6A"/>
    <w:rsid w:val="00AB66E7"/>
    <w:rsid w:val="00AB7741"/>
    <w:rsid w:val="00AC0EB7"/>
    <w:rsid w:val="00AC1210"/>
    <w:rsid w:val="00AC4AC8"/>
    <w:rsid w:val="00AC58E7"/>
    <w:rsid w:val="00AC7BF6"/>
    <w:rsid w:val="00AD189D"/>
    <w:rsid w:val="00AD2A51"/>
    <w:rsid w:val="00AE2998"/>
    <w:rsid w:val="00AE4121"/>
    <w:rsid w:val="00AE6446"/>
    <w:rsid w:val="00AF0207"/>
    <w:rsid w:val="00AF0AB0"/>
    <w:rsid w:val="00AF280B"/>
    <w:rsid w:val="00AF39F3"/>
    <w:rsid w:val="00AF3BEB"/>
    <w:rsid w:val="00AF697E"/>
    <w:rsid w:val="00AF6CBD"/>
    <w:rsid w:val="00AF73A0"/>
    <w:rsid w:val="00AF73D3"/>
    <w:rsid w:val="00B05020"/>
    <w:rsid w:val="00B05057"/>
    <w:rsid w:val="00B067E3"/>
    <w:rsid w:val="00B10FFD"/>
    <w:rsid w:val="00B124BB"/>
    <w:rsid w:val="00B15CF5"/>
    <w:rsid w:val="00B201A3"/>
    <w:rsid w:val="00B27908"/>
    <w:rsid w:val="00B375E6"/>
    <w:rsid w:val="00B3762A"/>
    <w:rsid w:val="00B47CA8"/>
    <w:rsid w:val="00B507EF"/>
    <w:rsid w:val="00B531DA"/>
    <w:rsid w:val="00B53202"/>
    <w:rsid w:val="00B54809"/>
    <w:rsid w:val="00B5725C"/>
    <w:rsid w:val="00B6050C"/>
    <w:rsid w:val="00B617A6"/>
    <w:rsid w:val="00B61847"/>
    <w:rsid w:val="00B642BB"/>
    <w:rsid w:val="00B65B24"/>
    <w:rsid w:val="00B65D5E"/>
    <w:rsid w:val="00B66301"/>
    <w:rsid w:val="00B66960"/>
    <w:rsid w:val="00B67B06"/>
    <w:rsid w:val="00B70606"/>
    <w:rsid w:val="00B70E7F"/>
    <w:rsid w:val="00B716B3"/>
    <w:rsid w:val="00B72053"/>
    <w:rsid w:val="00B738DB"/>
    <w:rsid w:val="00B73AE3"/>
    <w:rsid w:val="00B80B97"/>
    <w:rsid w:val="00B82895"/>
    <w:rsid w:val="00B83B6E"/>
    <w:rsid w:val="00B8495F"/>
    <w:rsid w:val="00B857D4"/>
    <w:rsid w:val="00B866A7"/>
    <w:rsid w:val="00B87B44"/>
    <w:rsid w:val="00B91894"/>
    <w:rsid w:val="00B93CF5"/>
    <w:rsid w:val="00B95254"/>
    <w:rsid w:val="00B967C2"/>
    <w:rsid w:val="00B968DE"/>
    <w:rsid w:val="00B97CC2"/>
    <w:rsid w:val="00B97F3A"/>
    <w:rsid w:val="00BA0404"/>
    <w:rsid w:val="00BA0C1F"/>
    <w:rsid w:val="00BA202C"/>
    <w:rsid w:val="00BA59B0"/>
    <w:rsid w:val="00BA5DB0"/>
    <w:rsid w:val="00BA6A20"/>
    <w:rsid w:val="00BB342E"/>
    <w:rsid w:val="00BB3F33"/>
    <w:rsid w:val="00BB60C4"/>
    <w:rsid w:val="00BB72FA"/>
    <w:rsid w:val="00BC03AB"/>
    <w:rsid w:val="00BC0637"/>
    <w:rsid w:val="00BC0BBD"/>
    <w:rsid w:val="00BC256B"/>
    <w:rsid w:val="00BC46F3"/>
    <w:rsid w:val="00BC5C9C"/>
    <w:rsid w:val="00BC6433"/>
    <w:rsid w:val="00BD1EF4"/>
    <w:rsid w:val="00BD61E8"/>
    <w:rsid w:val="00BE1FC9"/>
    <w:rsid w:val="00BE2102"/>
    <w:rsid w:val="00BE277B"/>
    <w:rsid w:val="00BE50E7"/>
    <w:rsid w:val="00BE5D2B"/>
    <w:rsid w:val="00BE63E6"/>
    <w:rsid w:val="00BE6B91"/>
    <w:rsid w:val="00BE78FF"/>
    <w:rsid w:val="00BF234A"/>
    <w:rsid w:val="00BF33C9"/>
    <w:rsid w:val="00BF3521"/>
    <w:rsid w:val="00BF798A"/>
    <w:rsid w:val="00C03A14"/>
    <w:rsid w:val="00C04132"/>
    <w:rsid w:val="00C05574"/>
    <w:rsid w:val="00C05853"/>
    <w:rsid w:val="00C06207"/>
    <w:rsid w:val="00C07B79"/>
    <w:rsid w:val="00C124DA"/>
    <w:rsid w:val="00C151C3"/>
    <w:rsid w:val="00C15D18"/>
    <w:rsid w:val="00C1663D"/>
    <w:rsid w:val="00C202C6"/>
    <w:rsid w:val="00C21A36"/>
    <w:rsid w:val="00C23EA5"/>
    <w:rsid w:val="00C24F78"/>
    <w:rsid w:val="00C25070"/>
    <w:rsid w:val="00C2599A"/>
    <w:rsid w:val="00C26632"/>
    <w:rsid w:val="00C34951"/>
    <w:rsid w:val="00C379F4"/>
    <w:rsid w:val="00C37E5D"/>
    <w:rsid w:val="00C40E70"/>
    <w:rsid w:val="00C424FE"/>
    <w:rsid w:val="00C43254"/>
    <w:rsid w:val="00C46540"/>
    <w:rsid w:val="00C46E02"/>
    <w:rsid w:val="00C50AC4"/>
    <w:rsid w:val="00C50C9E"/>
    <w:rsid w:val="00C52AF7"/>
    <w:rsid w:val="00C56833"/>
    <w:rsid w:val="00C57530"/>
    <w:rsid w:val="00C60A5C"/>
    <w:rsid w:val="00C60BCB"/>
    <w:rsid w:val="00C60C02"/>
    <w:rsid w:val="00C62149"/>
    <w:rsid w:val="00C62E2E"/>
    <w:rsid w:val="00C63872"/>
    <w:rsid w:val="00C6483D"/>
    <w:rsid w:val="00C66383"/>
    <w:rsid w:val="00C70610"/>
    <w:rsid w:val="00C7104A"/>
    <w:rsid w:val="00C71AFB"/>
    <w:rsid w:val="00C81BF3"/>
    <w:rsid w:val="00C823B5"/>
    <w:rsid w:val="00C8483E"/>
    <w:rsid w:val="00C87471"/>
    <w:rsid w:val="00C87CEC"/>
    <w:rsid w:val="00C9040F"/>
    <w:rsid w:val="00C9118E"/>
    <w:rsid w:val="00C91EC1"/>
    <w:rsid w:val="00C92C53"/>
    <w:rsid w:val="00C9341F"/>
    <w:rsid w:val="00C93911"/>
    <w:rsid w:val="00C94EB7"/>
    <w:rsid w:val="00C9631C"/>
    <w:rsid w:val="00C967D4"/>
    <w:rsid w:val="00C96BB4"/>
    <w:rsid w:val="00CA1411"/>
    <w:rsid w:val="00CA363B"/>
    <w:rsid w:val="00CA3715"/>
    <w:rsid w:val="00CA52A1"/>
    <w:rsid w:val="00CA7736"/>
    <w:rsid w:val="00CA7A3C"/>
    <w:rsid w:val="00CA7DB7"/>
    <w:rsid w:val="00CB164F"/>
    <w:rsid w:val="00CB2160"/>
    <w:rsid w:val="00CB3823"/>
    <w:rsid w:val="00CB6AA7"/>
    <w:rsid w:val="00CB773F"/>
    <w:rsid w:val="00CC10F2"/>
    <w:rsid w:val="00CC153B"/>
    <w:rsid w:val="00CC1CEE"/>
    <w:rsid w:val="00CC2583"/>
    <w:rsid w:val="00CD164D"/>
    <w:rsid w:val="00CD2204"/>
    <w:rsid w:val="00CD60A7"/>
    <w:rsid w:val="00CD63E2"/>
    <w:rsid w:val="00CE1F04"/>
    <w:rsid w:val="00CE1FAE"/>
    <w:rsid w:val="00CE507A"/>
    <w:rsid w:val="00CF0B8B"/>
    <w:rsid w:val="00CF4262"/>
    <w:rsid w:val="00CF71AB"/>
    <w:rsid w:val="00D00CBC"/>
    <w:rsid w:val="00D01096"/>
    <w:rsid w:val="00D0224A"/>
    <w:rsid w:val="00D02BCE"/>
    <w:rsid w:val="00D04754"/>
    <w:rsid w:val="00D056EF"/>
    <w:rsid w:val="00D0702C"/>
    <w:rsid w:val="00D11D6F"/>
    <w:rsid w:val="00D129D5"/>
    <w:rsid w:val="00D1650B"/>
    <w:rsid w:val="00D16A26"/>
    <w:rsid w:val="00D170B1"/>
    <w:rsid w:val="00D17569"/>
    <w:rsid w:val="00D17925"/>
    <w:rsid w:val="00D179C5"/>
    <w:rsid w:val="00D17B1B"/>
    <w:rsid w:val="00D20924"/>
    <w:rsid w:val="00D2310F"/>
    <w:rsid w:val="00D26A00"/>
    <w:rsid w:val="00D26CD6"/>
    <w:rsid w:val="00D33367"/>
    <w:rsid w:val="00D42ADD"/>
    <w:rsid w:val="00D42C9F"/>
    <w:rsid w:val="00D435B8"/>
    <w:rsid w:val="00D440D8"/>
    <w:rsid w:val="00D4422A"/>
    <w:rsid w:val="00D44E37"/>
    <w:rsid w:val="00D451D6"/>
    <w:rsid w:val="00D4597E"/>
    <w:rsid w:val="00D46643"/>
    <w:rsid w:val="00D46CA3"/>
    <w:rsid w:val="00D5169C"/>
    <w:rsid w:val="00D522CB"/>
    <w:rsid w:val="00D52969"/>
    <w:rsid w:val="00D5448A"/>
    <w:rsid w:val="00D54B3C"/>
    <w:rsid w:val="00D54C1B"/>
    <w:rsid w:val="00D55764"/>
    <w:rsid w:val="00D560E2"/>
    <w:rsid w:val="00D57F9A"/>
    <w:rsid w:val="00D60B26"/>
    <w:rsid w:val="00D61FD0"/>
    <w:rsid w:val="00D6304B"/>
    <w:rsid w:val="00D63CA7"/>
    <w:rsid w:val="00D644C3"/>
    <w:rsid w:val="00D65DDC"/>
    <w:rsid w:val="00D677F7"/>
    <w:rsid w:val="00D67A8B"/>
    <w:rsid w:val="00D7037D"/>
    <w:rsid w:val="00D72D0D"/>
    <w:rsid w:val="00D74FB8"/>
    <w:rsid w:val="00D75BA8"/>
    <w:rsid w:val="00D76E74"/>
    <w:rsid w:val="00D8118D"/>
    <w:rsid w:val="00D81FC2"/>
    <w:rsid w:val="00D825AE"/>
    <w:rsid w:val="00D844B2"/>
    <w:rsid w:val="00D86EDC"/>
    <w:rsid w:val="00D90F04"/>
    <w:rsid w:val="00D91694"/>
    <w:rsid w:val="00D936F6"/>
    <w:rsid w:val="00D942FB"/>
    <w:rsid w:val="00D94847"/>
    <w:rsid w:val="00DA6C14"/>
    <w:rsid w:val="00DA75B6"/>
    <w:rsid w:val="00DB0DDE"/>
    <w:rsid w:val="00DB2BA9"/>
    <w:rsid w:val="00DB4D97"/>
    <w:rsid w:val="00DC12EA"/>
    <w:rsid w:val="00DC1444"/>
    <w:rsid w:val="00DC1735"/>
    <w:rsid w:val="00DC353E"/>
    <w:rsid w:val="00DC6EC4"/>
    <w:rsid w:val="00DC7068"/>
    <w:rsid w:val="00DC7368"/>
    <w:rsid w:val="00DC7811"/>
    <w:rsid w:val="00DD06B0"/>
    <w:rsid w:val="00DD0947"/>
    <w:rsid w:val="00DD0B51"/>
    <w:rsid w:val="00DD4E33"/>
    <w:rsid w:val="00DD57DE"/>
    <w:rsid w:val="00DD5A80"/>
    <w:rsid w:val="00DD626D"/>
    <w:rsid w:val="00DD6801"/>
    <w:rsid w:val="00DE01E2"/>
    <w:rsid w:val="00DE1B9E"/>
    <w:rsid w:val="00DE1C09"/>
    <w:rsid w:val="00DE2343"/>
    <w:rsid w:val="00DE2FD4"/>
    <w:rsid w:val="00DE4072"/>
    <w:rsid w:val="00DE4644"/>
    <w:rsid w:val="00DE6077"/>
    <w:rsid w:val="00DE638E"/>
    <w:rsid w:val="00DF2781"/>
    <w:rsid w:val="00DF427D"/>
    <w:rsid w:val="00DF42A8"/>
    <w:rsid w:val="00DF4583"/>
    <w:rsid w:val="00DF4A7A"/>
    <w:rsid w:val="00DF50C7"/>
    <w:rsid w:val="00E025DF"/>
    <w:rsid w:val="00E03F9D"/>
    <w:rsid w:val="00E04A72"/>
    <w:rsid w:val="00E06234"/>
    <w:rsid w:val="00E06E7A"/>
    <w:rsid w:val="00E0714F"/>
    <w:rsid w:val="00E10AF0"/>
    <w:rsid w:val="00E12446"/>
    <w:rsid w:val="00E12FB8"/>
    <w:rsid w:val="00E14DA5"/>
    <w:rsid w:val="00E15E95"/>
    <w:rsid w:val="00E22075"/>
    <w:rsid w:val="00E22977"/>
    <w:rsid w:val="00E243BD"/>
    <w:rsid w:val="00E25D3C"/>
    <w:rsid w:val="00E260C4"/>
    <w:rsid w:val="00E27B99"/>
    <w:rsid w:val="00E301EE"/>
    <w:rsid w:val="00E32483"/>
    <w:rsid w:val="00E344B6"/>
    <w:rsid w:val="00E35D2D"/>
    <w:rsid w:val="00E36A44"/>
    <w:rsid w:val="00E3730F"/>
    <w:rsid w:val="00E42138"/>
    <w:rsid w:val="00E42780"/>
    <w:rsid w:val="00E43921"/>
    <w:rsid w:val="00E46165"/>
    <w:rsid w:val="00E46326"/>
    <w:rsid w:val="00E51372"/>
    <w:rsid w:val="00E527A1"/>
    <w:rsid w:val="00E52C59"/>
    <w:rsid w:val="00E566DF"/>
    <w:rsid w:val="00E60EBC"/>
    <w:rsid w:val="00E61447"/>
    <w:rsid w:val="00E61B37"/>
    <w:rsid w:val="00E61F35"/>
    <w:rsid w:val="00E62E7E"/>
    <w:rsid w:val="00E63C5B"/>
    <w:rsid w:val="00E65138"/>
    <w:rsid w:val="00E66B4F"/>
    <w:rsid w:val="00E73239"/>
    <w:rsid w:val="00E73C97"/>
    <w:rsid w:val="00E74EE8"/>
    <w:rsid w:val="00E763F4"/>
    <w:rsid w:val="00E77BAF"/>
    <w:rsid w:val="00E8597A"/>
    <w:rsid w:val="00E85D5C"/>
    <w:rsid w:val="00E85EE1"/>
    <w:rsid w:val="00E860F9"/>
    <w:rsid w:val="00E862CC"/>
    <w:rsid w:val="00E866FD"/>
    <w:rsid w:val="00E87414"/>
    <w:rsid w:val="00E901B5"/>
    <w:rsid w:val="00E93DB4"/>
    <w:rsid w:val="00E94923"/>
    <w:rsid w:val="00E96642"/>
    <w:rsid w:val="00EA00E7"/>
    <w:rsid w:val="00EA020E"/>
    <w:rsid w:val="00EA03EF"/>
    <w:rsid w:val="00EA1FA3"/>
    <w:rsid w:val="00EA3A11"/>
    <w:rsid w:val="00EA71EC"/>
    <w:rsid w:val="00EA7B79"/>
    <w:rsid w:val="00EB1F01"/>
    <w:rsid w:val="00EB243B"/>
    <w:rsid w:val="00EB3CAF"/>
    <w:rsid w:val="00EB47BF"/>
    <w:rsid w:val="00EB4DC9"/>
    <w:rsid w:val="00EB6568"/>
    <w:rsid w:val="00EC09CF"/>
    <w:rsid w:val="00EC1792"/>
    <w:rsid w:val="00EC1D1F"/>
    <w:rsid w:val="00EC23C1"/>
    <w:rsid w:val="00EC276A"/>
    <w:rsid w:val="00EC4C8D"/>
    <w:rsid w:val="00EC532F"/>
    <w:rsid w:val="00EC5504"/>
    <w:rsid w:val="00EC5D85"/>
    <w:rsid w:val="00EC7D95"/>
    <w:rsid w:val="00ED14F1"/>
    <w:rsid w:val="00ED2AA7"/>
    <w:rsid w:val="00ED404A"/>
    <w:rsid w:val="00ED4FB1"/>
    <w:rsid w:val="00ED5FFA"/>
    <w:rsid w:val="00EE026E"/>
    <w:rsid w:val="00EE0D86"/>
    <w:rsid w:val="00EE0FE4"/>
    <w:rsid w:val="00EE112B"/>
    <w:rsid w:val="00EE1ECB"/>
    <w:rsid w:val="00EE4A63"/>
    <w:rsid w:val="00EE5462"/>
    <w:rsid w:val="00EE54DD"/>
    <w:rsid w:val="00EE5636"/>
    <w:rsid w:val="00EE5DB6"/>
    <w:rsid w:val="00EE711E"/>
    <w:rsid w:val="00EE7B89"/>
    <w:rsid w:val="00EF0FA2"/>
    <w:rsid w:val="00EF4041"/>
    <w:rsid w:val="00EF42E0"/>
    <w:rsid w:val="00EF483A"/>
    <w:rsid w:val="00F00072"/>
    <w:rsid w:val="00F0039E"/>
    <w:rsid w:val="00F03ACC"/>
    <w:rsid w:val="00F04906"/>
    <w:rsid w:val="00F06264"/>
    <w:rsid w:val="00F06F63"/>
    <w:rsid w:val="00F079AE"/>
    <w:rsid w:val="00F07AB2"/>
    <w:rsid w:val="00F07BF2"/>
    <w:rsid w:val="00F115C0"/>
    <w:rsid w:val="00F14FA7"/>
    <w:rsid w:val="00F15AAF"/>
    <w:rsid w:val="00F15C6C"/>
    <w:rsid w:val="00F16094"/>
    <w:rsid w:val="00F17164"/>
    <w:rsid w:val="00F205F7"/>
    <w:rsid w:val="00F22322"/>
    <w:rsid w:val="00F22693"/>
    <w:rsid w:val="00F238ED"/>
    <w:rsid w:val="00F23A5D"/>
    <w:rsid w:val="00F2580A"/>
    <w:rsid w:val="00F26ED1"/>
    <w:rsid w:val="00F33FD8"/>
    <w:rsid w:val="00F34DB5"/>
    <w:rsid w:val="00F34E40"/>
    <w:rsid w:val="00F34ED8"/>
    <w:rsid w:val="00F357B8"/>
    <w:rsid w:val="00F35917"/>
    <w:rsid w:val="00F366E8"/>
    <w:rsid w:val="00F3705C"/>
    <w:rsid w:val="00F3751F"/>
    <w:rsid w:val="00F409CB"/>
    <w:rsid w:val="00F4111F"/>
    <w:rsid w:val="00F4243F"/>
    <w:rsid w:val="00F42869"/>
    <w:rsid w:val="00F434D7"/>
    <w:rsid w:val="00F44C9C"/>
    <w:rsid w:val="00F452FD"/>
    <w:rsid w:val="00F46C6B"/>
    <w:rsid w:val="00F47859"/>
    <w:rsid w:val="00F52A67"/>
    <w:rsid w:val="00F5466C"/>
    <w:rsid w:val="00F55FE1"/>
    <w:rsid w:val="00F5692F"/>
    <w:rsid w:val="00F60555"/>
    <w:rsid w:val="00F60B30"/>
    <w:rsid w:val="00F633F3"/>
    <w:rsid w:val="00F63C8D"/>
    <w:rsid w:val="00F64C74"/>
    <w:rsid w:val="00F65691"/>
    <w:rsid w:val="00F662C5"/>
    <w:rsid w:val="00F7072D"/>
    <w:rsid w:val="00F708EF"/>
    <w:rsid w:val="00F732B2"/>
    <w:rsid w:val="00F73883"/>
    <w:rsid w:val="00F73A56"/>
    <w:rsid w:val="00F74F6A"/>
    <w:rsid w:val="00F754C6"/>
    <w:rsid w:val="00F760AB"/>
    <w:rsid w:val="00F76475"/>
    <w:rsid w:val="00F77252"/>
    <w:rsid w:val="00F80D58"/>
    <w:rsid w:val="00F824E4"/>
    <w:rsid w:val="00F85DC4"/>
    <w:rsid w:val="00F864CB"/>
    <w:rsid w:val="00F90606"/>
    <w:rsid w:val="00F93FFA"/>
    <w:rsid w:val="00F9650D"/>
    <w:rsid w:val="00F97377"/>
    <w:rsid w:val="00FA2755"/>
    <w:rsid w:val="00FA4C9A"/>
    <w:rsid w:val="00FA68A5"/>
    <w:rsid w:val="00FB3536"/>
    <w:rsid w:val="00FB5C06"/>
    <w:rsid w:val="00FC0C88"/>
    <w:rsid w:val="00FC3F91"/>
    <w:rsid w:val="00FC4A9F"/>
    <w:rsid w:val="00FC62CE"/>
    <w:rsid w:val="00FC686B"/>
    <w:rsid w:val="00FD3082"/>
    <w:rsid w:val="00FD4C63"/>
    <w:rsid w:val="00FD4E7F"/>
    <w:rsid w:val="00FD6904"/>
    <w:rsid w:val="00FD7B71"/>
    <w:rsid w:val="00FE1F2C"/>
    <w:rsid w:val="00FE34CA"/>
    <w:rsid w:val="00FE730A"/>
    <w:rsid w:val="00FF4FA8"/>
    <w:rsid w:val="00FF62E7"/>
    <w:rsid w:val="00FF7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2E9B"/>
  <w15:chartTrackingRefBased/>
  <w15:docId w15:val="{1C003D57-1F06-44C6-A224-0F27474B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B6D"/>
    <w:rPr>
      <w:rFonts w:ascii="Times New Roman" w:hAnsi="Times New Roman" w:cs="Times New Roman"/>
    </w:rPr>
  </w:style>
  <w:style w:type="paragraph" w:styleId="Heading1">
    <w:name w:val="heading 1"/>
    <w:basedOn w:val="Normal"/>
    <w:next w:val="Normal"/>
    <w:link w:val="Heading1Char"/>
    <w:uiPriority w:val="9"/>
    <w:qFormat/>
    <w:rsid w:val="004A2CD1"/>
    <w:pPr>
      <w:outlineLvl w:val="0"/>
    </w:pPr>
    <w:rPr>
      <w:b/>
      <w:bCs/>
      <w:u w:val="single"/>
      <w:lang w:val="hu-HU"/>
    </w:rPr>
  </w:style>
  <w:style w:type="paragraph" w:styleId="Heading2">
    <w:name w:val="heading 2"/>
    <w:basedOn w:val="Normal"/>
    <w:next w:val="Normal"/>
    <w:link w:val="Heading2Char"/>
    <w:uiPriority w:val="9"/>
    <w:unhideWhenUsed/>
    <w:qFormat/>
    <w:rsid w:val="009810D7"/>
    <w:pPr>
      <w:outlineLvl w:val="1"/>
    </w:pPr>
    <w:rPr>
      <w:b/>
      <w:bCs/>
    </w:rPr>
  </w:style>
  <w:style w:type="paragraph" w:styleId="Heading3">
    <w:name w:val="heading 3"/>
    <w:basedOn w:val="Normal"/>
    <w:next w:val="Normal"/>
    <w:link w:val="Heading3Char"/>
    <w:uiPriority w:val="9"/>
    <w:unhideWhenUsed/>
    <w:qFormat/>
    <w:rsid w:val="00486088"/>
    <w:pPr>
      <w:outlineLvl w:val="2"/>
    </w:pPr>
    <w:rPr>
      <w:i/>
      <w:iCs/>
    </w:rPr>
  </w:style>
  <w:style w:type="paragraph" w:styleId="Heading4">
    <w:name w:val="heading 4"/>
    <w:basedOn w:val="Normal"/>
    <w:next w:val="Normal"/>
    <w:link w:val="Heading4Char"/>
    <w:uiPriority w:val="9"/>
    <w:semiHidden/>
    <w:unhideWhenUsed/>
    <w:qFormat/>
    <w:rsid w:val="00D44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CD1"/>
    <w:rPr>
      <w:b/>
      <w:bCs/>
      <w:u w:val="single"/>
      <w:lang w:val="hu-HU"/>
    </w:rPr>
  </w:style>
  <w:style w:type="character" w:customStyle="1" w:styleId="Heading2Char">
    <w:name w:val="Heading 2 Char"/>
    <w:basedOn w:val="DefaultParagraphFont"/>
    <w:link w:val="Heading2"/>
    <w:uiPriority w:val="9"/>
    <w:rsid w:val="009810D7"/>
    <w:rPr>
      <w:b/>
      <w:bCs/>
    </w:rPr>
  </w:style>
  <w:style w:type="character" w:customStyle="1" w:styleId="Heading3Char">
    <w:name w:val="Heading 3 Char"/>
    <w:basedOn w:val="DefaultParagraphFont"/>
    <w:link w:val="Heading3"/>
    <w:uiPriority w:val="9"/>
    <w:rsid w:val="00486088"/>
    <w:rPr>
      <w:rFonts w:ascii="Times New Roman" w:hAnsi="Times New Roman" w:cs="Times New Roman"/>
      <w:i/>
      <w:iCs/>
    </w:rPr>
  </w:style>
  <w:style w:type="character" w:customStyle="1" w:styleId="Heading4Char">
    <w:name w:val="Heading 4 Char"/>
    <w:basedOn w:val="DefaultParagraphFont"/>
    <w:link w:val="Heading4"/>
    <w:uiPriority w:val="9"/>
    <w:semiHidden/>
    <w:rsid w:val="00D44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0D8"/>
    <w:rPr>
      <w:rFonts w:eastAsiaTheme="majorEastAsia" w:cstheme="majorBidi"/>
      <w:color w:val="272727" w:themeColor="text1" w:themeTint="D8"/>
    </w:rPr>
  </w:style>
  <w:style w:type="paragraph" w:styleId="Title">
    <w:name w:val="Title"/>
    <w:basedOn w:val="Normal"/>
    <w:next w:val="Normal"/>
    <w:link w:val="TitleChar"/>
    <w:uiPriority w:val="10"/>
    <w:qFormat/>
    <w:rsid w:val="00D44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0D8"/>
    <w:pPr>
      <w:spacing w:before="160"/>
      <w:jc w:val="center"/>
    </w:pPr>
    <w:rPr>
      <w:i/>
      <w:iCs/>
      <w:color w:val="404040" w:themeColor="text1" w:themeTint="BF"/>
    </w:rPr>
  </w:style>
  <w:style w:type="character" w:customStyle="1" w:styleId="QuoteChar">
    <w:name w:val="Quote Char"/>
    <w:basedOn w:val="DefaultParagraphFont"/>
    <w:link w:val="Quote"/>
    <w:uiPriority w:val="29"/>
    <w:rsid w:val="00D440D8"/>
    <w:rPr>
      <w:i/>
      <w:iCs/>
      <w:color w:val="404040" w:themeColor="text1" w:themeTint="BF"/>
    </w:rPr>
  </w:style>
  <w:style w:type="paragraph" w:styleId="ListParagraph">
    <w:name w:val="List Paragraph"/>
    <w:basedOn w:val="Normal"/>
    <w:uiPriority w:val="34"/>
    <w:qFormat/>
    <w:rsid w:val="00D440D8"/>
    <w:pPr>
      <w:ind w:left="720"/>
      <w:contextualSpacing/>
    </w:pPr>
  </w:style>
  <w:style w:type="character" w:styleId="IntenseEmphasis">
    <w:name w:val="Intense Emphasis"/>
    <w:basedOn w:val="DefaultParagraphFont"/>
    <w:uiPriority w:val="21"/>
    <w:qFormat/>
    <w:rsid w:val="00D440D8"/>
    <w:rPr>
      <w:i/>
      <w:iCs/>
      <w:color w:val="0F4761" w:themeColor="accent1" w:themeShade="BF"/>
    </w:rPr>
  </w:style>
  <w:style w:type="paragraph" w:styleId="IntenseQuote">
    <w:name w:val="Intense Quote"/>
    <w:basedOn w:val="Normal"/>
    <w:next w:val="Normal"/>
    <w:link w:val="IntenseQuoteChar"/>
    <w:uiPriority w:val="30"/>
    <w:qFormat/>
    <w:rsid w:val="00D44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0D8"/>
    <w:rPr>
      <w:i/>
      <w:iCs/>
      <w:color w:val="0F4761" w:themeColor="accent1" w:themeShade="BF"/>
    </w:rPr>
  </w:style>
  <w:style w:type="character" w:styleId="IntenseReference">
    <w:name w:val="Intense Reference"/>
    <w:basedOn w:val="DefaultParagraphFont"/>
    <w:uiPriority w:val="32"/>
    <w:qFormat/>
    <w:rsid w:val="00D440D8"/>
    <w:rPr>
      <w:b/>
      <w:bCs/>
      <w:smallCaps/>
      <w:color w:val="0F4761" w:themeColor="accent1" w:themeShade="BF"/>
      <w:spacing w:val="5"/>
    </w:rPr>
  </w:style>
  <w:style w:type="table" w:styleId="TableGrid">
    <w:name w:val="Table Grid"/>
    <w:basedOn w:val="TableNormal"/>
    <w:uiPriority w:val="39"/>
    <w:rsid w:val="00C9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276AB"/>
    <w:pPr>
      <w:tabs>
        <w:tab w:val="left" w:pos="384"/>
      </w:tabs>
      <w:spacing w:after="240" w:line="240" w:lineRule="auto"/>
      <w:ind w:left="384" w:hanging="384"/>
    </w:pPr>
  </w:style>
  <w:style w:type="character" w:styleId="Hyperlink">
    <w:name w:val="Hyperlink"/>
    <w:basedOn w:val="DefaultParagraphFont"/>
    <w:uiPriority w:val="99"/>
    <w:unhideWhenUsed/>
    <w:rsid w:val="00413FD5"/>
    <w:rPr>
      <w:color w:val="467886" w:themeColor="hyperlink"/>
      <w:u w:val="single"/>
    </w:rPr>
  </w:style>
  <w:style w:type="character" w:customStyle="1" w:styleId="UnresolvedMention1">
    <w:name w:val="Unresolved Mention1"/>
    <w:basedOn w:val="DefaultParagraphFont"/>
    <w:uiPriority w:val="99"/>
    <w:semiHidden/>
    <w:unhideWhenUsed/>
    <w:rsid w:val="00413FD5"/>
    <w:rPr>
      <w:color w:val="605E5C"/>
      <w:shd w:val="clear" w:color="auto" w:fill="E1DFDD"/>
    </w:rPr>
  </w:style>
  <w:style w:type="paragraph" w:styleId="BalloonText">
    <w:name w:val="Balloon Text"/>
    <w:basedOn w:val="Normal"/>
    <w:link w:val="BalloonTextChar"/>
    <w:uiPriority w:val="99"/>
    <w:semiHidden/>
    <w:unhideWhenUsed/>
    <w:rsid w:val="00BE5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D2B"/>
    <w:rPr>
      <w:rFonts w:ascii="Segoe UI" w:hAnsi="Segoe UI" w:cs="Segoe UI"/>
      <w:sz w:val="18"/>
      <w:szCs w:val="18"/>
    </w:rPr>
  </w:style>
  <w:style w:type="character" w:styleId="CommentReference">
    <w:name w:val="annotation reference"/>
    <w:basedOn w:val="DefaultParagraphFont"/>
    <w:uiPriority w:val="99"/>
    <w:semiHidden/>
    <w:unhideWhenUsed/>
    <w:rsid w:val="00010598"/>
    <w:rPr>
      <w:sz w:val="16"/>
      <w:szCs w:val="16"/>
    </w:rPr>
  </w:style>
  <w:style w:type="paragraph" w:styleId="CommentText">
    <w:name w:val="annotation text"/>
    <w:basedOn w:val="Normal"/>
    <w:link w:val="CommentTextChar"/>
    <w:uiPriority w:val="99"/>
    <w:semiHidden/>
    <w:unhideWhenUsed/>
    <w:rsid w:val="00010598"/>
    <w:pPr>
      <w:spacing w:line="240" w:lineRule="auto"/>
    </w:pPr>
    <w:rPr>
      <w:sz w:val="20"/>
      <w:szCs w:val="20"/>
    </w:rPr>
  </w:style>
  <w:style w:type="character" w:customStyle="1" w:styleId="CommentTextChar">
    <w:name w:val="Comment Text Char"/>
    <w:basedOn w:val="DefaultParagraphFont"/>
    <w:link w:val="CommentText"/>
    <w:uiPriority w:val="99"/>
    <w:semiHidden/>
    <w:rsid w:val="00010598"/>
    <w:rPr>
      <w:sz w:val="20"/>
      <w:szCs w:val="20"/>
    </w:rPr>
  </w:style>
  <w:style w:type="paragraph" w:styleId="CommentSubject">
    <w:name w:val="annotation subject"/>
    <w:basedOn w:val="CommentText"/>
    <w:next w:val="CommentText"/>
    <w:link w:val="CommentSubjectChar"/>
    <w:uiPriority w:val="99"/>
    <w:semiHidden/>
    <w:unhideWhenUsed/>
    <w:rsid w:val="00010598"/>
    <w:rPr>
      <w:b/>
      <w:bCs/>
    </w:rPr>
  </w:style>
  <w:style w:type="character" w:customStyle="1" w:styleId="CommentSubjectChar">
    <w:name w:val="Comment Subject Char"/>
    <w:basedOn w:val="CommentTextChar"/>
    <w:link w:val="CommentSubject"/>
    <w:uiPriority w:val="99"/>
    <w:semiHidden/>
    <w:rsid w:val="00010598"/>
    <w:rPr>
      <w:b/>
      <w:bCs/>
      <w:sz w:val="20"/>
      <w:szCs w:val="20"/>
    </w:rPr>
  </w:style>
  <w:style w:type="paragraph" w:styleId="Revision">
    <w:name w:val="Revision"/>
    <w:hidden/>
    <w:uiPriority w:val="99"/>
    <w:semiHidden/>
    <w:rsid w:val="00672E05"/>
    <w:pPr>
      <w:spacing w:after="0" w:line="240" w:lineRule="auto"/>
    </w:pPr>
  </w:style>
  <w:style w:type="character" w:styleId="LineNumber">
    <w:name w:val="line number"/>
    <w:basedOn w:val="DefaultParagraphFont"/>
    <w:uiPriority w:val="99"/>
    <w:semiHidden/>
    <w:unhideWhenUsed/>
    <w:rsid w:val="00D04754"/>
  </w:style>
  <w:style w:type="paragraph" w:styleId="Header">
    <w:name w:val="header"/>
    <w:basedOn w:val="Normal"/>
    <w:link w:val="HeaderChar"/>
    <w:uiPriority w:val="99"/>
    <w:unhideWhenUsed/>
    <w:rsid w:val="00D047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4754"/>
  </w:style>
  <w:style w:type="paragraph" w:styleId="Footer">
    <w:name w:val="footer"/>
    <w:basedOn w:val="Normal"/>
    <w:link w:val="FooterChar"/>
    <w:uiPriority w:val="99"/>
    <w:unhideWhenUsed/>
    <w:rsid w:val="00D047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4754"/>
  </w:style>
  <w:style w:type="character" w:styleId="PlaceholderText">
    <w:name w:val="Placeholder Text"/>
    <w:basedOn w:val="DefaultParagraphFont"/>
    <w:uiPriority w:val="99"/>
    <w:semiHidden/>
    <w:rsid w:val="00794407"/>
    <w:rPr>
      <w:color w:val="808080"/>
    </w:rPr>
  </w:style>
  <w:style w:type="paragraph" w:styleId="NoSpacing">
    <w:name w:val="No Spacing"/>
    <w:uiPriority w:val="1"/>
    <w:qFormat/>
    <w:rsid w:val="000933AF"/>
    <w:pPr>
      <w:spacing w:after="0" w:line="240" w:lineRule="auto"/>
    </w:pPr>
  </w:style>
  <w:style w:type="table" w:styleId="TableGridLight">
    <w:name w:val="Grid Table Light"/>
    <w:basedOn w:val="TableNormal"/>
    <w:uiPriority w:val="40"/>
    <w:rsid w:val="008A1C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8A1CD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D4597E"/>
    <w:rPr>
      <w:i/>
      <w:iCs/>
    </w:rPr>
  </w:style>
  <w:style w:type="paragraph" w:styleId="NormalWeb">
    <w:name w:val="Normal (Web)"/>
    <w:basedOn w:val="Normal"/>
    <w:uiPriority w:val="99"/>
    <w:semiHidden/>
    <w:unhideWhenUsed/>
    <w:rsid w:val="00686B73"/>
    <w:pPr>
      <w:spacing w:before="100" w:beforeAutospacing="1" w:after="100" w:afterAutospacing="1" w:line="240" w:lineRule="auto"/>
    </w:pPr>
    <w:rPr>
      <w:rFonts w:eastAsia="Times New Roman"/>
      <w:kern w:val="0"/>
      <w:lang w:val="hu-HU" w:eastAsia="hu-HU"/>
      <w14:ligatures w14:val="none"/>
    </w:rPr>
  </w:style>
  <w:style w:type="paragraph" w:styleId="HTMLPreformatted">
    <w:name w:val="HTML Preformatted"/>
    <w:basedOn w:val="Normal"/>
    <w:link w:val="HTMLPreformattedChar"/>
    <w:uiPriority w:val="99"/>
    <w:semiHidden/>
    <w:unhideWhenUsed/>
    <w:rsid w:val="00A23A7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3A75"/>
    <w:rPr>
      <w:rFonts w:ascii="Consolas" w:hAnsi="Consolas" w:cs="Times New Roman"/>
      <w:sz w:val="20"/>
      <w:szCs w:val="20"/>
    </w:rPr>
  </w:style>
  <w:style w:type="character" w:customStyle="1" w:styleId="anchor-text">
    <w:name w:val="anchor-text"/>
    <w:basedOn w:val="DefaultParagraphFont"/>
    <w:rsid w:val="00A560D0"/>
  </w:style>
  <w:style w:type="character" w:styleId="FollowedHyperlink">
    <w:name w:val="FollowedHyperlink"/>
    <w:basedOn w:val="DefaultParagraphFont"/>
    <w:uiPriority w:val="99"/>
    <w:semiHidden/>
    <w:unhideWhenUsed/>
    <w:rsid w:val="006A0FB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7141">
      <w:bodyDiv w:val="1"/>
      <w:marLeft w:val="0"/>
      <w:marRight w:val="0"/>
      <w:marTop w:val="0"/>
      <w:marBottom w:val="0"/>
      <w:divBdr>
        <w:top w:val="none" w:sz="0" w:space="0" w:color="auto"/>
        <w:left w:val="none" w:sz="0" w:space="0" w:color="auto"/>
        <w:bottom w:val="none" w:sz="0" w:space="0" w:color="auto"/>
        <w:right w:val="none" w:sz="0" w:space="0" w:color="auto"/>
      </w:divBdr>
    </w:div>
    <w:div w:id="175003138">
      <w:bodyDiv w:val="1"/>
      <w:marLeft w:val="0"/>
      <w:marRight w:val="0"/>
      <w:marTop w:val="0"/>
      <w:marBottom w:val="0"/>
      <w:divBdr>
        <w:top w:val="none" w:sz="0" w:space="0" w:color="auto"/>
        <w:left w:val="none" w:sz="0" w:space="0" w:color="auto"/>
        <w:bottom w:val="none" w:sz="0" w:space="0" w:color="auto"/>
        <w:right w:val="none" w:sz="0" w:space="0" w:color="auto"/>
      </w:divBdr>
    </w:div>
    <w:div w:id="193810733">
      <w:bodyDiv w:val="1"/>
      <w:marLeft w:val="0"/>
      <w:marRight w:val="0"/>
      <w:marTop w:val="0"/>
      <w:marBottom w:val="0"/>
      <w:divBdr>
        <w:top w:val="none" w:sz="0" w:space="0" w:color="auto"/>
        <w:left w:val="none" w:sz="0" w:space="0" w:color="auto"/>
        <w:bottom w:val="none" w:sz="0" w:space="0" w:color="auto"/>
        <w:right w:val="none" w:sz="0" w:space="0" w:color="auto"/>
      </w:divBdr>
    </w:div>
    <w:div w:id="259723021">
      <w:bodyDiv w:val="1"/>
      <w:marLeft w:val="0"/>
      <w:marRight w:val="0"/>
      <w:marTop w:val="0"/>
      <w:marBottom w:val="0"/>
      <w:divBdr>
        <w:top w:val="none" w:sz="0" w:space="0" w:color="auto"/>
        <w:left w:val="none" w:sz="0" w:space="0" w:color="auto"/>
        <w:bottom w:val="none" w:sz="0" w:space="0" w:color="auto"/>
        <w:right w:val="none" w:sz="0" w:space="0" w:color="auto"/>
      </w:divBdr>
    </w:div>
    <w:div w:id="326372482">
      <w:bodyDiv w:val="1"/>
      <w:marLeft w:val="0"/>
      <w:marRight w:val="0"/>
      <w:marTop w:val="0"/>
      <w:marBottom w:val="0"/>
      <w:divBdr>
        <w:top w:val="none" w:sz="0" w:space="0" w:color="auto"/>
        <w:left w:val="none" w:sz="0" w:space="0" w:color="auto"/>
        <w:bottom w:val="none" w:sz="0" w:space="0" w:color="auto"/>
        <w:right w:val="none" w:sz="0" w:space="0" w:color="auto"/>
      </w:divBdr>
    </w:div>
    <w:div w:id="398284280">
      <w:bodyDiv w:val="1"/>
      <w:marLeft w:val="0"/>
      <w:marRight w:val="0"/>
      <w:marTop w:val="0"/>
      <w:marBottom w:val="0"/>
      <w:divBdr>
        <w:top w:val="none" w:sz="0" w:space="0" w:color="auto"/>
        <w:left w:val="none" w:sz="0" w:space="0" w:color="auto"/>
        <w:bottom w:val="none" w:sz="0" w:space="0" w:color="auto"/>
        <w:right w:val="none" w:sz="0" w:space="0" w:color="auto"/>
      </w:divBdr>
    </w:div>
    <w:div w:id="587083766">
      <w:bodyDiv w:val="1"/>
      <w:marLeft w:val="0"/>
      <w:marRight w:val="0"/>
      <w:marTop w:val="0"/>
      <w:marBottom w:val="0"/>
      <w:divBdr>
        <w:top w:val="none" w:sz="0" w:space="0" w:color="auto"/>
        <w:left w:val="none" w:sz="0" w:space="0" w:color="auto"/>
        <w:bottom w:val="none" w:sz="0" w:space="0" w:color="auto"/>
        <w:right w:val="none" w:sz="0" w:space="0" w:color="auto"/>
      </w:divBdr>
    </w:div>
    <w:div w:id="622031336">
      <w:bodyDiv w:val="1"/>
      <w:marLeft w:val="0"/>
      <w:marRight w:val="0"/>
      <w:marTop w:val="0"/>
      <w:marBottom w:val="0"/>
      <w:divBdr>
        <w:top w:val="none" w:sz="0" w:space="0" w:color="auto"/>
        <w:left w:val="none" w:sz="0" w:space="0" w:color="auto"/>
        <w:bottom w:val="none" w:sz="0" w:space="0" w:color="auto"/>
        <w:right w:val="none" w:sz="0" w:space="0" w:color="auto"/>
      </w:divBdr>
    </w:div>
    <w:div w:id="803617686">
      <w:bodyDiv w:val="1"/>
      <w:marLeft w:val="0"/>
      <w:marRight w:val="0"/>
      <w:marTop w:val="0"/>
      <w:marBottom w:val="0"/>
      <w:divBdr>
        <w:top w:val="none" w:sz="0" w:space="0" w:color="auto"/>
        <w:left w:val="none" w:sz="0" w:space="0" w:color="auto"/>
        <w:bottom w:val="none" w:sz="0" w:space="0" w:color="auto"/>
        <w:right w:val="none" w:sz="0" w:space="0" w:color="auto"/>
      </w:divBdr>
      <w:divsChild>
        <w:div w:id="195350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494328">
      <w:bodyDiv w:val="1"/>
      <w:marLeft w:val="0"/>
      <w:marRight w:val="0"/>
      <w:marTop w:val="0"/>
      <w:marBottom w:val="0"/>
      <w:divBdr>
        <w:top w:val="none" w:sz="0" w:space="0" w:color="auto"/>
        <w:left w:val="none" w:sz="0" w:space="0" w:color="auto"/>
        <w:bottom w:val="none" w:sz="0" w:space="0" w:color="auto"/>
        <w:right w:val="none" w:sz="0" w:space="0" w:color="auto"/>
      </w:divBdr>
    </w:div>
    <w:div w:id="990905890">
      <w:bodyDiv w:val="1"/>
      <w:marLeft w:val="0"/>
      <w:marRight w:val="0"/>
      <w:marTop w:val="0"/>
      <w:marBottom w:val="0"/>
      <w:divBdr>
        <w:top w:val="none" w:sz="0" w:space="0" w:color="auto"/>
        <w:left w:val="none" w:sz="0" w:space="0" w:color="auto"/>
        <w:bottom w:val="none" w:sz="0" w:space="0" w:color="auto"/>
        <w:right w:val="none" w:sz="0" w:space="0" w:color="auto"/>
      </w:divBdr>
    </w:div>
    <w:div w:id="1205292487">
      <w:bodyDiv w:val="1"/>
      <w:marLeft w:val="0"/>
      <w:marRight w:val="0"/>
      <w:marTop w:val="0"/>
      <w:marBottom w:val="0"/>
      <w:divBdr>
        <w:top w:val="none" w:sz="0" w:space="0" w:color="auto"/>
        <w:left w:val="none" w:sz="0" w:space="0" w:color="auto"/>
        <w:bottom w:val="none" w:sz="0" w:space="0" w:color="auto"/>
        <w:right w:val="none" w:sz="0" w:space="0" w:color="auto"/>
      </w:divBdr>
    </w:div>
    <w:div w:id="1444691200">
      <w:bodyDiv w:val="1"/>
      <w:marLeft w:val="0"/>
      <w:marRight w:val="0"/>
      <w:marTop w:val="0"/>
      <w:marBottom w:val="0"/>
      <w:divBdr>
        <w:top w:val="none" w:sz="0" w:space="0" w:color="auto"/>
        <w:left w:val="none" w:sz="0" w:space="0" w:color="auto"/>
        <w:bottom w:val="none" w:sz="0" w:space="0" w:color="auto"/>
        <w:right w:val="none" w:sz="0" w:space="0" w:color="auto"/>
      </w:divBdr>
    </w:div>
    <w:div w:id="1541743454">
      <w:bodyDiv w:val="1"/>
      <w:marLeft w:val="0"/>
      <w:marRight w:val="0"/>
      <w:marTop w:val="0"/>
      <w:marBottom w:val="0"/>
      <w:divBdr>
        <w:top w:val="none" w:sz="0" w:space="0" w:color="auto"/>
        <w:left w:val="none" w:sz="0" w:space="0" w:color="auto"/>
        <w:bottom w:val="none" w:sz="0" w:space="0" w:color="auto"/>
        <w:right w:val="none" w:sz="0" w:space="0" w:color="auto"/>
      </w:divBdr>
    </w:div>
    <w:div w:id="1574852567">
      <w:bodyDiv w:val="1"/>
      <w:marLeft w:val="0"/>
      <w:marRight w:val="0"/>
      <w:marTop w:val="0"/>
      <w:marBottom w:val="0"/>
      <w:divBdr>
        <w:top w:val="none" w:sz="0" w:space="0" w:color="auto"/>
        <w:left w:val="none" w:sz="0" w:space="0" w:color="auto"/>
        <w:bottom w:val="none" w:sz="0" w:space="0" w:color="auto"/>
        <w:right w:val="none" w:sz="0" w:space="0" w:color="auto"/>
      </w:divBdr>
    </w:div>
    <w:div w:id="1673604550">
      <w:bodyDiv w:val="1"/>
      <w:marLeft w:val="0"/>
      <w:marRight w:val="0"/>
      <w:marTop w:val="0"/>
      <w:marBottom w:val="0"/>
      <w:divBdr>
        <w:top w:val="none" w:sz="0" w:space="0" w:color="auto"/>
        <w:left w:val="none" w:sz="0" w:space="0" w:color="auto"/>
        <w:bottom w:val="none" w:sz="0" w:space="0" w:color="auto"/>
        <w:right w:val="none" w:sz="0" w:space="0" w:color="auto"/>
      </w:divBdr>
    </w:div>
    <w:div w:id="1740053282">
      <w:bodyDiv w:val="1"/>
      <w:marLeft w:val="0"/>
      <w:marRight w:val="0"/>
      <w:marTop w:val="0"/>
      <w:marBottom w:val="0"/>
      <w:divBdr>
        <w:top w:val="none" w:sz="0" w:space="0" w:color="auto"/>
        <w:left w:val="none" w:sz="0" w:space="0" w:color="auto"/>
        <w:bottom w:val="none" w:sz="0" w:space="0" w:color="auto"/>
        <w:right w:val="none" w:sz="0" w:space="0" w:color="auto"/>
      </w:divBdr>
    </w:div>
    <w:div w:id="1876305646">
      <w:bodyDiv w:val="1"/>
      <w:marLeft w:val="0"/>
      <w:marRight w:val="0"/>
      <w:marTop w:val="0"/>
      <w:marBottom w:val="0"/>
      <w:divBdr>
        <w:top w:val="none" w:sz="0" w:space="0" w:color="auto"/>
        <w:left w:val="none" w:sz="0" w:space="0" w:color="auto"/>
        <w:bottom w:val="none" w:sz="0" w:space="0" w:color="auto"/>
        <w:right w:val="none" w:sz="0" w:space="0" w:color="auto"/>
      </w:divBdr>
    </w:div>
    <w:div w:id="2114206596">
      <w:bodyDiv w:val="1"/>
      <w:marLeft w:val="0"/>
      <w:marRight w:val="0"/>
      <w:marTop w:val="0"/>
      <w:marBottom w:val="0"/>
      <w:divBdr>
        <w:top w:val="none" w:sz="0" w:space="0" w:color="auto"/>
        <w:left w:val="none" w:sz="0" w:space="0" w:color="auto"/>
        <w:bottom w:val="none" w:sz="0" w:space="0" w:color="auto"/>
        <w:right w:val="none" w:sz="0" w:space="0" w:color="auto"/>
      </w:divBdr>
    </w:div>
    <w:div w:id="211833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6645-0F02-43ED-BF5A-5C287418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2052</Words>
  <Characters>11700</Characters>
  <Application>Microsoft Office Word</Application>
  <DocSecurity>0</DocSecurity>
  <Lines>97</Lines>
  <Paragraphs>27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Lorinc Zavorszky</dc:creator>
  <cp:keywords/>
  <dc:description/>
  <cp:lastModifiedBy>Lorinc Zavorszky</cp:lastModifiedBy>
  <cp:revision>5</cp:revision>
  <dcterms:created xsi:type="dcterms:W3CDTF">2026-02-02T20:08:00Z</dcterms:created>
  <dcterms:modified xsi:type="dcterms:W3CDTF">2026-02-02T20:12:00Z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id="Tv9KWMIG"/&gt;&lt;style id="http://www.zotero.org/styles/vancouver" locale="en-GB"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