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BE50F" w14:textId="5258A90D" w:rsidR="00023214" w:rsidRPr="001333DE" w:rsidRDefault="002C44B1" w:rsidP="00992AB9">
      <w:pPr>
        <w:jc w:val="both"/>
        <w:rPr>
          <w:rFonts w:ascii="Times New Roman" w:hAnsi="Times New Roman" w:cs="Times New Roman"/>
          <w:b/>
          <w:bCs/>
        </w:rPr>
      </w:pPr>
      <w:r w:rsidRPr="001333DE">
        <w:rPr>
          <w:rFonts w:ascii="Times New Roman" w:hAnsi="Times New Roman" w:cs="Times New Roman"/>
          <w:b/>
          <w:bCs/>
        </w:rPr>
        <w:t>Supplementary information</w:t>
      </w:r>
    </w:p>
    <w:p w14:paraId="1FDA0993" w14:textId="77777777" w:rsidR="006C561B" w:rsidRDefault="006C561B" w:rsidP="00B46E11">
      <w:pPr>
        <w:rPr>
          <w:rFonts w:ascii="Times New Roman" w:hAnsi="Times New Roman" w:cs="Times New Roman"/>
          <w:b/>
          <w:bCs/>
          <w:sz w:val="28"/>
          <w:szCs w:val="28"/>
        </w:rPr>
      </w:pPr>
      <w:r w:rsidRPr="006C561B">
        <w:rPr>
          <w:rFonts w:ascii="Times New Roman" w:hAnsi="Times New Roman" w:cs="Times New Roman"/>
          <w:b/>
          <w:bCs/>
          <w:sz w:val="28"/>
          <w:szCs w:val="28"/>
        </w:rPr>
        <w:t>Spatiotemporal Defect Dynamics and Microstructural Hierarchy under Extreme Shear</w:t>
      </w:r>
    </w:p>
    <w:p w14:paraId="2B267238" w14:textId="7FA609FC" w:rsidR="00B46E11" w:rsidRPr="005401E0" w:rsidRDefault="00B46E11" w:rsidP="00B46E11">
      <w:pPr>
        <w:rPr>
          <w:rFonts w:ascii="Times New Roman" w:hAnsi="Times New Roman" w:cs="Times New Roman"/>
          <w:sz w:val="24"/>
          <w:szCs w:val="24"/>
        </w:rPr>
      </w:pPr>
      <w:r w:rsidRPr="005401E0">
        <w:rPr>
          <w:rFonts w:ascii="Times New Roman" w:hAnsi="Times New Roman" w:cs="Times New Roman"/>
          <w:sz w:val="24"/>
          <w:szCs w:val="24"/>
        </w:rPr>
        <w:t>Arun Devaraj</w:t>
      </w:r>
      <w:r w:rsidRPr="005401E0">
        <w:rPr>
          <w:rFonts w:ascii="Times New Roman" w:hAnsi="Times New Roman" w:cs="Times New Roman"/>
          <w:sz w:val="24"/>
          <w:szCs w:val="24"/>
          <w:vertAlign w:val="superscript"/>
        </w:rPr>
        <w:t>1, 2*</w:t>
      </w:r>
      <w:r w:rsidRPr="005401E0">
        <w:rPr>
          <w:rFonts w:ascii="Times New Roman" w:hAnsi="Times New Roman" w:cs="Times New Roman"/>
          <w:sz w:val="24"/>
          <w:szCs w:val="24"/>
        </w:rPr>
        <w:t>, Tingkun Liu</w:t>
      </w:r>
      <w:r w:rsidRPr="005401E0">
        <w:rPr>
          <w:rFonts w:ascii="Times New Roman" w:hAnsi="Times New Roman" w:cs="Times New Roman"/>
          <w:sz w:val="24"/>
          <w:szCs w:val="24"/>
          <w:vertAlign w:val="superscript"/>
        </w:rPr>
        <w:t>1</w:t>
      </w:r>
      <w:r w:rsidRPr="005401E0">
        <w:rPr>
          <w:rFonts w:ascii="Times New Roman" w:hAnsi="Times New Roman" w:cs="Times New Roman"/>
          <w:sz w:val="24"/>
          <w:szCs w:val="24"/>
        </w:rPr>
        <w:t>, Changyong Park</w:t>
      </w:r>
      <w:r w:rsidRPr="005401E0">
        <w:rPr>
          <w:rFonts w:ascii="Times New Roman" w:hAnsi="Times New Roman" w:cs="Times New Roman"/>
          <w:sz w:val="24"/>
          <w:szCs w:val="24"/>
          <w:vertAlign w:val="superscript"/>
        </w:rPr>
        <w:t>3</w:t>
      </w:r>
      <w:r w:rsidRPr="005401E0">
        <w:rPr>
          <w:rFonts w:ascii="Times New Roman" w:hAnsi="Times New Roman" w:cs="Times New Roman"/>
          <w:sz w:val="24"/>
          <w:szCs w:val="24"/>
        </w:rPr>
        <w:t>, Stanislav Sinogeikin</w:t>
      </w:r>
      <w:r w:rsidRPr="005401E0">
        <w:rPr>
          <w:rFonts w:ascii="Times New Roman" w:hAnsi="Times New Roman" w:cs="Times New Roman"/>
          <w:sz w:val="24"/>
          <w:szCs w:val="24"/>
          <w:vertAlign w:val="superscript"/>
        </w:rPr>
        <w:t>4</w:t>
      </w:r>
      <w:r w:rsidRPr="005401E0">
        <w:rPr>
          <w:rFonts w:ascii="Times New Roman" w:hAnsi="Times New Roman" w:cs="Times New Roman"/>
          <w:sz w:val="24"/>
          <w:szCs w:val="24"/>
        </w:rPr>
        <w:t>, Matthew Olszta</w:t>
      </w:r>
      <w:r w:rsidRPr="005401E0">
        <w:rPr>
          <w:rFonts w:ascii="Times New Roman" w:hAnsi="Times New Roman" w:cs="Times New Roman"/>
          <w:sz w:val="24"/>
          <w:szCs w:val="24"/>
          <w:vertAlign w:val="superscript"/>
        </w:rPr>
        <w:t>5</w:t>
      </w:r>
      <w:r w:rsidRPr="005401E0">
        <w:rPr>
          <w:rFonts w:ascii="Times New Roman" w:hAnsi="Times New Roman" w:cs="Times New Roman"/>
          <w:sz w:val="24"/>
          <w:szCs w:val="24"/>
        </w:rPr>
        <w:t>, Bharat Gwalani</w:t>
      </w:r>
      <w:r>
        <w:rPr>
          <w:rFonts w:ascii="Times New Roman" w:hAnsi="Times New Roman" w:cs="Times New Roman"/>
          <w:sz w:val="24"/>
          <w:szCs w:val="24"/>
          <w:vertAlign w:val="superscript"/>
        </w:rPr>
        <w:t>6</w:t>
      </w:r>
      <w:r w:rsidRPr="005401E0">
        <w:rPr>
          <w:rFonts w:ascii="Times New Roman" w:hAnsi="Times New Roman" w:cs="Times New Roman"/>
          <w:sz w:val="24"/>
          <w:szCs w:val="24"/>
        </w:rPr>
        <w:t>, Lei Li</w:t>
      </w:r>
      <w:r>
        <w:rPr>
          <w:rFonts w:ascii="Times New Roman" w:hAnsi="Times New Roman" w:cs="Times New Roman"/>
          <w:sz w:val="24"/>
          <w:szCs w:val="24"/>
          <w:vertAlign w:val="superscript"/>
        </w:rPr>
        <w:t>5</w:t>
      </w:r>
      <w:r w:rsidRPr="005401E0">
        <w:rPr>
          <w:rFonts w:ascii="Times New Roman" w:hAnsi="Times New Roman" w:cs="Times New Roman"/>
          <w:sz w:val="24"/>
          <w:szCs w:val="24"/>
        </w:rPr>
        <w:t>, Nanjun Chen</w:t>
      </w:r>
      <w:r w:rsidRPr="005401E0">
        <w:rPr>
          <w:rFonts w:ascii="Times New Roman" w:hAnsi="Times New Roman" w:cs="Times New Roman"/>
          <w:sz w:val="24"/>
          <w:szCs w:val="24"/>
          <w:vertAlign w:val="superscript"/>
        </w:rPr>
        <w:t>1</w:t>
      </w:r>
      <w:r w:rsidRPr="005401E0">
        <w:rPr>
          <w:rFonts w:ascii="Times New Roman" w:hAnsi="Times New Roman" w:cs="Times New Roman"/>
          <w:sz w:val="24"/>
          <w:szCs w:val="24"/>
        </w:rPr>
        <w:t>,</w:t>
      </w:r>
      <w:r w:rsidRPr="005401E0">
        <w:rPr>
          <w:rFonts w:ascii="Times New Roman" w:hAnsi="Times New Roman" w:cs="Times New Roman"/>
          <w:sz w:val="24"/>
          <w:szCs w:val="24"/>
          <w:vertAlign w:val="superscript"/>
        </w:rPr>
        <w:t xml:space="preserve"> </w:t>
      </w:r>
      <w:r w:rsidRPr="005401E0">
        <w:rPr>
          <w:rFonts w:ascii="Times New Roman" w:hAnsi="Times New Roman" w:cs="Times New Roman"/>
          <w:sz w:val="24"/>
          <w:szCs w:val="24"/>
        </w:rPr>
        <w:t>Qin Pang</w:t>
      </w:r>
      <w:r w:rsidRPr="005401E0">
        <w:rPr>
          <w:rFonts w:ascii="Times New Roman" w:hAnsi="Times New Roman" w:cs="Times New Roman"/>
          <w:sz w:val="24"/>
          <w:szCs w:val="24"/>
          <w:vertAlign w:val="superscript"/>
        </w:rPr>
        <w:t>1</w:t>
      </w:r>
      <w:r w:rsidRPr="005401E0">
        <w:rPr>
          <w:rFonts w:ascii="Times New Roman" w:hAnsi="Times New Roman" w:cs="Times New Roman"/>
          <w:sz w:val="24"/>
          <w:szCs w:val="24"/>
        </w:rPr>
        <w:t>, Wenkai Fu</w:t>
      </w:r>
      <w:r w:rsidRPr="005401E0">
        <w:rPr>
          <w:rFonts w:ascii="Times New Roman" w:hAnsi="Times New Roman" w:cs="Times New Roman"/>
          <w:sz w:val="24"/>
          <w:szCs w:val="24"/>
          <w:vertAlign w:val="superscript"/>
        </w:rPr>
        <w:t>1</w:t>
      </w:r>
      <w:r w:rsidRPr="005401E0">
        <w:rPr>
          <w:rFonts w:ascii="Times New Roman" w:hAnsi="Times New Roman" w:cs="Times New Roman"/>
          <w:sz w:val="24"/>
          <w:szCs w:val="24"/>
        </w:rPr>
        <w:t xml:space="preserve">, </w:t>
      </w:r>
      <w:r>
        <w:rPr>
          <w:rFonts w:ascii="Times New Roman" w:hAnsi="Times New Roman" w:cs="Times New Roman"/>
          <w:sz w:val="24"/>
          <w:szCs w:val="24"/>
        </w:rPr>
        <w:t>Semanti Mukhopadhyay</w:t>
      </w:r>
      <w:r w:rsidRPr="00054980">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5401E0">
        <w:rPr>
          <w:rFonts w:ascii="Times New Roman" w:hAnsi="Times New Roman" w:cs="Times New Roman"/>
          <w:sz w:val="24"/>
          <w:szCs w:val="24"/>
        </w:rPr>
        <w:t>Suveen Mathaudhu</w:t>
      </w:r>
      <w:r w:rsidRPr="005401E0">
        <w:rPr>
          <w:rFonts w:ascii="Times New Roman" w:hAnsi="Times New Roman" w:cs="Times New Roman"/>
          <w:sz w:val="24"/>
          <w:szCs w:val="24"/>
          <w:vertAlign w:val="superscript"/>
        </w:rPr>
        <w:t>2, 5</w:t>
      </w:r>
      <w:r w:rsidRPr="005401E0">
        <w:rPr>
          <w:rFonts w:ascii="Times New Roman" w:hAnsi="Times New Roman" w:cs="Times New Roman"/>
          <w:sz w:val="24"/>
          <w:szCs w:val="24"/>
        </w:rPr>
        <w:t>, Yulan Li</w:t>
      </w:r>
      <w:r w:rsidRPr="005401E0">
        <w:rPr>
          <w:rFonts w:ascii="Times New Roman" w:hAnsi="Times New Roman" w:cs="Times New Roman"/>
          <w:sz w:val="24"/>
          <w:szCs w:val="24"/>
          <w:vertAlign w:val="superscript"/>
        </w:rPr>
        <w:t>1</w:t>
      </w:r>
      <w:r w:rsidRPr="005401E0">
        <w:rPr>
          <w:rFonts w:ascii="Times New Roman" w:hAnsi="Times New Roman" w:cs="Times New Roman"/>
          <w:sz w:val="24"/>
          <w:szCs w:val="24"/>
        </w:rPr>
        <w:t>,</w:t>
      </w:r>
      <w:r w:rsidRPr="005401E0">
        <w:rPr>
          <w:rFonts w:ascii="Times New Roman" w:hAnsi="Times New Roman" w:cs="Times New Roman"/>
          <w:sz w:val="24"/>
          <w:szCs w:val="24"/>
          <w:vertAlign w:val="superscript"/>
        </w:rPr>
        <w:t xml:space="preserve"> </w:t>
      </w:r>
      <w:r w:rsidRPr="005401E0">
        <w:rPr>
          <w:rFonts w:ascii="Times New Roman" w:hAnsi="Times New Roman" w:cs="Times New Roman"/>
          <w:sz w:val="24"/>
          <w:szCs w:val="24"/>
        </w:rPr>
        <w:t>Ayoub Soulami</w:t>
      </w:r>
      <w:r w:rsidRPr="005401E0">
        <w:rPr>
          <w:rFonts w:ascii="Times New Roman" w:hAnsi="Times New Roman" w:cs="Times New Roman"/>
          <w:sz w:val="24"/>
          <w:szCs w:val="24"/>
          <w:vertAlign w:val="superscript"/>
        </w:rPr>
        <w:t>5</w:t>
      </w:r>
      <w:r w:rsidRPr="005401E0">
        <w:rPr>
          <w:rFonts w:ascii="Times New Roman" w:hAnsi="Times New Roman" w:cs="Times New Roman"/>
          <w:sz w:val="24"/>
          <w:szCs w:val="24"/>
        </w:rPr>
        <w:t>, Shenyang Hu</w:t>
      </w:r>
      <w:r w:rsidRPr="005401E0">
        <w:rPr>
          <w:rFonts w:ascii="Times New Roman" w:hAnsi="Times New Roman" w:cs="Times New Roman"/>
          <w:sz w:val="24"/>
          <w:szCs w:val="24"/>
          <w:vertAlign w:val="superscript"/>
        </w:rPr>
        <w:t>5</w:t>
      </w:r>
      <w:r w:rsidRPr="005401E0">
        <w:rPr>
          <w:rFonts w:ascii="Times New Roman" w:hAnsi="Times New Roman" w:cs="Times New Roman"/>
          <w:sz w:val="24"/>
          <w:szCs w:val="24"/>
        </w:rPr>
        <w:t>, Peter V. Sushko</w:t>
      </w:r>
      <w:r w:rsidRPr="005401E0">
        <w:rPr>
          <w:rFonts w:ascii="Times New Roman" w:hAnsi="Times New Roman" w:cs="Times New Roman"/>
          <w:sz w:val="24"/>
          <w:szCs w:val="24"/>
          <w:vertAlign w:val="superscript"/>
        </w:rPr>
        <w:t>1</w:t>
      </w:r>
      <w:r w:rsidRPr="005401E0">
        <w:rPr>
          <w:rFonts w:ascii="Times New Roman" w:hAnsi="Times New Roman" w:cs="Times New Roman"/>
          <w:sz w:val="24"/>
          <w:szCs w:val="24"/>
        </w:rPr>
        <w:t>, Cynthia Powell</w:t>
      </w:r>
      <w:r w:rsidRPr="005401E0">
        <w:rPr>
          <w:rFonts w:ascii="Times New Roman" w:hAnsi="Times New Roman" w:cs="Times New Roman"/>
          <w:sz w:val="24"/>
          <w:szCs w:val="24"/>
          <w:vertAlign w:val="superscript"/>
        </w:rPr>
        <w:t>5</w:t>
      </w:r>
    </w:p>
    <w:p w14:paraId="7CF88603" w14:textId="77777777" w:rsidR="00B46E11" w:rsidRPr="005401E0" w:rsidRDefault="00B46E11" w:rsidP="00B46E11">
      <w:pPr>
        <w:rPr>
          <w:rFonts w:ascii="Times New Roman" w:hAnsi="Times New Roman" w:cs="Times New Roman"/>
          <w:sz w:val="24"/>
          <w:szCs w:val="24"/>
        </w:rPr>
      </w:pPr>
      <w:r w:rsidRPr="005401E0">
        <w:rPr>
          <w:rFonts w:ascii="Times New Roman" w:hAnsi="Times New Roman" w:cs="Times New Roman"/>
          <w:sz w:val="24"/>
          <w:szCs w:val="24"/>
          <w:vertAlign w:val="superscript"/>
        </w:rPr>
        <w:t>1</w:t>
      </w:r>
      <w:r w:rsidRPr="005401E0">
        <w:rPr>
          <w:rFonts w:ascii="Times New Roman" w:hAnsi="Times New Roman" w:cs="Times New Roman"/>
          <w:sz w:val="24"/>
          <w:szCs w:val="24"/>
        </w:rPr>
        <w:t>Physical and Computational Science Directorate, Pacific Northwest National Laboratory</w:t>
      </w:r>
    </w:p>
    <w:p w14:paraId="653A1FB7" w14:textId="77777777" w:rsidR="00B46E11" w:rsidRPr="005401E0" w:rsidRDefault="00B46E11" w:rsidP="00B46E11">
      <w:pPr>
        <w:jc w:val="both"/>
        <w:rPr>
          <w:rFonts w:ascii="Times New Roman" w:hAnsi="Times New Roman" w:cs="Times New Roman"/>
          <w:sz w:val="24"/>
          <w:szCs w:val="24"/>
        </w:rPr>
      </w:pPr>
      <w:r w:rsidRPr="005401E0">
        <w:rPr>
          <w:rFonts w:ascii="Times New Roman" w:hAnsi="Times New Roman" w:cs="Times New Roman"/>
          <w:sz w:val="24"/>
          <w:szCs w:val="24"/>
          <w:vertAlign w:val="superscript"/>
        </w:rPr>
        <w:t>2</w:t>
      </w:r>
      <w:r w:rsidRPr="005401E0">
        <w:rPr>
          <w:rFonts w:ascii="Times New Roman" w:hAnsi="Times New Roman" w:cs="Times New Roman"/>
          <w:sz w:val="24"/>
          <w:szCs w:val="24"/>
        </w:rPr>
        <w:t>Metallurgical Engineering, Colorado School of Mines</w:t>
      </w:r>
    </w:p>
    <w:p w14:paraId="01DFAECA" w14:textId="77777777" w:rsidR="00B46E11" w:rsidRPr="005401E0" w:rsidRDefault="00B46E11" w:rsidP="00B46E11">
      <w:pPr>
        <w:rPr>
          <w:rFonts w:ascii="Times New Roman" w:hAnsi="Times New Roman" w:cs="Times New Roman"/>
          <w:sz w:val="24"/>
          <w:szCs w:val="24"/>
        </w:rPr>
      </w:pPr>
      <w:r w:rsidRPr="005401E0">
        <w:rPr>
          <w:rFonts w:ascii="Times New Roman" w:hAnsi="Times New Roman" w:cs="Times New Roman"/>
          <w:sz w:val="24"/>
          <w:szCs w:val="24"/>
          <w:vertAlign w:val="superscript"/>
        </w:rPr>
        <w:t>3</w:t>
      </w:r>
      <w:r w:rsidRPr="005401E0">
        <w:rPr>
          <w:rFonts w:ascii="Times New Roman" w:hAnsi="Times New Roman" w:cs="Times New Roman"/>
          <w:sz w:val="24"/>
          <w:szCs w:val="24"/>
        </w:rPr>
        <w:t xml:space="preserve">High Pressure Collaborative Access Team, X-ray Science Division, Argonne National Laboratory </w:t>
      </w:r>
    </w:p>
    <w:p w14:paraId="7D411FCB" w14:textId="77777777" w:rsidR="00B46E11" w:rsidRPr="005401E0" w:rsidRDefault="00B46E11" w:rsidP="00B46E11">
      <w:pPr>
        <w:rPr>
          <w:rFonts w:ascii="Times New Roman" w:hAnsi="Times New Roman" w:cs="Times New Roman"/>
          <w:sz w:val="24"/>
          <w:szCs w:val="24"/>
        </w:rPr>
      </w:pPr>
      <w:r w:rsidRPr="005401E0">
        <w:rPr>
          <w:rFonts w:ascii="Times New Roman" w:hAnsi="Times New Roman" w:cs="Times New Roman"/>
          <w:sz w:val="24"/>
          <w:szCs w:val="24"/>
          <w:vertAlign w:val="superscript"/>
        </w:rPr>
        <w:t>4</w:t>
      </w:r>
      <w:r w:rsidRPr="005401E0">
        <w:rPr>
          <w:rFonts w:ascii="Times New Roman" w:hAnsi="Times New Roman" w:cs="Times New Roman"/>
          <w:sz w:val="24"/>
          <w:szCs w:val="24"/>
        </w:rPr>
        <w:t>DAC Tools LLC</w:t>
      </w:r>
    </w:p>
    <w:p w14:paraId="466DB997" w14:textId="77777777" w:rsidR="00B46E11" w:rsidRDefault="00B46E11" w:rsidP="00B46E11">
      <w:pPr>
        <w:rPr>
          <w:rFonts w:ascii="Times New Roman" w:hAnsi="Times New Roman" w:cs="Times New Roman"/>
          <w:sz w:val="24"/>
          <w:szCs w:val="24"/>
        </w:rPr>
      </w:pPr>
      <w:r w:rsidRPr="005401E0">
        <w:rPr>
          <w:rFonts w:ascii="Times New Roman" w:hAnsi="Times New Roman" w:cs="Times New Roman"/>
          <w:sz w:val="24"/>
          <w:szCs w:val="24"/>
          <w:vertAlign w:val="superscript"/>
        </w:rPr>
        <w:t>5</w:t>
      </w:r>
      <w:r w:rsidRPr="005401E0">
        <w:rPr>
          <w:rFonts w:ascii="Times New Roman" w:hAnsi="Times New Roman" w:cs="Times New Roman"/>
          <w:sz w:val="24"/>
          <w:szCs w:val="24"/>
        </w:rPr>
        <w:t>Energy and Environment Directorate, Pacific Northwest National Laboratory</w:t>
      </w:r>
    </w:p>
    <w:p w14:paraId="7A75B696" w14:textId="77777777" w:rsidR="00B46E11" w:rsidRPr="005401E0" w:rsidRDefault="00B46E11" w:rsidP="00B46E11">
      <w:pPr>
        <w:rPr>
          <w:rFonts w:ascii="Times New Roman" w:hAnsi="Times New Roman" w:cs="Times New Roman"/>
          <w:sz w:val="24"/>
          <w:szCs w:val="24"/>
        </w:rPr>
      </w:pPr>
      <w:r w:rsidRPr="00BB495D">
        <w:rPr>
          <w:rFonts w:ascii="Times New Roman" w:hAnsi="Times New Roman" w:cs="Times New Roman"/>
          <w:sz w:val="24"/>
          <w:szCs w:val="24"/>
          <w:vertAlign w:val="superscript"/>
        </w:rPr>
        <w:t>6</w:t>
      </w:r>
      <w:r>
        <w:rPr>
          <w:rFonts w:ascii="Times New Roman" w:hAnsi="Times New Roman" w:cs="Times New Roman"/>
          <w:sz w:val="24"/>
          <w:szCs w:val="24"/>
        </w:rPr>
        <w:t xml:space="preserve">Department of Material Science and Engineering, North Carolina State University </w:t>
      </w:r>
    </w:p>
    <w:p w14:paraId="10EA8571" w14:textId="77777777" w:rsidR="00B46E11" w:rsidRPr="005401E0" w:rsidRDefault="00B46E11" w:rsidP="00B46E11">
      <w:pPr>
        <w:rPr>
          <w:rFonts w:ascii="Times New Roman" w:hAnsi="Times New Roman" w:cs="Times New Roman"/>
          <w:sz w:val="24"/>
          <w:szCs w:val="24"/>
        </w:rPr>
      </w:pPr>
      <w:r w:rsidRPr="005401E0">
        <w:rPr>
          <w:rFonts w:ascii="Times New Roman" w:hAnsi="Times New Roman" w:cs="Times New Roman"/>
          <w:sz w:val="24"/>
          <w:szCs w:val="24"/>
        </w:rPr>
        <w:t xml:space="preserve">*Corresponding author: </w:t>
      </w:r>
      <w:hyperlink r:id="rId7" w:history="1">
        <w:r w:rsidRPr="005401E0">
          <w:rPr>
            <w:rStyle w:val="Hyperlink"/>
            <w:rFonts w:ascii="Times New Roman" w:hAnsi="Times New Roman" w:cs="Times New Roman"/>
            <w:sz w:val="24"/>
            <w:szCs w:val="24"/>
          </w:rPr>
          <w:t>arun.devaraj@pnnl.gov</w:t>
        </w:r>
      </w:hyperlink>
    </w:p>
    <w:p w14:paraId="04EF7652" w14:textId="77777777" w:rsidR="004F2A7B" w:rsidRPr="001333DE" w:rsidRDefault="004F2A7B" w:rsidP="00992AB9">
      <w:pPr>
        <w:jc w:val="both"/>
        <w:rPr>
          <w:rFonts w:ascii="Times New Roman" w:hAnsi="Times New Roman" w:cs="Times New Roman"/>
          <w:b/>
          <w:bCs/>
        </w:rPr>
      </w:pPr>
    </w:p>
    <w:p w14:paraId="4D13FF8C" w14:textId="7D2BB8AE" w:rsidR="004F2A7B" w:rsidRPr="001333DE" w:rsidRDefault="004F2A7B" w:rsidP="00992AB9">
      <w:pPr>
        <w:jc w:val="both"/>
        <w:rPr>
          <w:rFonts w:ascii="Times New Roman" w:hAnsi="Times New Roman" w:cs="Times New Roman"/>
          <w:b/>
          <w:bCs/>
        </w:rPr>
      </w:pPr>
      <w:r w:rsidRPr="001333DE">
        <w:rPr>
          <w:rFonts w:ascii="Times New Roman" w:hAnsi="Times New Roman" w:cs="Times New Roman"/>
          <w:b/>
          <w:bCs/>
        </w:rPr>
        <w:t>Materials and Methods</w:t>
      </w:r>
    </w:p>
    <w:p w14:paraId="3C8A9CBD" w14:textId="33DBD2DC" w:rsidR="002C44B1" w:rsidRPr="001333DE" w:rsidRDefault="004F2A7B" w:rsidP="00992AB9">
      <w:pPr>
        <w:jc w:val="both"/>
        <w:rPr>
          <w:rFonts w:ascii="Times New Roman" w:hAnsi="Times New Roman" w:cs="Times New Roman"/>
          <w:b/>
          <w:bCs/>
        </w:rPr>
      </w:pPr>
      <w:r w:rsidRPr="001333DE">
        <w:rPr>
          <w:rFonts w:ascii="Times New Roman" w:hAnsi="Times New Roman" w:cs="Times New Roman"/>
          <w:b/>
          <w:bCs/>
        </w:rPr>
        <w:t xml:space="preserve">Cu-Ni </w:t>
      </w:r>
      <w:r w:rsidR="005F00B7">
        <w:rPr>
          <w:rFonts w:ascii="Times New Roman" w:hAnsi="Times New Roman" w:cs="Times New Roman"/>
          <w:b/>
          <w:bCs/>
        </w:rPr>
        <w:t>m</w:t>
      </w:r>
      <w:r w:rsidR="002C44B1" w:rsidRPr="001333DE">
        <w:rPr>
          <w:rFonts w:ascii="Times New Roman" w:hAnsi="Times New Roman" w:cs="Times New Roman"/>
          <w:b/>
          <w:bCs/>
        </w:rPr>
        <w:t>aterial</w:t>
      </w:r>
    </w:p>
    <w:p w14:paraId="7F55CB23" w14:textId="7CC7942F" w:rsidR="000F15BB" w:rsidRPr="001333DE" w:rsidRDefault="000F15BB" w:rsidP="00992AB9">
      <w:pPr>
        <w:jc w:val="both"/>
        <w:rPr>
          <w:rFonts w:ascii="Times New Roman" w:hAnsi="Times New Roman" w:cs="Times New Roman"/>
        </w:rPr>
      </w:pPr>
      <w:r w:rsidRPr="001333DE">
        <w:rPr>
          <w:rFonts w:ascii="Times New Roman" w:hAnsi="Times New Roman" w:cs="Times New Roman"/>
        </w:rPr>
        <w:t xml:space="preserve">Cu (99.5%) and Ni (99.99%) powder used for the </w:t>
      </w:r>
      <w:r w:rsidR="00DA4A47" w:rsidRPr="001333DE">
        <w:rPr>
          <w:rFonts w:ascii="Times New Roman" w:hAnsi="Times New Roman" w:cs="Times New Roman"/>
        </w:rPr>
        <w:t>high-speed</w:t>
      </w:r>
      <w:r w:rsidRPr="001333DE">
        <w:rPr>
          <w:rFonts w:ascii="Times New Roman" w:hAnsi="Times New Roman" w:cs="Times New Roman"/>
        </w:rPr>
        <w:t xml:space="preserve"> rotational diamond anvil cell (HSRDAC) experiments </w:t>
      </w:r>
      <w:r w:rsidR="00DA4A47" w:rsidRPr="001333DE">
        <w:rPr>
          <w:rFonts w:ascii="Times New Roman" w:hAnsi="Times New Roman" w:cs="Times New Roman"/>
        </w:rPr>
        <w:t>were</w:t>
      </w:r>
      <w:r w:rsidRPr="001333DE">
        <w:rPr>
          <w:rFonts w:ascii="Times New Roman" w:hAnsi="Times New Roman" w:cs="Times New Roman"/>
        </w:rPr>
        <w:t xml:space="preserve"> purchased from Alpha Aeser. The average particle size of Cu was 7.65 </w:t>
      </w:r>
      <w:r w:rsidRPr="00F92645">
        <w:rPr>
          <w:rFonts w:ascii="Symbol" w:hAnsi="Symbol" w:cs="Times New Roman"/>
        </w:rPr>
        <w:t>m</w:t>
      </w:r>
      <w:r w:rsidRPr="001333DE">
        <w:rPr>
          <w:rFonts w:ascii="Times New Roman" w:hAnsi="Times New Roman" w:cs="Times New Roman"/>
        </w:rPr>
        <w:t xml:space="preserve">m and Ni was 5.7 </w:t>
      </w:r>
      <w:r w:rsidRPr="00F92645">
        <w:rPr>
          <w:rFonts w:ascii="Symbol" w:hAnsi="Symbol" w:cs="Times New Roman"/>
        </w:rPr>
        <w:t>m</w:t>
      </w:r>
      <w:r w:rsidRPr="001333DE">
        <w:rPr>
          <w:rFonts w:ascii="Times New Roman" w:hAnsi="Times New Roman" w:cs="Times New Roman"/>
        </w:rPr>
        <w:t>m, measured using scanning electron microscopy</w:t>
      </w:r>
      <w:r w:rsidR="00DE2B47">
        <w:rPr>
          <w:rFonts w:ascii="Times New Roman" w:hAnsi="Times New Roman" w:cs="Times New Roman"/>
        </w:rPr>
        <w:t xml:space="preserve"> (Supplementary figure 1)</w:t>
      </w:r>
      <w:r w:rsidRPr="001333DE">
        <w:rPr>
          <w:rFonts w:ascii="Times New Roman" w:hAnsi="Times New Roman" w:cs="Times New Roman"/>
        </w:rPr>
        <w:t xml:space="preserve">. The grain size of Cu and Ni was then measured using electron backscattered diffraction of particle cross sections. Cu particles were polycrystalline with an average 1.6 </w:t>
      </w:r>
      <w:r w:rsidRPr="00F92645">
        <w:rPr>
          <w:rFonts w:ascii="Symbol" w:hAnsi="Symbol" w:cs="Times New Roman"/>
        </w:rPr>
        <w:t>m</w:t>
      </w:r>
      <w:r w:rsidRPr="001333DE">
        <w:rPr>
          <w:rFonts w:ascii="Times New Roman" w:hAnsi="Times New Roman" w:cs="Times New Roman"/>
        </w:rPr>
        <w:t xml:space="preserve">m equiaxed grain size. Ni grains on the other hand were elongated with an aspect ratio of ~2 and average major axis of 3.1 </w:t>
      </w:r>
      <w:r w:rsidRPr="00F92645">
        <w:rPr>
          <w:rFonts w:ascii="Symbol" w:hAnsi="Symbol" w:cs="Times New Roman"/>
        </w:rPr>
        <w:t>m</w:t>
      </w:r>
      <w:r w:rsidRPr="001333DE">
        <w:rPr>
          <w:rFonts w:ascii="Times New Roman" w:hAnsi="Times New Roman" w:cs="Times New Roman"/>
        </w:rPr>
        <w:t xml:space="preserve">m and minor axis of 1.8 </w:t>
      </w:r>
      <w:r w:rsidRPr="00F92645">
        <w:rPr>
          <w:rFonts w:ascii="Symbol" w:hAnsi="Symbol" w:cs="Times New Roman"/>
        </w:rPr>
        <w:t>m</w:t>
      </w:r>
      <w:r w:rsidRPr="001333DE">
        <w:rPr>
          <w:rFonts w:ascii="Times New Roman" w:hAnsi="Times New Roman" w:cs="Times New Roman"/>
        </w:rPr>
        <w:t xml:space="preserve">m. </w:t>
      </w:r>
    </w:p>
    <w:p w14:paraId="01EE6836" w14:textId="77777777" w:rsidR="000F15BB" w:rsidRPr="001333DE" w:rsidRDefault="000F15BB" w:rsidP="00992AB9">
      <w:pPr>
        <w:jc w:val="both"/>
        <w:rPr>
          <w:rFonts w:ascii="Times New Roman" w:hAnsi="Times New Roman" w:cs="Times New Roman"/>
        </w:rPr>
      </w:pPr>
      <w:r w:rsidRPr="001333DE">
        <w:rPr>
          <w:rFonts w:ascii="Times New Roman" w:hAnsi="Times New Roman" w:cs="Times New Roman"/>
          <w:noProof/>
        </w:rPr>
        <w:lastRenderedPageBreak/>
        <w:drawing>
          <wp:inline distT="0" distB="0" distL="0" distR="0" wp14:anchorId="24C3A7E6" wp14:editId="236D411A">
            <wp:extent cx="5872480" cy="4663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872480" cy="4663440"/>
                    </a:xfrm>
                    <a:prstGeom prst="rect">
                      <a:avLst/>
                    </a:prstGeom>
                  </pic:spPr>
                </pic:pic>
              </a:graphicData>
            </a:graphic>
          </wp:inline>
        </w:drawing>
      </w:r>
    </w:p>
    <w:p w14:paraId="3220860E" w14:textId="10DC8356" w:rsidR="000F15BB" w:rsidRPr="001333DE" w:rsidRDefault="000F15BB" w:rsidP="00992AB9">
      <w:pPr>
        <w:jc w:val="both"/>
        <w:rPr>
          <w:rFonts w:ascii="Times New Roman" w:hAnsi="Times New Roman" w:cs="Times New Roman"/>
        </w:rPr>
      </w:pPr>
      <w:r w:rsidRPr="001333DE">
        <w:rPr>
          <w:rFonts w:ascii="Times New Roman" w:hAnsi="Times New Roman" w:cs="Times New Roman"/>
          <w:b/>
          <w:bCs/>
        </w:rPr>
        <w:t xml:space="preserve">Supplementary </w:t>
      </w:r>
      <w:r w:rsidR="00B46E11">
        <w:rPr>
          <w:rFonts w:ascii="Times New Roman" w:hAnsi="Times New Roman" w:cs="Times New Roman"/>
          <w:b/>
          <w:bCs/>
        </w:rPr>
        <w:t>F</w:t>
      </w:r>
      <w:r w:rsidRPr="001333DE">
        <w:rPr>
          <w:rFonts w:ascii="Times New Roman" w:hAnsi="Times New Roman" w:cs="Times New Roman"/>
          <w:b/>
          <w:bCs/>
        </w:rPr>
        <w:t>igure 1</w:t>
      </w:r>
      <w:r w:rsidRPr="001333DE">
        <w:rPr>
          <w:rFonts w:ascii="Times New Roman" w:hAnsi="Times New Roman" w:cs="Times New Roman"/>
        </w:rPr>
        <w:t>: Details of the Cu-Ni powder mixture particle morphology and grain sizes: A) low-magnification SEM image, B) high-magnification SEM image, EDS maps of C) Ni and D) Cu, E) band contrast map and F) IPF-z map.</w:t>
      </w:r>
    </w:p>
    <w:p w14:paraId="39A5610A" w14:textId="032D1D5D" w:rsidR="00B803F3" w:rsidRPr="001333DE" w:rsidRDefault="00B803F3" w:rsidP="00992AB9">
      <w:pPr>
        <w:jc w:val="both"/>
        <w:rPr>
          <w:rFonts w:ascii="Times New Roman" w:hAnsi="Times New Roman" w:cs="Times New Roman"/>
          <w:b/>
          <w:bCs/>
        </w:rPr>
      </w:pPr>
      <w:r w:rsidRPr="001333DE">
        <w:rPr>
          <w:rFonts w:ascii="Times New Roman" w:hAnsi="Times New Roman" w:cs="Times New Roman"/>
          <w:b/>
          <w:bCs/>
        </w:rPr>
        <w:t xml:space="preserve">High </w:t>
      </w:r>
      <w:r w:rsidR="000C76E3">
        <w:rPr>
          <w:rFonts w:ascii="Times New Roman" w:hAnsi="Times New Roman" w:cs="Times New Roman"/>
          <w:b/>
          <w:bCs/>
        </w:rPr>
        <w:t>s</w:t>
      </w:r>
      <w:r w:rsidRPr="001333DE">
        <w:rPr>
          <w:rFonts w:ascii="Times New Roman" w:hAnsi="Times New Roman" w:cs="Times New Roman"/>
          <w:b/>
          <w:bCs/>
        </w:rPr>
        <w:t xml:space="preserve">peed </w:t>
      </w:r>
      <w:r w:rsidR="000C76E3">
        <w:rPr>
          <w:rFonts w:ascii="Times New Roman" w:hAnsi="Times New Roman" w:cs="Times New Roman"/>
          <w:b/>
          <w:bCs/>
        </w:rPr>
        <w:t>r</w:t>
      </w:r>
      <w:r w:rsidRPr="001333DE">
        <w:rPr>
          <w:rFonts w:ascii="Times New Roman" w:hAnsi="Times New Roman" w:cs="Times New Roman"/>
          <w:b/>
          <w:bCs/>
        </w:rPr>
        <w:t xml:space="preserve">otational </w:t>
      </w:r>
      <w:r w:rsidR="000C76E3">
        <w:rPr>
          <w:rFonts w:ascii="Times New Roman" w:hAnsi="Times New Roman" w:cs="Times New Roman"/>
          <w:b/>
          <w:bCs/>
        </w:rPr>
        <w:t>d</w:t>
      </w:r>
      <w:r w:rsidRPr="001333DE">
        <w:rPr>
          <w:rFonts w:ascii="Times New Roman" w:hAnsi="Times New Roman" w:cs="Times New Roman"/>
          <w:b/>
          <w:bCs/>
        </w:rPr>
        <w:t xml:space="preserve">iamond </w:t>
      </w:r>
      <w:r w:rsidR="000C76E3">
        <w:rPr>
          <w:rFonts w:ascii="Times New Roman" w:hAnsi="Times New Roman" w:cs="Times New Roman"/>
          <w:b/>
          <w:bCs/>
        </w:rPr>
        <w:t>a</w:t>
      </w:r>
      <w:r w:rsidRPr="001333DE">
        <w:rPr>
          <w:rFonts w:ascii="Times New Roman" w:hAnsi="Times New Roman" w:cs="Times New Roman"/>
          <w:b/>
          <w:bCs/>
        </w:rPr>
        <w:t xml:space="preserve">nvil </w:t>
      </w:r>
      <w:r w:rsidR="000C76E3">
        <w:rPr>
          <w:rFonts w:ascii="Times New Roman" w:hAnsi="Times New Roman" w:cs="Times New Roman"/>
          <w:b/>
          <w:bCs/>
        </w:rPr>
        <w:t>c</w:t>
      </w:r>
      <w:r w:rsidRPr="001333DE">
        <w:rPr>
          <w:rFonts w:ascii="Times New Roman" w:hAnsi="Times New Roman" w:cs="Times New Roman"/>
          <w:b/>
          <w:bCs/>
        </w:rPr>
        <w:t>ell</w:t>
      </w:r>
    </w:p>
    <w:p w14:paraId="006B2278" w14:textId="62E32491" w:rsidR="004A5B85" w:rsidRPr="001333DE" w:rsidRDefault="000F15BB" w:rsidP="00992AB9">
      <w:pPr>
        <w:jc w:val="both"/>
        <w:rPr>
          <w:rFonts w:ascii="Times New Roman" w:hAnsi="Times New Roman" w:cs="Times New Roman"/>
        </w:rPr>
      </w:pPr>
      <w:r w:rsidRPr="001333DE">
        <w:rPr>
          <w:rFonts w:ascii="Times New Roman" w:hAnsi="Times New Roman" w:cs="Times New Roman"/>
        </w:rPr>
        <w:t xml:space="preserve">The HSRDAC has a programable servo motor that is coupled to a hollow rotating piston on which a 500 </w:t>
      </w:r>
      <w:r w:rsidRPr="00420574">
        <w:rPr>
          <w:rFonts w:ascii="Symbol" w:hAnsi="Symbol" w:cs="Times New Roman"/>
        </w:rPr>
        <w:t>m</w:t>
      </w:r>
      <w:r w:rsidRPr="001333DE">
        <w:rPr>
          <w:rFonts w:ascii="Times New Roman" w:hAnsi="Times New Roman" w:cs="Times New Roman"/>
        </w:rPr>
        <w:t xml:space="preserve">m culet diamond is mounted. Opposite to this rotating diamond, there is another 500 </w:t>
      </w:r>
      <w:r w:rsidRPr="00420574">
        <w:rPr>
          <w:rFonts w:ascii="Symbol" w:hAnsi="Symbol" w:cs="Times New Roman"/>
        </w:rPr>
        <w:t>m</w:t>
      </w:r>
      <w:r w:rsidRPr="001333DE">
        <w:rPr>
          <w:rFonts w:ascii="Times New Roman" w:hAnsi="Times New Roman" w:cs="Times New Roman"/>
        </w:rPr>
        <w:t>m culet fixed diamond and the sample in the form of a powder mixture of 50 weight % Cu and 50 weight % Ni was</w:t>
      </w:r>
      <w:r w:rsidR="00420574">
        <w:rPr>
          <w:rFonts w:ascii="Times New Roman" w:hAnsi="Times New Roman" w:cs="Times New Roman"/>
        </w:rPr>
        <w:t xml:space="preserve"> </w:t>
      </w:r>
      <w:r w:rsidRPr="001333DE">
        <w:rPr>
          <w:rFonts w:ascii="Times New Roman" w:hAnsi="Times New Roman" w:cs="Times New Roman"/>
        </w:rPr>
        <w:t xml:space="preserve">loaded in between these fixed and rotating diamonds. An indented and predrilled 301 stainless-steel gasket was prepared using the procedure described in supplementary figure 2 to confine the Cu-Ni powder mixture within a 240 </w:t>
      </w:r>
      <w:r w:rsidRPr="00DE2B47">
        <w:rPr>
          <w:rFonts w:ascii="Symbol" w:hAnsi="Symbol" w:cs="Times New Roman"/>
        </w:rPr>
        <w:t>m</w:t>
      </w:r>
      <w:r w:rsidRPr="001333DE">
        <w:rPr>
          <w:rFonts w:ascii="Times New Roman" w:hAnsi="Times New Roman" w:cs="Times New Roman"/>
        </w:rPr>
        <w:t xml:space="preserve">m diameter cavity in between the two diamonds. A stainless-steel pressure controlling membrane was then used to apply a 0.5 GPa pressure to consolidate the powder. The rotational speed and time were remotely controlled. The shear experiment was conducted at 10 RPM for 5 minutes at beamline 16-BM-D with ~1% bandwidth double-multilayer monochromator at 30 keV at </w:t>
      </w:r>
      <w:r w:rsidRPr="0063301E">
        <w:rPr>
          <w:rFonts w:ascii="Times New Roman" w:hAnsi="Times New Roman" w:cs="Times New Roman"/>
          <w:shd w:val="clear" w:color="auto" w:fill="FFFFFF"/>
        </w:rPr>
        <w:t>High-Pressure Collaborative Access Team</w:t>
      </w:r>
      <w:r w:rsidRPr="0063301E">
        <w:rPr>
          <w:rFonts w:ascii="Times New Roman" w:hAnsi="Times New Roman" w:cs="Times New Roman"/>
        </w:rPr>
        <w:t xml:space="preserve"> </w:t>
      </w:r>
      <w:r w:rsidRPr="001333DE">
        <w:rPr>
          <w:rFonts w:ascii="Times New Roman" w:hAnsi="Times New Roman" w:cs="Times New Roman"/>
        </w:rPr>
        <w:t>(HPCAT), Advanced Photon Source, Argonne National Laboratory. The x-ray beam was focused to 4 μm x 4 μm by using table-top Kirkpatrick-Baez-type Pt mirrors. The dynamic measurements (i.e., during the rotational shear) were conducted by collecting X-ray diffraction spectra repeatedly along the</w:t>
      </w:r>
      <w:r w:rsidR="00263E21" w:rsidRPr="001333DE">
        <w:rPr>
          <w:rFonts w:ascii="Times New Roman" w:hAnsi="Times New Roman" w:cs="Times New Roman"/>
        </w:rPr>
        <w:t xml:space="preserve"> entire</w:t>
      </w:r>
      <w:r w:rsidRPr="001333DE">
        <w:rPr>
          <w:rFonts w:ascii="Times New Roman" w:hAnsi="Times New Roman" w:cs="Times New Roman"/>
        </w:rPr>
        <w:t xml:space="preserve"> diameter of the sample </w:t>
      </w:r>
      <w:r w:rsidR="00AE1909" w:rsidRPr="001333DE">
        <w:rPr>
          <w:rFonts w:ascii="Times New Roman" w:hAnsi="Times New Roman" w:cs="Times New Roman"/>
        </w:rPr>
        <w:t xml:space="preserve">using a line scan </w:t>
      </w:r>
      <w:r w:rsidRPr="001333DE">
        <w:rPr>
          <w:rFonts w:ascii="Times New Roman" w:hAnsi="Times New Roman" w:cs="Times New Roman"/>
        </w:rPr>
        <w:t xml:space="preserve">with </w:t>
      </w:r>
      <w:r w:rsidR="00AE1909" w:rsidRPr="001333DE">
        <w:rPr>
          <w:rFonts w:ascii="Times New Roman" w:hAnsi="Times New Roman" w:cs="Times New Roman"/>
        </w:rPr>
        <w:t xml:space="preserve">25 </w:t>
      </w:r>
      <w:r w:rsidRPr="001333DE">
        <w:rPr>
          <w:rFonts w:ascii="Times New Roman" w:hAnsi="Times New Roman" w:cs="Times New Roman"/>
        </w:rPr>
        <w:t>data points</w:t>
      </w:r>
      <w:r w:rsidR="00AE1909" w:rsidRPr="001333DE">
        <w:rPr>
          <w:rFonts w:ascii="Times New Roman" w:hAnsi="Times New Roman" w:cs="Times New Roman"/>
        </w:rPr>
        <w:t xml:space="preserve"> per line</w:t>
      </w:r>
      <w:r w:rsidRPr="001333DE">
        <w:rPr>
          <w:rFonts w:ascii="Times New Roman" w:hAnsi="Times New Roman" w:cs="Times New Roman"/>
        </w:rPr>
        <w:t xml:space="preserve"> and 0.</w:t>
      </w:r>
      <w:r w:rsidR="00AE1909" w:rsidRPr="001333DE">
        <w:rPr>
          <w:rFonts w:ascii="Times New Roman" w:hAnsi="Times New Roman" w:cs="Times New Roman"/>
        </w:rPr>
        <w:t xml:space="preserve">4 </w:t>
      </w:r>
      <w:r w:rsidRPr="001333DE">
        <w:rPr>
          <w:rFonts w:ascii="Times New Roman" w:hAnsi="Times New Roman" w:cs="Times New Roman"/>
        </w:rPr>
        <w:t xml:space="preserve">second acquisition time per point. The 2-dimensional x-ray scanning diffraction was conducted before and </w:t>
      </w:r>
      <w:r w:rsidRPr="001333DE">
        <w:rPr>
          <w:rFonts w:ascii="Times New Roman" w:hAnsi="Times New Roman" w:cs="Times New Roman"/>
        </w:rPr>
        <w:lastRenderedPageBreak/>
        <w:t>after the dynamic measurement and the images were remapped using the XDI software</w:t>
      </w:r>
      <w:r w:rsidR="005C3BC6" w:rsidRPr="0063301E">
        <w:rPr>
          <w:rFonts w:ascii="Times New Roman" w:hAnsi="Times New Roman" w:cs="Times New Roman"/>
        </w:rPr>
        <w:fldChar w:fldCharType="begin"/>
      </w:r>
      <w:r w:rsidR="005C3BC6" w:rsidRPr="001333DE">
        <w:rPr>
          <w:rFonts w:ascii="Times New Roman" w:hAnsi="Times New Roman" w:cs="Times New Roman"/>
        </w:rPr>
        <w:instrText xml:space="preserve"> ADDIN EN.CITE &lt;EndNote&gt;&lt;Cite&gt;&lt;Author&gt;Hrubiak&lt;/Author&gt;&lt;Year&gt;2019&lt;/Year&gt;&lt;RecNum&gt;40&lt;/RecNum&gt;&lt;DisplayText&gt;&lt;style face="superscript"&gt;1&lt;/style&gt;&lt;/DisplayText&gt;&lt;record&gt;&lt;rec-number&gt;40&lt;/rec-number&gt;&lt;foreign-keys&gt;&lt;key app="EN" db-id="d0wttdtwltwdz4ezx5q59aalaav92ssdpdx0" timestamp="1656867769"&gt;40&lt;/key&gt;&lt;/foreign-keys&gt;&lt;ref-type name="Journal Article"&gt;17&lt;/ref-type&gt;&lt;contributors&gt;&lt;authors&gt;&lt;author&gt;Rostislav Hrubiak&lt;/author&gt;&lt;author&gt;Jesse S. Smith&lt;/author&gt;&lt;author&gt;Guoyin Shen&lt;/author&gt;&lt;/authors&gt;&lt;/contributors&gt;&lt;titles&gt;&lt;title&gt;Multimode scanning X-ray diffraction microscopy for diamond anvil cell experiments&lt;/title&gt;&lt;secondary-title&gt;Review of Scientific Instruments&lt;/secondary-title&gt;&lt;/titles&gt;&lt;periodical&gt;&lt;full-title&gt;Review of Scientific Instruments&lt;/full-title&gt;&lt;/periodical&gt;&lt;pages&gt;025109&lt;/pages&gt;&lt;volume&gt;90&lt;/volume&gt;&lt;number&gt;2&lt;/number&gt;&lt;keywords&gt;&lt;keyword&gt;diamond,elemental semiconductors,high-pressure techniques,image scanners,X-ray detection,X-ray diffraction,X-ray imaging,X-ray microscopy&lt;/keyword&gt;&lt;/keywords&gt;&lt;dates&gt;&lt;year&gt;2019&lt;/year&gt;&lt;/dates&gt;&lt;urls&gt;&lt;related-urls&gt;&lt;url&gt;https://aip.scitation.org/doi/abs/10.1063/1.5057518&lt;/url&gt;&lt;/related-urls&gt;&lt;/urls&gt;&lt;electronic-resource-num&gt;10.1063/1.5057518&lt;/electronic-resource-num&gt;&lt;/record&gt;&lt;/Cite&gt;&lt;/EndNote&gt;</w:instrText>
      </w:r>
      <w:r w:rsidR="005C3BC6" w:rsidRPr="0063301E">
        <w:rPr>
          <w:rFonts w:ascii="Times New Roman" w:hAnsi="Times New Roman" w:cs="Times New Roman"/>
        </w:rPr>
        <w:fldChar w:fldCharType="separate"/>
      </w:r>
      <w:r w:rsidR="005C3BC6" w:rsidRPr="001333DE">
        <w:rPr>
          <w:rFonts w:ascii="Times New Roman" w:hAnsi="Times New Roman" w:cs="Times New Roman"/>
          <w:noProof/>
          <w:vertAlign w:val="superscript"/>
        </w:rPr>
        <w:t>1</w:t>
      </w:r>
      <w:r w:rsidR="005C3BC6" w:rsidRPr="0063301E">
        <w:rPr>
          <w:rFonts w:ascii="Times New Roman" w:hAnsi="Times New Roman" w:cs="Times New Roman"/>
        </w:rPr>
        <w:fldChar w:fldCharType="end"/>
      </w:r>
      <w:r w:rsidR="007A2558" w:rsidRPr="001333DE">
        <w:rPr>
          <w:rFonts w:ascii="Times New Roman" w:hAnsi="Times New Roman" w:cs="Times New Roman"/>
        </w:rPr>
        <w:t>. From the six dynamic line scans during each minute the data point at ¼ diameter and the center was extracted and plotted to quantify the lattice strain, change in FWHM and dislocation density.</w:t>
      </w:r>
    </w:p>
    <w:p w14:paraId="10EB0AB5" w14:textId="6FB638D9" w:rsidR="00181904" w:rsidRPr="005E2F21" w:rsidRDefault="00181904" w:rsidP="00992AB9">
      <w:pPr>
        <w:jc w:val="both"/>
        <w:rPr>
          <w:rFonts w:ascii="Times New Roman" w:hAnsi="Times New Roman" w:cs="Times New Roman"/>
        </w:rPr>
      </w:pPr>
      <w:r w:rsidRPr="005E2F21">
        <w:rPr>
          <w:rFonts w:ascii="Times New Roman" w:hAnsi="Times New Roman" w:cs="Times New Roman"/>
        </w:rPr>
        <w:t xml:space="preserve">The modified Williamson-hall (m-WH) method was applied for the calculation of dislocation density, </w:t>
      </w:r>
      <m:oMath>
        <m:r>
          <w:rPr>
            <w:rFonts w:ascii="Cambria Math" w:hAnsi="Cambria Math" w:cs="Times New Roman"/>
          </w:rPr>
          <m:t>ρ</m:t>
        </m:r>
      </m:oMath>
      <w:r w:rsidRPr="005E2F21">
        <w:rPr>
          <w:rFonts w:ascii="Times New Roman" w:eastAsiaTheme="minorEastAsia" w:hAnsi="Times New Roman" w:cs="Times New Roman"/>
        </w:rPr>
        <w:t xml:space="preserve"> </w:t>
      </w:r>
      <w:r w:rsidRPr="005E2F21">
        <w:rPr>
          <w:rFonts w:ascii="Times New Roman" w:eastAsiaTheme="minorEastAsia" w:hAnsi="Times New Roman" w:cs="Times New Roman"/>
        </w:rPr>
        <w:fldChar w:fldCharType="begin"/>
      </w:r>
      <w:r w:rsidR="003806F1">
        <w:rPr>
          <w:rFonts w:ascii="Times New Roman" w:eastAsiaTheme="minorEastAsia" w:hAnsi="Times New Roman" w:cs="Times New Roman"/>
        </w:rPr>
        <w:instrText xml:space="preserve"> ADDIN EN.CITE &lt;EndNote&gt;&lt;Cite&gt;&lt;Author&gt;Ungar&lt;/Author&gt;&lt;Year&gt;1996&lt;/Year&gt;&lt;RecNum&gt;1&lt;/RecNum&gt;&lt;DisplayText&gt;&lt;style face="superscript"&gt;2&lt;/style&gt;&lt;/DisplayText&gt;&lt;record&gt;&lt;rec-number&gt;1&lt;/rec-number&gt;&lt;foreign-keys&gt;&lt;key app="EN" db-id="5d5x2fds55s50ke0ft2xrftxd9ewsrzfp02d" timestamp="1719870549"&gt;1&lt;/key&gt;&lt;/foreign-keys&gt;&lt;ref-type name="Journal Article"&gt;17&lt;/ref-type&gt;&lt;contributors&gt;&lt;authors&gt;&lt;author&gt;Ungar, T.&lt;/author&gt;&lt;author&gt;Borbely, A.&lt;/author&gt;&lt;/authors&gt;&lt;/contributors&gt;&lt;titles&gt;&lt;title&gt;The effect of dislocation contrast on x-ray line broadening: A new approach to line profile analysis&lt;/title&gt;&lt;secondary-title&gt;Applied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Lett&lt;/abbr-1&gt;&lt;/alt-periodical&gt;&lt;pages&gt;3173-3175&lt;/pages&gt;&lt;volume&gt;69&lt;/volume&gt;&lt;number&gt;21&lt;/number&gt;&lt;keywords&gt;&lt;keyword&gt;plastically deformed-crystals&lt;/keyword&gt;&lt;keyword&gt;range internal-stresses&lt;/keyword&gt;&lt;keyword&gt;copper&lt;/keyword&gt;&lt;/keywords&gt;&lt;dates&gt;&lt;year&gt;1996&lt;/year&gt;&lt;pub-dates&gt;&lt;date&gt;Nov 18&lt;/date&gt;&lt;/pub-dates&gt;&lt;/dates&gt;&lt;isbn&gt;0003-6951&lt;/isbn&gt;&lt;accession-num&gt;WOS:A1996VT73100020&lt;/accession-num&gt;&lt;urls&gt;&lt;related-urls&gt;&lt;url&gt;&amp;lt;Go to ISI&amp;gt;://WOS:A1996VT73100020&lt;/url&gt;&lt;/related-urls&gt;&lt;/urls&gt;&lt;electronic-resource-num&gt;Doi 10.1063/1.117951&lt;/electronic-resource-num&gt;&lt;language&gt;English&lt;/language&gt;&lt;/record&gt;&lt;/Cite&gt;&lt;/EndNote&gt;</w:instrText>
      </w:r>
      <w:r w:rsidRPr="005E2F21">
        <w:rPr>
          <w:rFonts w:ascii="Times New Roman" w:eastAsiaTheme="minorEastAsia" w:hAnsi="Times New Roman" w:cs="Times New Roman"/>
        </w:rPr>
        <w:fldChar w:fldCharType="separate"/>
      </w:r>
      <w:r w:rsidR="003806F1" w:rsidRPr="003806F1">
        <w:rPr>
          <w:rFonts w:ascii="Times New Roman" w:eastAsiaTheme="minorEastAsia" w:hAnsi="Times New Roman" w:cs="Times New Roman"/>
          <w:noProof/>
          <w:vertAlign w:val="superscript"/>
        </w:rPr>
        <w:t>2</w:t>
      </w:r>
      <w:r w:rsidRPr="005E2F21">
        <w:rPr>
          <w:rFonts w:ascii="Times New Roman" w:eastAsiaTheme="minorEastAsia" w:hAnsi="Times New Roman" w:cs="Times New Roman"/>
        </w:rPr>
        <w:fldChar w:fldCharType="end"/>
      </w:r>
      <w:r w:rsidRPr="005E2F21">
        <w:rPr>
          <w:rFonts w:ascii="Times New Roman" w:hAnsi="Times New Roman" w:cs="Times New Roman"/>
        </w:rPr>
        <w:t xml:space="preserve">. The fundamental equation for the m-WH plot is given: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6480"/>
        <w:gridCol w:w="1440"/>
      </w:tblGrid>
      <w:tr w:rsidR="00181904" w:rsidRPr="005E2F21" w14:paraId="60375348" w14:textId="77777777" w:rsidTr="004B697F">
        <w:tc>
          <w:tcPr>
            <w:tcW w:w="1440" w:type="dxa"/>
          </w:tcPr>
          <w:p w14:paraId="24068903" w14:textId="77777777" w:rsidR="00181904" w:rsidRPr="005E2F21" w:rsidRDefault="00181904" w:rsidP="00992AB9">
            <w:pPr>
              <w:pStyle w:val="Equation"/>
              <w:jc w:val="both"/>
              <w:rPr>
                <w:rFonts w:ascii="Times New Roman" w:hAnsi="Times New Roman"/>
              </w:rPr>
            </w:pPr>
          </w:p>
        </w:tc>
        <w:tc>
          <w:tcPr>
            <w:tcW w:w="6480" w:type="dxa"/>
          </w:tcPr>
          <w:p w14:paraId="29C307F7" w14:textId="77777777" w:rsidR="00181904" w:rsidRPr="005E2F21" w:rsidRDefault="00181904" w:rsidP="00992AB9">
            <w:pPr>
              <w:pStyle w:val="Equation"/>
              <w:jc w:val="both"/>
              <w:rPr>
                <w:rFonts w:ascii="Times New Roman" w:hAnsi="Times New Roman"/>
              </w:rPr>
            </w:pPr>
            <m:oMathPara>
              <m:oMathParaPr>
                <m:jc m:val="center"/>
              </m:oMathParaPr>
              <m:oMath>
                <m:r>
                  <w:rPr>
                    <w:rFonts w:ascii="Cambria Math" w:hAnsi="Cambria Math"/>
                  </w:rPr>
                  <m:t xml:space="preserve">∆K≅ </m:t>
                </m:r>
                <m:f>
                  <m:fPr>
                    <m:ctrlPr>
                      <w:rPr>
                        <w:rFonts w:ascii="Cambria Math" w:hAnsi="Cambria Math"/>
                        <w:i/>
                      </w:rPr>
                    </m:ctrlPr>
                  </m:fPr>
                  <m:num>
                    <m:r>
                      <w:rPr>
                        <w:rFonts w:ascii="Cambria Math" w:hAnsi="Cambria Math"/>
                      </w:rPr>
                      <m:t>0.9</m:t>
                    </m:r>
                  </m:num>
                  <m:den>
                    <m:r>
                      <w:rPr>
                        <w:rFonts w:ascii="Cambria Math" w:hAnsi="Cambria Math"/>
                      </w:rPr>
                      <m:t>D</m:t>
                    </m:r>
                  </m:den>
                </m:f>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2</m:t>
                        </m:r>
                      </m:den>
                    </m:f>
                  </m:e>
                </m:rad>
                <m:rad>
                  <m:radPr>
                    <m:degHide m:val="1"/>
                    <m:ctrlPr>
                      <w:rPr>
                        <w:rFonts w:ascii="Cambria Math" w:hAnsi="Cambria Math"/>
                        <w:i/>
                      </w:rPr>
                    </m:ctrlPr>
                  </m:radPr>
                  <m:deg/>
                  <m:e>
                    <m:r>
                      <w:rPr>
                        <w:rFonts w:ascii="Cambria Math" w:hAnsi="Cambria Math"/>
                      </w:rPr>
                      <m:t>ρ</m:t>
                    </m:r>
                  </m:e>
                </m:rad>
                <m:d>
                  <m:dPr>
                    <m:ctrlPr>
                      <w:rPr>
                        <w:rFonts w:ascii="Cambria Math" w:hAnsi="Cambria Math"/>
                        <w:i/>
                      </w:rPr>
                    </m:ctrlPr>
                  </m:dPr>
                  <m:e>
                    <m:r>
                      <w:rPr>
                        <w:rFonts w:ascii="Cambria Math" w:hAnsi="Cambria Math"/>
                      </w:rPr>
                      <m:t>K</m:t>
                    </m:r>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0.5</m:t>
                        </m:r>
                      </m:sup>
                    </m:sSup>
                  </m:e>
                </m:d>
              </m:oMath>
            </m:oMathPara>
          </w:p>
        </w:tc>
        <w:tc>
          <w:tcPr>
            <w:tcW w:w="1440" w:type="dxa"/>
          </w:tcPr>
          <w:p w14:paraId="3A155A55" w14:textId="77777777" w:rsidR="00181904" w:rsidRPr="005E2F21" w:rsidRDefault="00181904" w:rsidP="00992AB9">
            <w:pPr>
              <w:pStyle w:val="Equation"/>
              <w:jc w:val="both"/>
              <w:rPr>
                <w:rFonts w:ascii="Times New Roman" w:hAnsi="Times New Roman"/>
              </w:rPr>
            </w:pPr>
            <w:r w:rsidRPr="005E2F21">
              <w:rPr>
                <w:rFonts w:ascii="Times New Roman" w:hAnsi="Times New Roman"/>
                <w:color w:val="44546A" w:themeColor="text2"/>
              </w:rPr>
              <w:t>(</w:t>
            </w:r>
            <w:r w:rsidRPr="005E2F21">
              <w:rPr>
                <w:rFonts w:ascii="Times New Roman" w:hAnsi="Times New Roman"/>
                <w:color w:val="44546A" w:themeColor="text2"/>
              </w:rPr>
              <w:fldChar w:fldCharType="begin"/>
            </w:r>
            <w:r w:rsidRPr="005E2F21">
              <w:rPr>
                <w:rFonts w:ascii="Times New Roman" w:hAnsi="Times New Roman"/>
                <w:color w:val="44546A" w:themeColor="text2"/>
              </w:rPr>
              <w:instrText xml:space="preserve"> SEQ Equation \* ARABIC </w:instrText>
            </w:r>
            <w:r w:rsidRPr="005E2F21">
              <w:rPr>
                <w:rFonts w:ascii="Times New Roman" w:hAnsi="Times New Roman"/>
                <w:color w:val="44546A" w:themeColor="text2"/>
              </w:rPr>
              <w:fldChar w:fldCharType="separate"/>
            </w:r>
            <w:r w:rsidRPr="005E2F21">
              <w:rPr>
                <w:rFonts w:ascii="Times New Roman" w:hAnsi="Times New Roman"/>
                <w:noProof/>
                <w:color w:val="44546A" w:themeColor="text2"/>
              </w:rPr>
              <w:t>1</w:t>
            </w:r>
            <w:r w:rsidRPr="005E2F21">
              <w:rPr>
                <w:rFonts w:ascii="Times New Roman" w:hAnsi="Times New Roman"/>
                <w:color w:val="44546A" w:themeColor="text2"/>
              </w:rPr>
              <w:fldChar w:fldCharType="end"/>
            </w:r>
            <w:r w:rsidRPr="005E2F21">
              <w:rPr>
                <w:rFonts w:ascii="Times New Roman" w:hAnsi="Times New Roman"/>
                <w:color w:val="44546A" w:themeColor="text2"/>
              </w:rPr>
              <w:t>)</w:t>
            </w:r>
          </w:p>
        </w:tc>
      </w:tr>
    </w:tbl>
    <w:p w14:paraId="4582DA48" w14:textId="747AC748" w:rsidR="00181904" w:rsidRPr="005E2F21" w:rsidRDefault="00181904" w:rsidP="00992AB9">
      <w:pPr>
        <w:autoSpaceDE w:val="0"/>
        <w:autoSpaceDN w:val="0"/>
        <w:adjustRightInd w:val="0"/>
        <w:spacing w:after="0" w:line="240" w:lineRule="auto"/>
        <w:jc w:val="both"/>
        <w:rPr>
          <w:rFonts w:ascii="Times New Roman" w:hAnsi="Times New Roman" w:cs="Times New Roman"/>
          <w:i/>
          <w:iCs/>
          <w:color w:val="000000"/>
          <w:sz w:val="21"/>
          <w:szCs w:val="21"/>
        </w:rPr>
      </w:pPr>
      <w:r w:rsidRPr="005E2F21">
        <w:rPr>
          <w:rFonts w:ascii="Times New Roman" w:hAnsi="Times New Roman" w:cs="Times New Roman"/>
        </w:rPr>
        <w:t xml:space="preserve">where </w:t>
      </w:r>
      <m:oMath>
        <m:r>
          <w:rPr>
            <w:rFonts w:ascii="Cambria Math" w:hAnsi="Cambria Math" w:cs="Times New Roman"/>
          </w:rPr>
          <m:t>K=</m:t>
        </m:r>
        <m:f>
          <m:fPr>
            <m:type m:val="lin"/>
            <m:ctrlPr>
              <w:rPr>
                <w:rFonts w:ascii="Cambria Math" w:hAnsi="Cambria Math" w:cs="Times New Roman"/>
                <w:i/>
              </w:rPr>
            </m:ctrlPr>
          </m:fPr>
          <m:num>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sin</m:t>
                </m:r>
              </m:fName>
              <m:e>
                <m:r>
                  <w:rPr>
                    <w:rFonts w:ascii="Cambria Math" w:hAnsi="Cambria Math" w:cs="Times New Roman"/>
                  </w:rPr>
                  <m:t>θ</m:t>
                </m:r>
              </m:e>
            </m:func>
          </m:num>
          <m:den>
            <m:r>
              <w:rPr>
                <w:rFonts w:ascii="Cambria Math" w:hAnsi="Cambria Math" w:cs="Times New Roman"/>
              </w:rPr>
              <m:t>λ</m:t>
            </m:r>
          </m:den>
        </m:f>
      </m:oMath>
      <w:r w:rsidRPr="005E2F21">
        <w:rPr>
          <w:rFonts w:ascii="Times New Roman" w:hAnsi="Times New Roman" w:cs="Times New Roman"/>
        </w:rPr>
        <w:t xml:space="preserve"> and </w:t>
      </w:r>
      <m:oMath>
        <m:r>
          <w:rPr>
            <w:rFonts w:ascii="Cambria Math" w:hAnsi="Cambria Math" w:cs="Times New Roman"/>
          </w:rPr>
          <m:t>∆K=</m:t>
        </m:r>
        <m:f>
          <m:fPr>
            <m:type m:val="lin"/>
            <m:ctrlPr>
              <w:rPr>
                <w:rFonts w:ascii="Cambria Math" w:hAnsi="Cambria Math" w:cs="Times New Roman"/>
                <w:i/>
              </w:rPr>
            </m:ctrlPr>
          </m:fPr>
          <m:num>
            <m:r>
              <w:rPr>
                <w:rFonts w:ascii="Cambria Math" w:hAnsi="Cambria Math" w:cs="Times New Roman"/>
              </w:rPr>
              <m:t>2</m:t>
            </m:r>
            <m:func>
              <m:funcPr>
                <m:ctrlPr>
                  <w:rPr>
                    <w:rFonts w:ascii="Cambria Math" w:hAnsi="Cambria Math" w:cs="Times New Roman"/>
                    <w:i/>
                  </w:rPr>
                </m:ctrlPr>
              </m:funcPr>
              <m:fName>
                <m:r>
                  <m:rPr>
                    <m:sty m:val="p"/>
                  </m:rPr>
                  <w:rPr>
                    <w:rFonts w:ascii="Cambria Math" w:hAnsi="Cambria Math" w:cs="Times New Roman"/>
                  </w:rPr>
                  <m:t>cos</m:t>
                </m:r>
              </m:fName>
              <m:e>
                <m:r>
                  <w:rPr>
                    <w:rFonts w:ascii="Cambria Math" w:hAnsi="Cambria Math" w:cs="Times New Roman"/>
                  </w:rPr>
                  <m:t>θ</m:t>
                </m:r>
              </m:e>
            </m:func>
            <m:d>
              <m:dPr>
                <m:ctrlPr>
                  <w:rPr>
                    <w:rFonts w:ascii="Cambria Math" w:hAnsi="Cambria Math" w:cs="Times New Roman"/>
                    <w:i/>
                  </w:rPr>
                </m:ctrlPr>
              </m:dPr>
              <m:e>
                <m:r>
                  <w:rPr>
                    <w:rFonts w:ascii="Cambria Math" w:hAnsi="Cambria Math" w:cs="Times New Roman"/>
                  </w:rPr>
                  <m:t>∆θ</m:t>
                </m:r>
              </m:e>
            </m:d>
          </m:num>
          <m:den>
            <m:r>
              <w:rPr>
                <w:rFonts w:ascii="Cambria Math" w:hAnsi="Cambria Math" w:cs="Times New Roman"/>
              </w:rPr>
              <m:t>λ</m:t>
            </m:r>
          </m:den>
        </m:f>
      </m:oMath>
      <w:r w:rsidRPr="005E2F21">
        <w:rPr>
          <w:rFonts w:ascii="Times New Roman" w:hAnsi="Times New Roman" w:cs="Times New Roman"/>
        </w:rPr>
        <w:t>. Here,</w:t>
      </w:r>
      <m:oMath>
        <m:r>
          <w:rPr>
            <w:rFonts w:ascii="Cambria Math" w:hAnsi="Cambria Math" w:cs="Times New Roman"/>
          </w:rPr>
          <m:t xml:space="preserve"> ∆θ</m:t>
        </m:r>
      </m:oMath>
      <w:r w:rsidRPr="005E2F21">
        <w:rPr>
          <w:rFonts w:ascii="Times New Roman" w:hAnsi="Times New Roman" w:cs="Times New Roman"/>
        </w:rPr>
        <w:t>,</w:t>
      </w:r>
      <m:oMath>
        <m:r>
          <w:rPr>
            <w:rFonts w:ascii="Cambria Math" w:hAnsi="Cambria Math" w:cs="Times New Roman"/>
          </w:rPr>
          <m:t>θ</m:t>
        </m:r>
      </m:oMath>
      <w:r w:rsidRPr="005E2F21">
        <w:rPr>
          <w:rFonts w:ascii="Times New Roman" w:hAnsi="Times New Roman" w:cs="Times New Roman"/>
        </w:rPr>
        <w:t>, and</w:t>
      </w:r>
      <w:r w:rsidRPr="005E2F21">
        <w:rPr>
          <w:rFonts w:ascii="Times New Roman" w:hAnsi="Times New Roman" w:cs="Times New Roman"/>
          <w:i/>
        </w:rPr>
        <w:t xml:space="preserve"> </w:t>
      </w:r>
      <m:oMath>
        <m:r>
          <w:rPr>
            <w:rFonts w:ascii="Cambria Math" w:hAnsi="Cambria Math" w:cs="Times New Roman"/>
          </w:rPr>
          <m:t>λ</m:t>
        </m:r>
      </m:oMath>
      <w:r w:rsidRPr="005E2F21">
        <w:rPr>
          <w:rFonts w:ascii="Times New Roman" w:eastAsiaTheme="minorEastAsia" w:hAnsi="Times New Roman" w:cs="Times New Roman"/>
          <w:i/>
        </w:rPr>
        <w:t xml:space="preserve"> </w:t>
      </w:r>
      <w:r w:rsidRPr="005E2F21">
        <w:rPr>
          <w:rFonts w:ascii="Times New Roman" w:hAnsi="Times New Roman" w:cs="Times New Roman"/>
        </w:rPr>
        <w:t>represent the FWHM, diffraction angle, and wavelength of the X-rays, respectively. The FWHM was corrected by subtracting the instrumental broadening with a near-perfect (broadening-free) CeO</w:t>
      </w:r>
      <w:r w:rsidRPr="005E2F21">
        <w:rPr>
          <w:rFonts w:ascii="Times New Roman" w:hAnsi="Times New Roman" w:cs="Times New Roman"/>
          <w:vertAlign w:val="subscript"/>
        </w:rPr>
        <w:t>2</w:t>
      </w:r>
      <w:r w:rsidRPr="005E2F21">
        <w:rPr>
          <w:rFonts w:ascii="Times New Roman" w:hAnsi="Times New Roman" w:cs="Times New Roman"/>
        </w:rPr>
        <w:t xml:space="preserve"> sample (Gaussian peak shape is assumed here). </w:t>
      </w:r>
      <m:oMath>
        <m:r>
          <w:rPr>
            <w:rFonts w:ascii="Cambria Math" w:hAnsi="Cambria Math" w:cs="Times New Roman"/>
          </w:rPr>
          <m:t>D</m:t>
        </m:r>
      </m:oMath>
      <w:r w:rsidRPr="005E2F21">
        <w:rPr>
          <w:rFonts w:ascii="Times New Roman" w:hAnsi="Times New Roman" w:cs="Times New Roman"/>
        </w:rPr>
        <w:t xml:space="preserve"> and </w:t>
      </w:r>
      <m:oMath>
        <m:r>
          <w:rPr>
            <w:rFonts w:ascii="Cambria Math" w:hAnsi="Cambria Math" w:cs="Times New Roman"/>
          </w:rPr>
          <m:t>b</m:t>
        </m:r>
      </m:oMath>
      <w:r w:rsidRPr="005E2F21">
        <w:rPr>
          <w:rFonts w:ascii="Times New Roman" w:hAnsi="Times New Roman" w:cs="Times New Roman"/>
        </w:rPr>
        <w:t xml:space="preserve"> indicate the average crystalline size, and the magnitude of the Burgers vector, respectively. M is a constant (M=2) depending on both the effective outer cut-off radius of dislocations. </w:t>
      </w:r>
      <m:oMath>
        <m:acc>
          <m:accPr>
            <m:chr m:val="̅"/>
            <m:ctrlPr>
              <w:rPr>
                <w:rFonts w:ascii="Cambria Math" w:hAnsi="Cambria Math" w:cs="Times New Roman"/>
              </w:rPr>
            </m:ctrlPr>
          </m:accPr>
          <m:e>
            <m:r>
              <w:rPr>
                <w:rFonts w:ascii="Cambria Math" w:hAnsi="Cambria Math" w:cs="Times New Roman"/>
              </w:rPr>
              <m:t>C</m:t>
            </m:r>
          </m:e>
        </m:acc>
      </m:oMath>
      <w:r w:rsidRPr="005E2F21">
        <w:rPr>
          <w:rFonts w:ascii="Times New Roman" w:hAnsi="Times New Roman" w:cs="Times New Roman"/>
        </w:rPr>
        <w:t xml:space="preserve"> is the average contrast factor calculated from individual contrast factor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hkl</m:t>
            </m:r>
          </m:sub>
        </m:sSub>
      </m:oMath>
      <w:r w:rsidRPr="005E2F21">
        <w:rPr>
          <w:rFonts w:ascii="Times New Roman" w:hAnsi="Times New Roman" w:cs="Times New Roman"/>
          <w:color w:val="000000"/>
          <w:sz w:val="21"/>
          <w:szCs w:val="21"/>
        </w:rPr>
        <w:t xml:space="preserve"> </w:t>
      </w:r>
      <w:r w:rsidRPr="005E2F21">
        <w:rPr>
          <w:rFonts w:ascii="Times New Roman" w:hAnsi="Times New Roman" w:cs="Times New Roman"/>
          <w:color w:val="000000"/>
          <w:sz w:val="21"/>
          <w:szCs w:val="21"/>
        </w:rPr>
        <w:fldChar w:fldCharType="begin"/>
      </w:r>
      <w:r w:rsidR="003806F1">
        <w:rPr>
          <w:rFonts w:ascii="Times New Roman" w:hAnsi="Times New Roman" w:cs="Times New Roman"/>
          <w:color w:val="000000"/>
          <w:sz w:val="21"/>
          <w:szCs w:val="21"/>
        </w:rPr>
        <w:instrText xml:space="preserve"> ADDIN EN.CITE &lt;EndNote&gt;&lt;Cite&gt;&lt;Author&gt;Ungár&lt;/Author&gt;&lt;Year&gt;1999&lt;/Year&gt;&lt;RecNum&gt;2&lt;/RecNum&gt;&lt;DisplayText&gt;&lt;style face="superscript"&gt;3&lt;/style&gt;&lt;/DisplayText&gt;&lt;record&gt;&lt;rec-number&gt;2&lt;/rec-number&gt;&lt;foreign-keys&gt;&lt;key app="EN" db-id="5d5x2fds55s50ke0ft2xrftxd9ewsrzfp02d" timestamp="1719870549"&gt;2&lt;/key&gt;&lt;/foreign-keys&gt;&lt;ref-type name="Journal Article"&gt;17&lt;/ref-type&gt;&lt;contributors&gt;&lt;authors&gt;&lt;author&gt;Ungár, T&lt;/author&gt;&lt;author&gt;Dragomir, I&lt;/author&gt;&lt;author&gt;Révész, Á&lt;/author&gt;&lt;author&gt;Borbély, A&lt;/author&gt;&lt;/authors&gt;&lt;/contributors&gt;&lt;titles&gt;&lt;title&gt;The contrast factors of dislocations in cubic crystals: the dislocation model of strain anisotropy in practice&lt;/title&gt;&lt;secondary-title&gt;Journal of applied crystallography&lt;/secondary-title&gt;&lt;/titles&gt;&lt;periodical&gt;&lt;full-title&gt;Journal of applied crystallography&lt;/full-title&gt;&lt;/periodical&gt;&lt;pages&gt;992-1002&lt;/pages&gt;&lt;volume&gt;32&lt;/volume&gt;&lt;number&gt;5&lt;/number&gt;&lt;dates&gt;&lt;year&gt;1999&lt;/year&gt;&lt;/dates&gt;&lt;isbn&gt;0021-8898&lt;/isbn&gt;&lt;urls&gt;&lt;/urls&gt;&lt;/record&gt;&lt;/Cite&gt;&lt;/EndNote&gt;</w:instrText>
      </w:r>
      <w:r w:rsidRPr="005E2F21">
        <w:rPr>
          <w:rFonts w:ascii="Times New Roman" w:hAnsi="Times New Roman" w:cs="Times New Roman"/>
          <w:color w:val="000000"/>
          <w:sz w:val="21"/>
          <w:szCs w:val="21"/>
        </w:rPr>
        <w:fldChar w:fldCharType="separate"/>
      </w:r>
      <w:r w:rsidR="003806F1" w:rsidRPr="003806F1">
        <w:rPr>
          <w:rFonts w:ascii="Times New Roman" w:hAnsi="Times New Roman" w:cs="Times New Roman"/>
          <w:noProof/>
          <w:color w:val="000000"/>
          <w:sz w:val="21"/>
          <w:szCs w:val="21"/>
          <w:vertAlign w:val="superscript"/>
        </w:rPr>
        <w:t>3</w:t>
      </w:r>
      <w:r w:rsidRPr="005E2F21">
        <w:rPr>
          <w:rFonts w:ascii="Times New Roman" w:hAnsi="Times New Roman" w:cs="Times New Roman"/>
          <w:color w:val="000000"/>
          <w:sz w:val="21"/>
          <w:szCs w:val="21"/>
        </w:rPr>
        <w:fldChar w:fldCharType="end"/>
      </w:r>
      <w:r w:rsidRPr="005E2F21">
        <w:rPr>
          <w:rFonts w:ascii="Times New Roman" w:hAnsi="Times New Roman" w:cs="Times New Roman"/>
          <w:color w:val="000000"/>
          <w:sz w:val="21"/>
          <w:szCs w:val="21"/>
        </w:rPr>
        <w:t xml:space="preserve">. The </w:t>
      </w:r>
      <m:oMath>
        <m:sSub>
          <m:sSubPr>
            <m:ctrlPr>
              <w:rPr>
                <w:rFonts w:ascii="Cambria Math" w:hAnsi="Cambria Math" w:cs="Times New Roman"/>
                <w:color w:val="000000"/>
                <w:sz w:val="21"/>
                <w:szCs w:val="21"/>
              </w:rPr>
            </m:ctrlPr>
          </m:sSubPr>
          <m:e>
            <m:r>
              <w:rPr>
                <w:rFonts w:ascii="Cambria Math" w:hAnsi="Cambria Math" w:cs="Times New Roman"/>
                <w:color w:val="000000"/>
                <w:sz w:val="21"/>
                <w:szCs w:val="21"/>
              </w:rPr>
              <m:t>C</m:t>
            </m:r>
          </m:e>
          <m:sub>
            <m:r>
              <w:rPr>
                <w:rFonts w:ascii="Cambria Math" w:hAnsi="Cambria Math" w:cs="Times New Roman"/>
                <w:color w:val="000000"/>
                <w:sz w:val="21"/>
                <w:szCs w:val="21"/>
              </w:rPr>
              <m:t>hkl</m:t>
            </m:r>
          </m:sub>
        </m:sSub>
      </m:oMath>
      <w:r w:rsidRPr="005E2F21">
        <w:rPr>
          <w:rFonts w:ascii="Times New Roman" w:hAnsi="Times New Roman" w:cs="Times New Roman"/>
          <w:color w:val="000000"/>
          <w:sz w:val="21"/>
          <w:szCs w:val="21"/>
        </w:rPr>
        <w:t xml:space="preserve"> values</w:t>
      </w:r>
      <w:r w:rsidRPr="005E2F21">
        <w:rPr>
          <w:rFonts w:ascii="Times New Roman" w:hAnsi="Times New Roman" w:cs="Times New Roman"/>
          <w:color w:val="000000"/>
          <w:sz w:val="16"/>
          <w:szCs w:val="16"/>
        </w:rPr>
        <w:t xml:space="preserve"> </w:t>
      </w:r>
      <w:r w:rsidRPr="005E2F21">
        <w:rPr>
          <w:rFonts w:ascii="Times New Roman" w:hAnsi="Times New Roman" w:cs="Times New Roman"/>
          <w:color w:val="000000"/>
          <w:sz w:val="21"/>
          <w:szCs w:val="21"/>
        </w:rPr>
        <w:t xml:space="preserve">for {111} &lt;110&gt; edge and {111} screw dislocations can be calculated using the ANIZC software </w:t>
      </w:r>
      <w:r w:rsidRPr="005E2F21">
        <w:rPr>
          <w:rFonts w:ascii="Times New Roman" w:hAnsi="Times New Roman" w:cs="Times New Roman"/>
          <w:color w:val="000000"/>
          <w:sz w:val="21"/>
          <w:szCs w:val="21"/>
        </w:rPr>
        <w:fldChar w:fldCharType="begin"/>
      </w:r>
      <w:r w:rsidR="003806F1">
        <w:rPr>
          <w:rFonts w:ascii="Times New Roman" w:hAnsi="Times New Roman" w:cs="Times New Roman"/>
          <w:color w:val="000000"/>
          <w:sz w:val="21"/>
          <w:szCs w:val="21"/>
        </w:rPr>
        <w:instrText xml:space="preserve"> ADDIN EN.CITE &lt;EndNote&gt;&lt;Cite&gt;&lt;Author&gt;Borbely&lt;/Author&gt;&lt;Year&gt;2003&lt;/Year&gt;&lt;RecNum&gt;3&lt;/RecNum&gt;&lt;DisplayText&gt;&lt;style face="superscript"&gt;4&lt;/style&gt;&lt;/DisplayText&gt;&lt;record&gt;&lt;rec-number&gt;3&lt;/rec-number&gt;&lt;foreign-keys&gt;&lt;key app="EN" db-id="5d5x2fds55s50ke0ft2xrftxd9ewsrzfp02d" timestamp="1719870549"&gt;3&lt;/key&gt;&lt;/foreign-keys&gt;&lt;ref-type name="Journal Article"&gt;17&lt;/ref-type&gt;&lt;contributors&gt;&lt;authors&gt;&lt;author&gt;Borbely, A.&lt;/author&gt;&lt;author&gt;Dragomir-Cernatescu, J.&lt;/author&gt;&lt;author&gt;Ribarik, G.&lt;/author&gt;&lt;author&gt;Ungar, T.&lt;/author&gt;&lt;/authors&gt;&lt;/contributors&gt;&lt;auth-address&gt;Eotvos Lorand Univ, Dept Gen Phys, H-1518 Budapest, Hungary&lt;/auth-address&gt;&lt;titles&gt;&lt;title&gt;Computer program ANIZC for the calculation of diffraction contrast factors of dislocations in elastically anisotropic cubic, hexagonal and trigonal crystals&lt;/title&gt;&lt;secondary-title&gt;Journal of Applied Crystallography&lt;/secondary-title&gt;&lt;alt-title&gt;J Appl Crystallogr&lt;/alt-title&gt;&lt;/titles&gt;&lt;periodical&gt;&lt;full-title&gt;Journal of applied crystallography&lt;/full-title&gt;&lt;/periodical&gt;&lt;pages&gt;160-162&lt;/pages&gt;&lt;volume&gt;36&lt;/volume&gt;&lt;keywords&gt;&lt;keyword&gt;x-ray-diffraction&lt;/keyword&gt;&lt;keyword&gt;powder-diffraction&lt;/keyword&gt;&lt;keyword&gt;phenomenological model&lt;/keyword&gt;&lt;keyword&gt;profile analysis&lt;/keyword&gt;&lt;keyword&gt;deformed metals&lt;/keyword&gt;&lt;keyword&gt;particle-size&lt;/keyword&gt;&lt;keyword&gt;line&lt;/keyword&gt;&lt;keyword&gt;density&lt;/keyword&gt;&lt;keyword&gt;films&lt;/keyword&gt;&lt;keyword&gt;gold&lt;/keyword&gt;&lt;/keywords&gt;&lt;dates&gt;&lt;year&gt;2003&lt;/year&gt;&lt;pub-dates&gt;&lt;date&gt;Feb&lt;/date&gt;&lt;/pub-dates&gt;&lt;/dates&gt;&lt;isbn&gt;0021-8898&lt;/isbn&gt;&lt;accession-num&gt;WOS:000180457300025&lt;/accession-num&gt;&lt;urls&gt;&lt;related-urls&gt;&lt;url&gt;&amp;lt;Go to ISI&amp;gt;://WOS:000180457300025&lt;/url&gt;&lt;/related-urls&gt;&lt;/urls&gt;&lt;electronic-resource-num&gt;10.1107/S0021889802021581&lt;/electronic-resource-num&gt;&lt;language&gt;English&lt;/language&gt;&lt;/record&gt;&lt;/Cite&gt;&lt;/EndNote&gt;</w:instrText>
      </w:r>
      <w:r w:rsidRPr="005E2F21">
        <w:rPr>
          <w:rFonts w:ascii="Times New Roman" w:hAnsi="Times New Roman" w:cs="Times New Roman"/>
          <w:color w:val="000000"/>
          <w:sz w:val="21"/>
          <w:szCs w:val="21"/>
        </w:rPr>
        <w:fldChar w:fldCharType="separate"/>
      </w:r>
      <w:r w:rsidR="003806F1" w:rsidRPr="003806F1">
        <w:rPr>
          <w:rFonts w:ascii="Times New Roman" w:hAnsi="Times New Roman" w:cs="Times New Roman"/>
          <w:noProof/>
          <w:color w:val="000000"/>
          <w:sz w:val="21"/>
          <w:szCs w:val="21"/>
          <w:vertAlign w:val="superscript"/>
        </w:rPr>
        <w:t>4</w:t>
      </w:r>
      <w:r w:rsidRPr="005E2F21">
        <w:rPr>
          <w:rFonts w:ascii="Times New Roman" w:hAnsi="Times New Roman" w:cs="Times New Roman"/>
          <w:color w:val="000000"/>
          <w:sz w:val="21"/>
          <w:szCs w:val="21"/>
        </w:rPr>
        <w:fldChar w:fldCharType="end"/>
      </w:r>
      <w:r w:rsidRPr="005E2F21">
        <w:rPr>
          <w:rFonts w:ascii="Times New Roman" w:hAnsi="Times New Roman" w:cs="Times New Roman"/>
          <w:color w:val="000000"/>
          <w:sz w:val="21"/>
          <w:szCs w:val="21"/>
        </w:rPr>
        <w:t>, with elastic constants of c</w:t>
      </w:r>
      <w:r w:rsidRPr="005E2F21">
        <w:rPr>
          <w:rFonts w:ascii="Times New Roman" w:hAnsi="Times New Roman" w:cs="Times New Roman"/>
          <w:color w:val="000000"/>
          <w:sz w:val="16"/>
          <w:szCs w:val="16"/>
        </w:rPr>
        <w:t xml:space="preserve">11 </w:t>
      </w:r>
      <w:r w:rsidRPr="005E2F21">
        <w:rPr>
          <w:rFonts w:ascii="Times New Roman" w:hAnsi="Times New Roman" w:cs="Times New Roman"/>
          <w:color w:val="000000"/>
          <w:sz w:val="21"/>
          <w:szCs w:val="21"/>
        </w:rPr>
        <w:t xml:space="preserve">= </w:t>
      </w:r>
      <w:r>
        <w:rPr>
          <w:rFonts w:ascii="Times New Roman" w:hAnsi="Times New Roman" w:cs="Times New Roman"/>
          <w:color w:val="000000"/>
          <w:sz w:val="21"/>
          <w:szCs w:val="21"/>
        </w:rPr>
        <w:t>169.6</w:t>
      </w:r>
      <w:r w:rsidRPr="005E2F21">
        <w:rPr>
          <w:rFonts w:ascii="Times New Roman" w:hAnsi="Times New Roman" w:cs="Times New Roman"/>
          <w:color w:val="000000"/>
          <w:sz w:val="21"/>
          <w:szCs w:val="21"/>
        </w:rPr>
        <w:t xml:space="preserve"> GPa, c</w:t>
      </w:r>
      <w:r w:rsidRPr="005E2F21">
        <w:rPr>
          <w:rFonts w:ascii="Times New Roman" w:hAnsi="Times New Roman" w:cs="Times New Roman"/>
          <w:color w:val="000000"/>
          <w:sz w:val="16"/>
          <w:szCs w:val="16"/>
        </w:rPr>
        <w:t xml:space="preserve">12 </w:t>
      </w:r>
      <w:r w:rsidRPr="005E2F21">
        <w:rPr>
          <w:rFonts w:ascii="Times New Roman" w:hAnsi="Times New Roman" w:cs="Times New Roman"/>
          <w:color w:val="000000"/>
          <w:sz w:val="21"/>
          <w:szCs w:val="21"/>
        </w:rPr>
        <w:t xml:space="preserve">= </w:t>
      </w:r>
      <w:r>
        <w:rPr>
          <w:rFonts w:ascii="Times New Roman" w:hAnsi="Times New Roman" w:cs="Times New Roman"/>
          <w:color w:val="000000"/>
          <w:sz w:val="21"/>
          <w:szCs w:val="21"/>
        </w:rPr>
        <w:t>122.4</w:t>
      </w:r>
      <w:r w:rsidRPr="005E2F21">
        <w:rPr>
          <w:rFonts w:ascii="Times New Roman" w:hAnsi="Times New Roman" w:cs="Times New Roman"/>
          <w:color w:val="000000"/>
          <w:sz w:val="21"/>
          <w:szCs w:val="21"/>
        </w:rPr>
        <w:t xml:space="preserve"> GPa, c</w:t>
      </w:r>
      <w:r w:rsidRPr="005E2F21">
        <w:rPr>
          <w:rFonts w:ascii="Times New Roman" w:hAnsi="Times New Roman" w:cs="Times New Roman"/>
          <w:color w:val="000000"/>
          <w:sz w:val="16"/>
          <w:szCs w:val="16"/>
        </w:rPr>
        <w:t xml:space="preserve">44 </w:t>
      </w:r>
      <w:r w:rsidRPr="005E2F21">
        <w:rPr>
          <w:rFonts w:ascii="Times New Roman" w:hAnsi="Times New Roman" w:cs="Times New Roman"/>
          <w:color w:val="000000"/>
          <w:sz w:val="21"/>
          <w:szCs w:val="21"/>
        </w:rPr>
        <w:t xml:space="preserve">= </w:t>
      </w:r>
      <w:r>
        <w:rPr>
          <w:rFonts w:ascii="Times New Roman" w:hAnsi="Times New Roman" w:cs="Times New Roman"/>
          <w:color w:val="000000"/>
          <w:sz w:val="21"/>
          <w:szCs w:val="21"/>
        </w:rPr>
        <w:t>75.4</w:t>
      </w:r>
      <w:r w:rsidRPr="005E2F21">
        <w:rPr>
          <w:rFonts w:ascii="Times New Roman" w:hAnsi="Times New Roman" w:cs="Times New Roman"/>
          <w:color w:val="000000"/>
          <w:sz w:val="21"/>
          <w:szCs w:val="21"/>
        </w:rPr>
        <w:t xml:space="preserve"> GPa </w:t>
      </w:r>
      <w:r>
        <w:rPr>
          <w:rFonts w:ascii="Times New Roman" w:hAnsi="Times New Roman" w:cs="Times New Roman"/>
          <w:color w:val="000000"/>
          <w:sz w:val="21"/>
          <w:szCs w:val="21"/>
        </w:rPr>
        <w:t>for Cu</w:t>
      </w:r>
      <w:r>
        <w:rPr>
          <w:rFonts w:ascii="Times New Roman" w:hAnsi="Times New Roman" w:cs="Times New Roman"/>
          <w:color w:val="000000"/>
          <w:sz w:val="21"/>
          <w:szCs w:val="21"/>
        </w:rPr>
        <w:fldChar w:fldCharType="begin"/>
      </w:r>
      <w:r w:rsidR="003806F1">
        <w:rPr>
          <w:rFonts w:ascii="Times New Roman" w:hAnsi="Times New Roman" w:cs="Times New Roman"/>
          <w:color w:val="000000"/>
          <w:sz w:val="21"/>
          <w:szCs w:val="21"/>
        </w:rPr>
        <w:instrText xml:space="preserve"> ADDIN EN.CITE &lt;EndNote&gt;&lt;Cite&gt;&lt;Author&gt;Ledbetter&lt;/Author&gt;&lt;Year&gt;1981&lt;/Year&gt;&lt;RecNum&gt;6&lt;/RecNum&gt;&lt;DisplayText&gt;&lt;style face="superscript"&gt;5&lt;/style&gt;&lt;/DisplayText&gt;&lt;record&gt;&lt;rec-number&gt;6&lt;/rec-number&gt;&lt;foreign-keys&gt;&lt;key app="EN" db-id="5d5x2fds55s50ke0ft2xrftxd9ewsrzfp02d" timestamp="1719870827"&gt;6&lt;/key&gt;&lt;/foreign-keys&gt;&lt;ref-type name="Journal Article"&gt;17&lt;/ref-type&gt;&lt;contributors&gt;&lt;authors&gt;&lt;author&gt;Ledbetter, H. M.&lt;/author&gt;&lt;/authors&gt;&lt;/contributors&gt;&lt;titles&gt;&lt;title&gt;Elastic-Constants of Polycrystalline Copper at Low-Temperature - Relationship to Single-Crystal Elastic-Constants&lt;/title&gt;&lt;secondary-title&gt;Physica Status Solidi a-Applications and Materials Science&lt;/secondary-title&gt;&lt;alt-title&gt;Phys Status Solidi A&lt;/alt-title&gt;&lt;/titles&gt;&lt;periodical&gt;&lt;full-title&gt;Physica Status Solidi a-Applications and Materials Science&lt;/full-title&gt;&lt;abbr-1&gt;Phys Status Solidi A&lt;/abbr-1&gt;&lt;/periodical&gt;&lt;alt-periodical&gt;&lt;full-title&gt;Physica Status Solidi a-Applications and Materials Science&lt;/full-title&gt;&lt;abbr-1&gt;Phys Status Solidi A&lt;/abbr-1&gt;&lt;/alt-periodical&gt;&lt;pages&gt;477-484&lt;/pages&gt;&lt;volume&gt;66&lt;/volume&gt;&lt;number&gt;2&lt;/number&gt;&lt;dates&gt;&lt;year&gt;1981&lt;/year&gt;&lt;/dates&gt;&lt;isbn&gt;1862-6300&lt;/isbn&gt;&lt;accession-num&gt;WOS:A1981MJ08000008&lt;/accession-num&gt;&lt;urls&gt;&lt;related-urls&gt;&lt;url&gt;&amp;lt;Go to ISI&amp;gt;://WOS:A1981MJ08000008&lt;/url&gt;&lt;/related-urls&gt;&lt;/urls&gt;&lt;electronic-resource-num&gt;DOI 10.1002/pssa.2210660209&lt;/electronic-resource-num&gt;&lt;language&gt;English&lt;/language&gt;&lt;/record&gt;&lt;/Cite&gt;&lt;/EndNote&gt;</w:instrText>
      </w:r>
      <w:r>
        <w:rPr>
          <w:rFonts w:ascii="Times New Roman" w:hAnsi="Times New Roman" w:cs="Times New Roman"/>
          <w:color w:val="000000"/>
          <w:sz w:val="21"/>
          <w:szCs w:val="21"/>
        </w:rPr>
        <w:fldChar w:fldCharType="separate"/>
      </w:r>
      <w:r w:rsidR="003806F1" w:rsidRPr="003806F1">
        <w:rPr>
          <w:rFonts w:ascii="Times New Roman" w:hAnsi="Times New Roman" w:cs="Times New Roman"/>
          <w:noProof/>
          <w:color w:val="000000"/>
          <w:sz w:val="21"/>
          <w:szCs w:val="21"/>
          <w:vertAlign w:val="superscript"/>
        </w:rPr>
        <w:t>5</w:t>
      </w:r>
      <w:r>
        <w:rPr>
          <w:rFonts w:ascii="Times New Roman" w:hAnsi="Times New Roman" w:cs="Times New Roman"/>
          <w:color w:val="000000"/>
          <w:sz w:val="21"/>
          <w:szCs w:val="21"/>
        </w:rPr>
        <w:fldChar w:fldCharType="end"/>
      </w:r>
      <w:r>
        <w:rPr>
          <w:rFonts w:ascii="Times New Roman" w:hAnsi="Times New Roman" w:cs="Times New Roman"/>
          <w:color w:val="000000"/>
          <w:sz w:val="21"/>
          <w:szCs w:val="21"/>
        </w:rPr>
        <w:t xml:space="preserve"> and </w:t>
      </w:r>
      <w:r w:rsidRPr="005E2F21">
        <w:rPr>
          <w:rFonts w:ascii="Times New Roman" w:hAnsi="Times New Roman" w:cs="Times New Roman"/>
          <w:color w:val="000000"/>
          <w:sz w:val="21"/>
          <w:szCs w:val="21"/>
        </w:rPr>
        <w:t>c</w:t>
      </w:r>
      <w:r w:rsidRPr="005E2F21">
        <w:rPr>
          <w:rFonts w:ascii="Times New Roman" w:hAnsi="Times New Roman" w:cs="Times New Roman"/>
          <w:color w:val="000000"/>
          <w:sz w:val="16"/>
          <w:szCs w:val="16"/>
        </w:rPr>
        <w:t xml:space="preserve">11 </w:t>
      </w:r>
      <w:r w:rsidRPr="005E2F21">
        <w:rPr>
          <w:rFonts w:ascii="Times New Roman" w:hAnsi="Times New Roman" w:cs="Times New Roman"/>
          <w:color w:val="000000"/>
          <w:sz w:val="21"/>
          <w:szCs w:val="21"/>
        </w:rPr>
        <w:t xml:space="preserve">= </w:t>
      </w:r>
      <w:r>
        <w:rPr>
          <w:rFonts w:ascii="Times New Roman" w:hAnsi="Times New Roman" w:cs="Times New Roman"/>
          <w:color w:val="000000"/>
          <w:sz w:val="21"/>
          <w:szCs w:val="21"/>
        </w:rPr>
        <w:t>253</w:t>
      </w:r>
      <w:r w:rsidRPr="005E2F21">
        <w:rPr>
          <w:rFonts w:ascii="Times New Roman" w:hAnsi="Times New Roman" w:cs="Times New Roman"/>
          <w:color w:val="000000"/>
          <w:sz w:val="21"/>
          <w:szCs w:val="21"/>
        </w:rPr>
        <w:t xml:space="preserve"> GPa, c</w:t>
      </w:r>
      <w:r w:rsidRPr="005E2F21">
        <w:rPr>
          <w:rFonts w:ascii="Times New Roman" w:hAnsi="Times New Roman" w:cs="Times New Roman"/>
          <w:color w:val="000000"/>
          <w:sz w:val="16"/>
          <w:szCs w:val="16"/>
        </w:rPr>
        <w:t xml:space="preserve">12 </w:t>
      </w:r>
      <w:r w:rsidRPr="005E2F21">
        <w:rPr>
          <w:rFonts w:ascii="Times New Roman" w:hAnsi="Times New Roman" w:cs="Times New Roman"/>
          <w:color w:val="000000"/>
          <w:sz w:val="21"/>
          <w:szCs w:val="21"/>
        </w:rPr>
        <w:t xml:space="preserve">= </w:t>
      </w:r>
      <w:r>
        <w:rPr>
          <w:rFonts w:ascii="Times New Roman" w:hAnsi="Times New Roman" w:cs="Times New Roman"/>
          <w:color w:val="000000"/>
          <w:sz w:val="21"/>
          <w:szCs w:val="21"/>
        </w:rPr>
        <w:t xml:space="preserve">152 </w:t>
      </w:r>
      <w:r w:rsidRPr="005E2F21">
        <w:rPr>
          <w:rFonts w:ascii="Times New Roman" w:hAnsi="Times New Roman" w:cs="Times New Roman"/>
          <w:color w:val="000000"/>
          <w:sz w:val="21"/>
          <w:szCs w:val="21"/>
        </w:rPr>
        <w:t>GPa, c</w:t>
      </w:r>
      <w:r w:rsidRPr="005E2F21">
        <w:rPr>
          <w:rFonts w:ascii="Times New Roman" w:hAnsi="Times New Roman" w:cs="Times New Roman"/>
          <w:color w:val="000000"/>
          <w:sz w:val="16"/>
          <w:szCs w:val="16"/>
        </w:rPr>
        <w:t xml:space="preserve">44 </w:t>
      </w:r>
      <w:r w:rsidRPr="005E2F21">
        <w:rPr>
          <w:rFonts w:ascii="Times New Roman" w:hAnsi="Times New Roman" w:cs="Times New Roman"/>
          <w:color w:val="000000"/>
          <w:sz w:val="21"/>
          <w:szCs w:val="21"/>
        </w:rPr>
        <w:t xml:space="preserve">= </w:t>
      </w:r>
      <w:r>
        <w:rPr>
          <w:rFonts w:ascii="Times New Roman" w:hAnsi="Times New Roman" w:cs="Times New Roman"/>
          <w:color w:val="000000"/>
          <w:sz w:val="21"/>
          <w:szCs w:val="21"/>
        </w:rPr>
        <w:t>124</w:t>
      </w:r>
      <w:r w:rsidRPr="005E2F21">
        <w:rPr>
          <w:rFonts w:ascii="Times New Roman" w:hAnsi="Times New Roman" w:cs="Times New Roman"/>
          <w:color w:val="000000"/>
          <w:sz w:val="21"/>
          <w:szCs w:val="21"/>
        </w:rPr>
        <w:t xml:space="preserve"> GPa </w:t>
      </w:r>
      <w:r>
        <w:rPr>
          <w:rFonts w:ascii="Times New Roman" w:hAnsi="Times New Roman" w:cs="Times New Roman"/>
          <w:color w:val="000000"/>
          <w:sz w:val="21"/>
          <w:szCs w:val="21"/>
        </w:rPr>
        <w:t>for Ni</w:t>
      </w:r>
      <w:r>
        <w:rPr>
          <w:rFonts w:ascii="Times New Roman" w:hAnsi="Times New Roman" w:cs="Times New Roman"/>
          <w:color w:val="000000"/>
          <w:sz w:val="21"/>
          <w:szCs w:val="21"/>
        </w:rPr>
        <w:fldChar w:fldCharType="begin"/>
      </w:r>
      <w:r w:rsidR="003806F1">
        <w:rPr>
          <w:rFonts w:ascii="Times New Roman" w:hAnsi="Times New Roman" w:cs="Times New Roman"/>
          <w:color w:val="000000"/>
          <w:sz w:val="21"/>
          <w:szCs w:val="21"/>
        </w:rPr>
        <w:instrText xml:space="preserve"> ADDIN EN.CITE &lt;EndNote&gt;&lt;Cite&gt;&lt;Author&gt;Neighbours&lt;/Author&gt;&lt;Year&gt;1952&lt;/Year&gt;&lt;RecNum&gt;7&lt;/RecNum&gt;&lt;DisplayText&gt;&lt;style face="superscript"&gt;6&lt;/style&gt;&lt;/DisplayText&gt;&lt;record&gt;&lt;rec-number&gt;7&lt;/rec-number&gt;&lt;foreign-keys&gt;&lt;key app="EN" db-id="5d5x2fds55s50ke0ft2xrftxd9ewsrzfp02d" timestamp="1719870940"&gt;7&lt;/key&gt;&lt;/foreign-keys&gt;&lt;ref-type name="Journal Article"&gt;17&lt;/ref-type&gt;&lt;contributors&gt;&lt;authors&gt;&lt;author&gt;Neighbours, J. R.&lt;/author&gt;&lt;author&gt;Bratten, F. W.&lt;/author&gt;&lt;author&gt;Smith, C. S.&lt;/author&gt;&lt;/authors&gt;&lt;/contributors&gt;&lt;titles&gt;&lt;title&gt;The Elastic Constants of Nickel&lt;/title&gt;&lt;secondary-title&gt;Journal of Applied Physics&lt;/secondary-title&gt;&lt;alt-title&gt;J Appl Phys&lt;/alt-title&gt;&lt;/titles&gt;&lt;periodical&gt;&lt;full-title&gt;Journal of Applied Physics&lt;/full-title&gt;&lt;abbr-1&gt;J Appl Phys&lt;/abbr-1&gt;&lt;/periodical&gt;&lt;alt-periodical&gt;&lt;full-title&gt;Journal of Applied Physics&lt;/full-title&gt;&lt;abbr-1&gt;J Appl Phys&lt;/abbr-1&gt;&lt;/alt-periodical&gt;&lt;pages&gt;389-393&lt;/pages&gt;&lt;volume&gt;23&lt;/volume&gt;&lt;number&gt;4&lt;/number&gt;&lt;dates&gt;&lt;year&gt;1952&lt;/year&gt;&lt;/dates&gt;&lt;isbn&gt;0021-8979&lt;/isbn&gt;&lt;accession-num&gt;WOS:A1952UD88000002&lt;/accession-num&gt;&lt;urls&gt;&lt;related-urls&gt;&lt;url&gt;&amp;lt;Go to ISI&amp;gt;://WOS:A1952UD88000002&lt;/url&gt;&lt;/related-urls&gt;&lt;/urls&gt;&lt;electronic-resource-num&gt;Doi 10.1063/1.1702218&lt;/electronic-resource-num&gt;&lt;language&gt;English&lt;/language&gt;&lt;/record&gt;&lt;/Cite&gt;&lt;/EndNote&gt;</w:instrText>
      </w:r>
      <w:r>
        <w:rPr>
          <w:rFonts w:ascii="Times New Roman" w:hAnsi="Times New Roman" w:cs="Times New Roman"/>
          <w:color w:val="000000"/>
          <w:sz w:val="21"/>
          <w:szCs w:val="21"/>
        </w:rPr>
        <w:fldChar w:fldCharType="separate"/>
      </w:r>
      <w:r w:rsidR="003806F1" w:rsidRPr="003806F1">
        <w:rPr>
          <w:rFonts w:ascii="Times New Roman" w:hAnsi="Times New Roman" w:cs="Times New Roman"/>
          <w:noProof/>
          <w:color w:val="000000"/>
          <w:sz w:val="21"/>
          <w:szCs w:val="21"/>
          <w:vertAlign w:val="superscript"/>
        </w:rPr>
        <w:t>6</w:t>
      </w:r>
      <w:r>
        <w:rPr>
          <w:rFonts w:ascii="Times New Roman" w:hAnsi="Times New Roman" w:cs="Times New Roman"/>
          <w:color w:val="000000"/>
          <w:sz w:val="21"/>
          <w:szCs w:val="21"/>
        </w:rPr>
        <w:fldChar w:fldCharType="end"/>
      </w:r>
      <w:r w:rsidRPr="005E2F21">
        <w:rPr>
          <w:rFonts w:ascii="Times New Roman" w:hAnsi="Times New Roman" w:cs="Times New Roman"/>
          <w:i/>
          <w:iCs/>
          <w:color w:val="000000"/>
          <w:sz w:val="21"/>
          <w:szCs w:val="21"/>
        </w:rPr>
        <w:t xml:space="preserve">. </w:t>
      </w:r>
      <w:r w:rsidRPr="005E2F21">
        <w:rPr>
          <w:rFonts w:ascii="Times New Roman" w:hAnsi="Times New Roman" w:cs="Times New Roman"/>
          <w:color w:val="000000"/>
          <w:sz w:val="21"/>
          <w:szCs w:val="21"/>
        </w:rPr>
        <w:t xml:space="preserve">To find the optimum </w:t>
      </w:r>
      <m:oMath>
        <m:acc>
          <m:accPr>
            <m:chr m:val="̅"/>
            <m:ctrlPr>
              <w:rPr>
                <w:rFonts w:ascii="Cambria Math" w:hAnsi="Cambria Math" w:cs="Times New Roman"/>
                <w:i/>
              </w:rPr>
            </m:ctrlPr>
          </m:accPr>
          <m:e>
            <m:r>
              <w:rPr>
                <w:rFonts w:ascii="Cambria Math" w:hAnsi="Cambria Math" w:cs="Times New Roman"/>
              </w:rPr>
              <m:t>C</m:t>
            </m:r>
          </m:e>
        </m:acc>
      </m:oMath>
      <w:r w:rsidRPr="005E2F21">
        <w:rPr>
          <w:rFonts w:ascii="Times New Roman" w:hAnsi="Times New Roman" w:cs="Times New Roman"/>
          <w:color w:val="000000"/>
          <w:sz w:val="21"/>
          <w:szCs w:val="21"/>
        </w:rPr>
        <w:t>, the m-WH fitting using the</w:t>
      </w:r>
      <m:oMath>
        <m:sSub>
          <m:sSubPr>
            <m:ctrlPr>
              <w:rPr>
                <w:rFonts w:ascii="Cambria Math" w:hAnsi="Cambria Math" w:cs="Times New Roman"/>
                <w:i/>
              </w:rPr>
            </m:ctrlPr>
          </m:sSubPr>
          <m:e>
            <m:r>
              <w:rPr>
                <w:rFonts w:ascii="Cambria Math" w:hAnsi="Cambria Math" w:cs="Times New Roman"/>
              </w:rPr>
              <m:t xml:space="preserve"> C</m:t>
            </m:r>
          </m:e>
          <m:sub>
            <m:r>
              <w:rPr>
                <w:rFonts w:ascii="Cambria Math" w:hAnsi="Cambria Math" w:cs="Times New Roman"/>
              </w:rPr>
              <m:t>hkl</m:t>
            </m:r>
          </m:sub>
        </m:sSub>
      </m:oMath>
      <w:r w:rsidRPr="005E2F21">
        <w:rPr>
          <w:rFonts w:ascii="Times New Roman" w:hAnsi="Times New Roman" w:cs="Times New Roman"/>
          <w:color w:val="000000"/>
          <w:sz w:val="16"/>
          <w:szCs w:val="16"/>
        </w:rPr>
        <w:t xml:space="preserve"> </w:t>
      </w:r>
      <w:r w:rsidRPr="005E2F21">
        <w:rPr>
          <w:rFonts w:ascii="Times New Roman" w:hAnsi="Times New Roman" w:cs="Times New Roman"/>
          <w:color w:val="000000"/>
          <w:sz w:val="21"/>
          <w:szCs w:val="21"/>
        </w:rPr>
        <w:t xml:space="preserve">with the screw/edge ratio ranging from 0 to 1 was performed with a 0.01 step size, and the optimum </w:t>
      </w:r>
      <m:oMath>
        <m:acc>
          <m:accPr>
            <m:chr m:val="̅"/>
            <m:ctrlPr>
              <w:rPr>
                <w:rFonts w:ascii="Cambria Math" w:hAnsi="Cambria Math" w:cs="Times New Roman"/>
                <w:i/>
              </w:rPr>
            </m:ctrlPr>
          </m:accPr>
          <m:e>
            <m:r>
              <w:rPr>
                <w:rFonts w:ascii="Cambria Math" w:hAnsi="Cambria Math" w:cs="Times New Roman"/>
              </w:rPr>
              <m:t>C</m:t>
            </m:r>
          </m:e>
        </m:acc>
      </m:oMath>
      <w:r w:rsidRPr="005E2F21">
        <w:rPr>
          <w:rFonts w:ascii="Times New Roman" w:hAnsi="Times New Roman" w:cs="Times New Roman"/>
          <w:color w:val="000000"/>
          <w:sz w:val="16"/>
          <w:szCs w:val="16"/>
        </w:rPr>
        <w:t xml:space="preserve"> </w:t>
      </w:r>
      <w:r w:rsidRPr="005E2F21">
        <w:rPr>
          <w:rFonts w:ascii="Times New Roman" w:hAnsi="Times New Roman" w:cs="Times New Roman"/>
          <w:color w:val="000000"/>
          <w:sz w:val="21"/>
          <w:szCs w:val="21"/>
        </w:rPr>
        <w:t xml:space="preserve">that gave the highest R-square value was selected </w:t>
      </w:r>
      <w:r w:rsidRPr="005E2F21">
        <w:rPr>
          <w:rFonts w:ascii="Times New Roman" w:hAnsi="Times New Roman" w:cs="Times New Roman"/>
          <w:color w:val="000000"/>
          <w:sz w:val="21"/>
          <w:szCs w:val="21"/>
        </w:rPr>
        <w:fldChar w:fldCharType="begin">
          <w:fldData xml:space="preserve">PEVuZE5vdGU+PENpdGU+PEF1dGhvcj5aaGFuZzwvQXV0aG9yPjxZZWFyPjIwMTg8L1llYXI+PFJl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</w:fldData>
        </w:fldChar>
      </w:r>
      <w:r w:rsidR="003806F1">
        <w:rPr>
          <w:rFonts w:ascii="Times New Roman" w:hAnsi="Times New Roman" w:cs="Times New Roman"/>
          <w:color w:val="000000"/>
          <w:sz w:val="21"/>
          <w:szCs w:val="21"/>
        </w:rPr>
        <w:instrText xml:space="preserve"> ADDIN EN.CITE </w:instrText>
      </w:r>
      <w:r w:rsidR="003806F1">
        <w:rPr>
          <w:rFonts w:ascii="Times New Roman" w:hAnsi="Times New Roman" w:cs="Times New Roman"/>
          <w:color w:val="000000"/>
          <w:sz w:val="21"/>
          <w:szCs w:val="21"/>
        </w:rPr>
        <w:fldChar w:fldCharType="begin">
          <w:fldData xml:space="preserve">PEVuZE5vdGU+PENpdGU+PEF1dGhvcj5aaGFuZzwvQXV0aG9yPjxZZWFyPjIwMTg8L1llYXI+PFJl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</w:fldData>
        </w:fldChar>
      </w:r>
      <w:r w:rsidR="003806F1">
        <w:rPr>
          <w:rFonts w:ascii="Times New Roman" w:hAnsi="Times New Roman" w:cs="Times New Roman"/>
          <w:color w:val="000000"/>
          <w:sz w:val="21"/>
          <w:szCs w:val="21"/>
        </w:rPr>
        <w:instrText xml:space="preserve"> ADDIN EN.CITE.DATA </w:instrText>
      </w:r>
      <w:r w:rsidR="003806F1">
        <w:rPr>
          <w:rFonts w:ascii="Times New Roman" w:hAnsi="Times New Roman" w:cs="Times New Roman"/>
          <w:color w:val="000000"/>
          <w:sz w:val="21"/>
          <w:szCs w:val="21"/>
        </w:rPr>
      </w:r>
      <w:r w:rsidR="003806F1">
        <w:rPr>
          <w:rFonts w:ascii="Times New Roman" w:hAnsi="Times New Roman" w:cs="Times New Roman"/>
          <w:color w:val="000000"/>
          <w:sz w:val="21"/>
          <w:szCs w:val="21"/>
        </w:rPr>
        <w:fldChar w:fldCharType="end"/>
      </w:r>
      <w:r w:rsidRPr="005E2F21">
        <w:rPr>
          <w:rFonts w:ascii="Times New Roman" w:hAnsi="Times New Roman" w:cs="Times New Roman"/>
          <w:color w:val="000000"/>
          <w:sz w:val="21"/>
          <w:szCs w:val="21"/>
        </w:rPr>
      </w:r>
      <w:r w:rsidRPr="005E2F21">
        <w:rPr>
          <w:rFonts w:ascii="Times New Roman" w:hAnsi="Times New Roman" w:cs="Times New Roman"/>
          <w:color w:val="000000"/>
          <w:sz w:val="21"/>
          <w:szCs w:val="21"/>
        </w:rPr>
        <w:fldChar w:fldCharType="separate"/>
      </w:r>
      <w:r w:rsidR="003806F1" w:rsidRPr="003806F1">
        <w:rPr>
          <w:rFonts w:ascii="Times New Roman" w:hAnsi="Times New Roman" w:cs="Times New Roman"/>
          <w:noProof/>
          <w:color w:val="000000"/>
          <w:sz w:val="21"/>
          <w:szCs w:val="21"/>
          <w:vertAlign w:val="superscript"/>
        </w:rPr>
        <w:t>7,8</w:t>
      </w:r>
      <w:r w:rsidRPr="005E2F21">
        <w:rPr>
          <w:rFonts w:ascii="Times New Roman" w:hAnsi="Times New Roman" w:cs="Times New Roman"/>
          <w:color w:val="000000"/>
          <w:sz w:val="21"/>
          <w:szCs w:val="21"/>
        </w:rPr>
        <w:fldChar w:fldCharType="end"/>
      </w:r>
      <w:r w:rsidRPr="005E2F21">
        <w:rPr>
          <w:rFonts w:ascii="Times New Roman" w:hAnsi="Times New Roman" w:cs="Times New Roman"/>
          <w:color w:val="000000"/>
          <w:sz w:val="21"/>
          <w:szCs w:val="21"/>
        </w:rPr>
        <w:t xml:space="preserve">. </w:t>
      </w:r>
    </w:p>
    <w:p w14:paraId="1B8E5395" w14:textId="1BA3788E" w:rsidR="005C3BC6" w:rsidRPr="003E0A10" w:rsidRDefault="005C3BC6" w:rsidP="00992AB9">
      <w:pPr>
        <w:jc w:val="both"/>
        <w:rPr>
          <w:rFonts w:ascii="Times New Roman" w:eastAsiaTheme="minorEastAsia" w:hAnsi="Times New Roman" w:cs="Times New Roman"/>
        </w:rPr>
      </w:pPr>
      <w:r w:rsidRPr="003E0A10">
        <w:rPr>
          <w:rFonts w:ascii="Times New Roman" w:hAnsi="Times New Roman" w:cs="Times New Roman"/>
        </w:rPr>
        <w:t>After the in situ experiments, the gaskets with consolidated Cu-Ni powders were extracted and brought to PNNL for ex situ characterization</w:t>
      </w:r>
      <w:r w:rsidRPr="003E0A10">
        <w:rPr>
          <w:rFonts w:ascii="Times New Roman" w:hAnsi="Times New Roman" w:cs="Times New Roman"/>
          <w:b/>
          <w:bCs/>
        </w:rPr>
        <w:t xml:space="preserve">. </w:t>
      </w:r>
      <w:r w:rsidRPr="003E0A10">
        <w:rPr>
          <w:rFonts w:ascii="Times New Roman" w:hAnsi="Times New Roman" w:cs="Times New Roman"/>
        </w:rPr>
        <w:t xml:space="preserve">The HS-RDAC processed Cu-Ni disk after </w:t>
      </w:r>
      <m:oMath>
        <m:r>
          <w:rPr>
            <w:rFonts w:ascii="Cambria Math" w:hAnsi="Cambria Math" w:cs="Times New Roman"/>
          </w:rPr>
          <m:t>T=</m:t>
        </m:r>
      </m:oMath>
      <w:r w:rsidRPr="003E0A10">
        <w:rPr>
          <w:rFonts w:ascii="Times New Roman" w:eastAsiaTheme="minorEastAsia" w:hAnsi="Times New Roman" w:cs="Times New Roman"/>
        </w:rPr>
        <w:t xml:space="preserve"> </w:t>
      </w:r>
      <w:r w:rsidRPr="003E0A10">
        <w:rPr>
          <w:rFonts w:ascii="Times New Roman" w:hAnsi="Times New Roman" w:cs="Times New Roman"/>
        </w:rPr>
        <w:t xml:space="preserve">5 min shearing at 10 RPM had a final sample thickness of </w:t>
      </w:r>
      <m:oMath>
        <m:r>
          <w:rPr>
            <w:rFonts w:ascii="Cambria Math" w:hAnsi="Cambria Math" w:cs="Times New Roman"/>
          </w:rPr>
          <m:t>t=</m:t>
        </m:r>
      </m:oMath>
      <w:r w:rsidRPr="003E0A10">
        <w:rPr>
          <w:rFonts w:ascii="Times New Roman" w:hAnsi="Times New Roman" w:cs="Times New Roman"/>
        </w:rPr>
        <w:t xml:space="preserve"> 22 </w:t>
      </w:r>
      <m:oMath>
        <m:r>
          <w:rPr>
            <w:rFonts w:ascii="Cambria Math" w:hAnsi="Cambria Math" w:cs="Times New Roman"/>
          </w:rPr>
          <m:t>μ</m:t>
        </m:r>
      </m:oMath>
      <w:r w:rsidRPr="003E0A10">
        <w:rPr>
          <w:rFonts w:ascii="Times New Roman" w:eastAsiaTheme="minorEastAsia" w:hAnsi="Times New Roman" w:cs="Times New Roman"/>
        </w:rPr>
        <w:t xml:space="preserve">m as measured by cross sectional SEM imaging and a radius of </w:t>
      </w:r>
      <m:oMath>
        <m:r>
          <w:rPr>
            <w:rFonts w:ascii="Cambria Math" w:eastAsiaTheme="minorEastAsia" w:hAnsi="Cambria Math" w:cs="Times New Roman"/>
          </w:rPr>
          <m:t>r</m:t>
        </m:r>
      </m:oMath>
      <w:r w:rsidRPr="003E0A10">
        <w:rPr>
          <w:rFonts w:ascii="Times New Roman" w:eastAsiaTheme="minorEastAsia" w:hAnsi="Times New Roman" w:cs="Times New Roman"/>
        </w:rPr>
        <w:t xml:space="preserve"> = 120 </w:t>
      </w:r>
      <m:oMath>
        <m:r>
          <w:rPr>
            <w:rFonts w:ascii="Cambria Math" w:hAnsi="Cambria Math" w:cs="Times New Roman"/>
          </w:rPr>
          <m:t>μ</m:t>
        </m:r>
      </m:oMath>
      <w:r w:rsidRPr="003E0A10">
        <w:rPr>
          <w:rFonts w:ascii="Times New Roman" w:eastAsiaTheme="minorEastAsia" w:hAnsi="Times New Roman" w:cs="Times New Roman"/>
        </w:rPr>
        <w:t xml:space="preserve">m. </w:t>
      </w:r>
      <w:r w:rsidRPr="003E0A10">
        <w:rPr>
          <w:rFonts w:ascii="Times New Roman" w:hAnsi="Times New Roman" w:cs="Times New Roman"/>
        </w:rPr>
        <w:t xml:space="preserve">A total revolution of </w:t>
      </w:r>
      <m:oMath>
        <m:r>
          <w:rPr>
            <w:rFonts w:ascii="Cambria Math" w:hAnsi="Cambria Math" w:cs="Times New Roman"/>
          </w:rPr>
          <m:t>N</m:t>
        </m:r>
      </m:oMath>
      <w:r w:rsidRPr="003E0A10">
        <w:rPr>
          <w:rFonts w:ascii="Times New Roman" w:eastAsiaTheme="minorEastAsia" w:hAnsi="Times New Roman" w:cs="Times New Roman"/>
        </w:rPr>
        <w:t xml:space="preserve"> = 50 were performed on the disk sample</w:t>
      </w:r>
      <w:r w:rsidRPr="003E0A10">
        <w:rPr>
          <w:rFonts w:ascii="Times New Roman" w:hAnsi="Times New Roman" w:cs="Times New Roman"/>
        </w:rPr>
        <w:t>.</w:t>
      </w:r>
      <w:r w:rsidRPr="003E0A10">
        <w:rPr>
          <w:rFonts w:ascii="Times New Roman" w:eastAsiaTheme="minorEastAsia" w:hAnsi="Times New Roman" w:cs="Times New Roman"/>
        </w:rPr>
        <w:t xml:space="preserve"> Since all ex situ analyses of the sample were carried out at about ½ radius of the disk, </w:t>
      </w:r>
      <m:oMath>
        <m:r>
          <w:rPr>
            <w:rFonts w:ascii="Cambria Math" w:eastAsiaTheme="minorEastAsia" w:hAnsi="Cambria Math" w:cs="Times New Roman"/>
          </w:rPr>
          <m:t>r=</m:t>
        </m:r>
      </m:oMath>
      <w:r w:rsidRPr="003E0A10">
        <w:rPr>
          <w:rFonts w:ascii="Times New Roman" w:eastAsiaTheme="minorEastAsia" w:hAnsi="Times New Roman" w:cs="Times New Roman"/>
        </w:rPr>
        <w:t xml:space="preserve"> 60 </w:t>
      </w:r>
      <m:oMath>
        <m:r>
          <w:rPr>
            <w:rFonts w:ascii="Cambria Math" w:hAnsi="Cambria Math" w:cs="Times New Roman"/>
          </w:rPr>
          <m:t>μ</m:t>
        </m:r>
      </m:oMath>
      <w:r w:rsidRPr="003E0A10">
        <w:rPr>
          <w:rFonts w:ascii="Times New Roman" w:eastAsiaTheme="minorEastAsia" w:hAnsi="Times New Roman" w:cs="Times New Roman"/>
        </w:rPr>
        <w:t>m was used to calculate the strain rate and total strain.</w:t>
      </w:r>
      <w:r w:rsidR="000A2600">
        <w:rPr>
          <w:rFonts w:ascii="Times New Roman" w:eastAsiaTheme="minorEastAsia" w:hAnsi="Times New Roman" w:cs="Times New Roman"/>
        </w:rPr>
        <w:t xml:space="preserve"> We assumed complete shearing of the sample</w:t>
      </w:r>
      <w:r w:rsidR="00D353AF">
        <w:rPr>
          <w:rFonts w:ascii="Times New Roman" w:eastAsiaTheme="minorEastAsia" w:hAnsi="Times New Roman" w:cs="Times New Roman"/>
        </w:rPr>
        <w:t xml:space="preserve"> with the rotating diamond and no slippage of diamond for simplifying the calculation.</w:t>
      </w:r>
      <w:r w:rsidRPr="003E0A10">
        <w:rPr>
          <w:rFonts w:ascii="Times New Roman" w:eastAsiaTheme="minorEastAsia" w:hAnsi="Times New Roman" w:cs="Times New Roman"/>
        </w:rPr>
        <w:t xml:space="preserve"> A strain rate of 2.856 s</w:t>
      </w:r>
      <w:r w:rsidRPr="003E0A10">
        <w:rPr>
          <w:rFonts w:ascii="Times New Roman" w:eastAsiaTheme="minorEastAsia" w:hAnsi="Times New Roman" w:cs="Times New Roman"/>
          <w:vertAlign w:val="superscript"/>
        </w:rPr>
        <w:t>-1</w:t>
      </w:r>
      <w:r w:rsidRPr="003E0A10">
        <w:rPr>
          <w:rFonts w:ascii="Times New Roman" w:eastAsiaTheme="minorEastAsia" w:hAnsi="Times New Roman" w:cs="Times New Roman"/>
        </w:rPr>
        <w:t xml:space="preserve"> and total shear strain of 856.80 were computed by substituting above parameters into Eq. (2) and (3), </w:t>
      </w:r>
    </w:p>
    <w:p w14:paraId="3E293DF7" w14:textId="77777777" w:rsidR="005C3BC6" w:rsidRPr="0020633F" w:rsidRDefault="005C3BC6" w:rsidP="00992AB9">
      <w:pPr>
        <w:jc w:val="both"/>
        <w:rPr>
          <w:rFonts w:ascii="Helvetica" w:hAnsi="Helvetica" w:cs="Helvetica"/>
        </w:rPr>
      </w:pPr>
      <w:r w:rsidRPr="0020633F">
        <w:rPr>
          <w:rFonts w:ascii="Helvetica" w:eastAsiaTheme="minorEastAsia" w:hAnsi="Helvetica" w:cs="Helvetica"/>
        </w:rPr>
        <w:t xml:space="preserve"> </w:t>
      </w:r>
      <m:oMath>
        <m:r>
          <w:rPr>
            <w:rFonts w:ascii="Cambria Math" w:hAnsi="Cambria Math" w:cs="Helvetica"/>
          </w:rPr>
          <m:t>ε=</m:t>
        </m:r>
        <m:f>
          <m:fPr>
            <m:ctrlPr>
              <w:rPr>
                <w:rFonts w:ascii="Cambria Math" w:hAnsi="Cambria Math" w:cs="Helvetica"/>
                <w:i/>
              </w:rPr>
            </m:ctrlPr>
          </m:fPr>
          <m:num>
            <m:r>
              <w:rPr>
                <w:rFonts w:ascii="Cambria Math" w:hAnsi="Cambria Math" w:cs="Helvetica"/>
              </w:rPr>
              <m:t>2πrN</m:t>
            </m:r>
          </m:num>
          <m:den>
            <m:r>
              <w:rPr>
                <w:rFonts w:ascii="Cambria Math" w:hAnsi="Cambria Math" w:cs="Helvetica"/>
              </w:rPr>
              <m:t>t</m:t>
            </m:r>
          </m:den>
        </m:f>
      </m:oMath>
      <w:r w:rsidRPr="0020633F">
        <w:rPr>
          <w:rFonts w:ascii="Helvetica" w:hAnsi="Helvetica" w:cs="Helvetica"/>
        </w:rPr>
        <w:t xml:space="preserve">                                                                   (2)</w:t>
      </w:r>
    </w:p>
    <w:p w14:paraId="4F3B0778" w14:textId="77777777" w:rsidR="005C3BC6" w:rsidRPr="0020633F" w:rsidRDefault="006C561B" w:rsidP="00992AB9">
      <w:pPr>
        <w:jc w:val="both"/>
        <w:rPr>
          <w:rFonts w:ascii="Helvetica" w:hAnsi="Helvetica" w:cs="Helvetica"/>
        </w:rPr>
      </w:pPr>
      <m:oMath>
        <m:acc>
          <m:accPr>
            <m:chr m:val="̇"/>
            <m:ctrlPr>
              <w:rPr>
                <w:rFonts w:ascii="Cambria Math" w:hAnsi="Cambria Math" w:cs="Helvetica"/>
                <w:i/>
              </w:rPr>
            </m:ctrlPr>
          </m:accPr>
          <m:e>
            <m:r>
              <w:rPr>
                <w:rFonts w:ascii="Cambria Math" w:hAnsi="Cambria Math" w:cs="Helvetica"/>
              </w:rPr>
              <m:t>ε</m:t>
            </m:r>
          </m:e>
        </m:acc>
        <m:r>
          <w:rPr>
            <w:rFonts w:ascii="Cambria Math" w:hAnsi="Cambria Math" w:cs="Helvetica"/>
          </w:rPr>
          <m:t>=</m:t>
        </m:r>
        <m:f>
          <m:fPr>
            <m:ctrlPr>
              <w:rPr>
                <w:rFonts w:ascii="Cambria Math" w:hAnsi="Cambria Math" w:cs="Helvetica"/>
                <w:i/>
              </w:rPr>
            </m:ctrlPr>
          </m:fPr>
          <m:num>
            <m:r>
              <w:rPr>
                <w:rFonts w:ascii="Cambria Math" w:hAnsi="Cambria Math" w:cs="Helvetica"/>
              </w:rPr>
              <m:t>ε</m:t>
            </m:r>
          </m:num>
          <m:den>
            <m:r>
              <w:rPr>
                <w:rFonts w:ascii="Cambria Math" w:hAnsi="Cambria Math" w:cs="Helvetica"/>
              </w:rPr>
              <m:t>T</m:t>
            </m:r>
          </m:den>
        </m:f>
      </m:oMath>
      <w:r w:rsidR="005C3BC6" w:rsidRPr="0020633F">
        <w:rPr>
          <w:rFonts w:ascii="Helvetica" w:hAnsi="Helvetica" w:cs="Helvetica"/>
        </w:rPr>
        <w:t xml:space="preserve">                                                                  (3)</w:t>
      </w:r>
    </w:p>
    <w:p w14:paraId="269A5F29" w14:textId="77777777" w:rsidR="005C3BC6" w:rsidRPr="0020633F" w:rsidRDefault="005C3BC6" w:rsidP="00992AB9">
      <w:pPr>
        <w:jc w:val="both"/>
        <w:rPr>
          <w:rFonts w:ascii="Helvetica" w:hAnsi="Helvetica" w:cs="Helvetica"/>
        </w:rPr>
      </w:pPr>
    </w:p>
    <w:p w14:paraId="0B417633" w14:textId="77777777" w:rsidR="005C3BC6" w:rsidRPr="0020633F" w:rsidRDefault="005C3BC6" w:rsidP="00992AB9">
      <w:pPr>
        <w:jc w:val="both"/>
        <w:rPr>
          <w:rFonts w:ascii="Helvetica" w:hAnsi="Helvetica" w:cs="Helvetica"/>
          <w:b/>
          <w:bCs/>
        </w:rPr>
      </w:pPr>
      <w:r w:rsidRPr="0020633F">
        <w:rPr>
          <w:rFonts w:ascii="Helvetica" w:hAnsi="Helvetica" w:cs="Helvetica"/>
          <w:b/>
          <w:bCs/>
          <w:noProof/>
        </w:rPr>
        <w:drawing>
          <wp:inline distT="0" distB="0" distL="0" distR="0" wp14:anchorId="29F38253" wp14:editId="7DDB650B">
            <wp:extent cx="5943600" cy="2299335"/>
            <wp:effectExtent l="0" t="0" r="0" b="5715"/>
            <wp:docPr id="9" name="Content Placeholder 5">
              <a:extLst xmlns:a="http://schemas.openxmlformats.org/drawingml/2006/main">
                <a:ext uri="{FF2B5EF4-FFF2-40B4-BE49-F238E27FC236}">
                  <a16:creationId xmlns:a16="http://schemas.microsoft.com/office/drawing/2014/main" id="{3EB482C6-E23C-4AE9-BA2B-5E765D61D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tent Placeholder 5">
                      <a:extLst>
                        <a:ext uri="{FF2B5EF4-FFF2-40B4-BE49-F238E27FC236}">
                          <a16:creationId xmlns:a16="http://schemas.microsoft.com/office/drawing/2014/main" id="{3EB482C6-E23C-4AE9-BA2B-5E765D61D638}"/>
                        </a:ext>
                      </a:extLst>
                    </pic:cNvPr>
                    <pic:cNvPicPr>
                      <a:picLocks noChangeAspect="1"/>
                    </pic:cNvPicPr>
                  </pic:nvPicPr>
                  <pic:blipFill rotWithShape="1">
                    <a:blip r:embed="rId9"/>
                    <a:srcRect l="-1" t="-280" b="-296"/>
                    <a:stretch/>
                  </pic:blipFill>
                  <pic:spPr>
                    <a:xfrm>
                      <a:off x="0" y="0"/>
                      <a:ext cx="5943600" cy="2299335"/>
                    </a:xfrm>
                    <a:prstGeom prst="rect">
                      <a:avLst/>
                    </a:prstGeom>
                  </pic:spPr>
                </pic:pic>
              </a:graphicData>
            </a:graphic>
          </wp:inline>
        </w:drawing>
      </w:r>
    </w:p>
    <w:p w14:paraId="1068B320" w14:textId="77777777" w:rsidR="000F15BB" w:rsidRDefault="000F15BB" w:rsidP="00992AB9">
      <w:pPr>
        <w:jc w:val="both"/>
        <w:rPr>
          <w:rFonts w:ascii="Times New Roman" w:hAnsi="Times New Roman" w:cs="Times New Roman"/>
        </w:rPr>
      </w:pPr>
      <w:r w:rsidRPr="00D353AF">
        <w:rPr>
          <w:rFonts w:ascii="Times New Roman" w:hAnsi="Times New Roman" w:cs="Times New Roman"/>
          <w:b/>
          <w:bCs/>
        </w:rPr>
        <w:lastRenderedPageBreak/>
        <w:t xml:space="preserve">Supplementary Figure 2: Procedure of sample loading in HSRDAC. </w:t>
      </w:r>
      <w:r w:rsidRPr="00D353AF">
        <w:rPr>
          <w:rFonts w:ascii="Times New Roman" w:hAnsi="Times New Roman" w:cs="Times New Roman"/>
        </w:rPr>
        <w:t>A) A 301 stainless sheet</w:t>
      </w:r>
      <w:r w:rsidRPr="00D353AF">
        <w:rPr>
          <w:rFonts w:ascii="Times New Roman" w:hAnsi="Times New Roman" w:cs="Times New Roman"/>
          <w:b/>
          <w:bCs/>
        </w:rPr>
        <w:t xml:space="preserve"> </w:t>
      </w:r>
      <w:r w:rsidRPr="00D353AF">
        <w:rPr>
          <w:rFonts w:ascii="Times New Roman" w:hAnsi="Times New Roman" w:cs="Times New Roman"/>
        </w:rPr>
        <w:t>was used to prepare the gasket.  B) The diamond anvil cell was used to indent a 500 mm diameter thin region. C) Laser drilling was used to machine a 240 mm diameter hole at the center of this thin region. D) The drilled gasket was assembled over the fixed diamond and powder was loaded in the cavity. E) The rotating diamond was inserted and the sample was captured between the fixed and rotating diamond within the sample cavity with the stainless steel gasket as a confinement.</w:t>
      </w:r>
    </w:p>
    <w:p w14:paraId="340BE5B3" w14:textId="0830FC5D" w:rsidR="002C44B1" w:rsidRPr="00D353AF" w:rsidRDefault="002C44B1" w:rsidP="00992AB9">
      <w:pPr>
        <w:jc w:val="both"/>
        <w:rPr>
          <w:rFonts w:ascii="Times New Roman" w:hAnsi="Times New Roman" w:cs="Times New Roman"/>
          <w:b/>
          <w:bCs/>
        </w:rPr>
      </w:pPr>
      <w:r w:rsidRPr="00D353AF">
        <w:rPr>
          <w:rFonts w:ascii="Times New Roman" w:hAnsi="Times New Roman" w:cs="Times New Roman"/>
          <w:b/>
          <w:bCs/>
        </w:rPr>
        <w:t>FIB prep</w:t>
      </w:r>
      <w:r w:rsidR="0034457C" w:rsidRPr="00D353AF">
        <w:rPr>
          <w:rFonts w:ascii="Times New Roman" w:hAnsi="Times New Roman" w:cs="Times New Roman"/>
          <w:b/>
          <w:bCs/>
        </w:rPr>
        <w:t>aration</w:t>
      </w:r>
      <w:r w:rsidRPr="00D353AF">
        <w:rPr>
          <w:rFonts w:ascii="Times New Roman" w:hAnsi="Times New Roman" w:cs="Times New Roman"/>
          <w:b/>
          <w:bCs/>
        </w:rPr>
        <w:t xml:space="preserve"> of </w:t>
      </w:r>
      <w:r w:rsidR="0034457C" w:rsidRPr="00D353AF">
        <w:rPr>
          <w:rFonts w:ascii="Times New Roman" w:hAnsi="Times New Roman" w:cs="Times New Roman"/>
          <w:b/>
          <w:bCs/>
        </w:rPr>
        <w:t>site</w:t>
      </w:r>
      <w:r w:rsidR="00EC4DCF" w:rsidRPr="00D353AF">
        <w:rPr>
          <w:rFonts w:ascii="Times New Roman" w:hAnsi="Times New Roman" w:cs="Times New Roman"/>
          <w:b/>
          <w:bCs/>
        </w:rPr>
        <w:t>-</w:t>
      </w:r>
      <w:r w:rsidR="0034457C" w:rsidRPr="00D353AF">
        <w:rPr>
          <w:rFonts w:ascii="Times New Roman" w:hAnsi="Times New Roman" w:cs="Times New Roman"/>
          <w:b/>
          <w:bCs/>
        </w:rPr>
        <w:t xml:space="preserve">specific </w:t>
      </w:r>
      <w:r w:rsidRPr="00D353AF">
        <w:rPr>
          <w:rFonts w:ascii="Times New Roman" w:hAnsi="Times New Roman" w:cs="Times New Roman"/>
          <w:b/>
          <w:bCs/>
        </w:rPr>
        <w:t>samples</w:t>
      </w:r>
      <w:r w:rsidR="0034457C" w:rsidRPr="00D353AF">
        <w:rPr>
          <w:rFonts w:ascii="Times New Roman" w:hAnsi="Times New Roman" w:cs="Times New Roman"/>
          <w:b/>
          <w:bCs/>
        </w:rPr>
        <w:t xml:space="preserve"> for scanning electron microscopy, transmission electron microscopy and atom probe tomography</w:t>
      </w:r>
    </w:p>
    <w:p w14:paraId="11C29193" w14:textId="3B3154E6" w:rsidR="002C44B1" w:rsidRPr="00D353AF" w:rsidRDefault="0034457C" w:rsidP="00992AB9">
      <w:pPr>
        <w:jc w:val="both"/>
        <w:rPr>
          <w:rFonts w:ascii="Times New Roman" w:hAnsi="Times New Roman" w:cs="Times New Roman"/>
        </w:rPr>
      </w:pPr>
      <w:r w:rsidRPr="00D353AF">
        <w:rPr>
          <w:rFonts w:ascii="Times New Roman" w:hAnsi="Times New Roman" w:cs="Times New Roman"/>
        </w:rPr>
        <w:t>Site specific samples for SEM cross sectional EDS analysis, TEM and APT was lifted out using standard liftout procedures from t</w:t>
      </w:r>
      <w:r w:rsidR="002C44B1" w:rsidRPr="00D353AF">
        <w:rPr>
          <w:rFonts w:ascii="Times New Roman" w:hAnsi="Times New Roman" w:cs="Times New Roman"/>
        </w:rPr>
        <w:t xml:space="preserve">he </w:t>
      </w:r>
      <w:r w:rsidRPr="00D353AF">
        <w:rPr>
          <w:rFonts w:ascii="Times New Roman" w:hAnsi="Times New Roman" w:cs="Times New Roman"/>
        </w:rPr>
        <w:t xml:space="preserve">extracted </w:t>
      </w:r>
      <w:r w:rsidR="002C44B1" w:rsidRPr="00D353AF">
        <w:rPr>
          <w:rFonts w:ascii="Times New Roman" w:hAnsi="Times New Roman" w:cs="Times New Roman"/>
        </w:rPr>
        <w:t xml:space="preserve">gasket with the </w:t>
      </w:r>
      <w:r w:rsidRPr="00D353AF">
        <w:rPr>
          <w:rFonts w:ascii="Times New Roman" w:hAnsi="Times New Roman" w:cs="Times New Roman"/>
        </w:rPr>
        <w:t>shear deformed Cu-Ni sample</w:t>
      </w:r>
      <w:r w:rsidR="002C44B1" w:rsidRPr="00D353AF">
        <w:rPr>
          <w:rFonts w:ascii="Times New Roman" w:hAnsi="Times New Roman" w:cs="Times New Roman"/>
        </w:rPr>
        <w:t xml:space="preserve"> in the middle </w:t>
      </w:r>
      <w:r w:rsidRPr="00D353AF">
        <w:rPr>
          <w:rFonts w:ascii="Times New Roman" w:hAnsi="Times New Roman" w:cs="Times New Roman"/>
        </w:rPr>
        <w:t>using either</w:t>
      </w:r>
      <w:r w:rsidR="002C44B1" w:rsidRPr="00D353AF">
        <w:rPr>
          <w:rFonts w:ascii="Times New Roman" w:hAnsi="Times New Roman" w:cs="Times New Roman"/>
        </w:rPr>
        <w:t xml:space="preserve"> a thermofisher quanta 3D FEG </w:t>
      </w:r>
      <w:r w:rsidRPr="00D353AF">
        <w:rPr>
          <w:rFonts w:ascii="Times New Roman" w:hAnsi="Times New Roman" w:cs="Times New Roman"/>
        </w:rPr>
        <w:t xml:space="preserve">or Helios 600 </w:t>
      </w:r>
      <w:r w:rsidR="002C44B1" w:rsidRPr="00D353AF">
        <w:rPr>
          <w:rFonts w:ascii="Times New Roman" w:hAnsi="Times New Roman" w:cs="Times New Roman"/>
        </w:rPr>
        <w:t xml:space="preserve">dual beam focused ion beam </w:t>
      </w:r>
      <w:r w:rsidRPr="00D353AF">
        <w:rPr>
          <w:rFonts w:ascii="Times New Roman" w:hAnsi="Times New Roman" w:cs="Times New Roman"/>
        </w:rPr>
        <w:t xml:space="preserve">scanning electron microscope. </w:t>
      </w:r>
      <w:r w:rsidR="00883771" w:rsidRPr="00D353AF">
        <w:rPr>
          <w:rFonts w:ascii="Times New Roman" w:hAnsi="Times New Roman" w:cs="Times New Roman"/>
        </w:rPr>
        <w:t xml:space="preserve">A through thickness cross section sample of the Cu-Ni disk was lifted out from 60 </w:t>
      </w:r>
      <w:r w:rsidR="00883771" w:rsidRPr="004347DF">
        <w:rPr>
          <w:rFonts w:ascii="Symbol" w:hAnsi="Symbol" w:cs="Times New Roman"/>
        </w:rPr>
        <w:t>m</w:t>
      </w:r>
      <w:r w:rsidR="00883771" w:rsidRPr="00D353AF">
        <w:rPr>
          <w:rFonts w:ascii="Times New Roman" w:hAnsi="Times New Roman" w:cs="Times New Roman"/>
        </w:rPr>
        <w:t>m radius using FIB to analyze the microstructural evolution from the top surface close to the rotating diamond to the bottom surface in contact with the fixed diamond.</w:t>
      </w:r>
    </w:p>
    <w:p w14:paraId="572CA493" w14:textId="0CD1CBBA" w:rsidR="002C44B1" w:rsidRPr="00D353AF" w:rsidRDefault="0034457C" w:rsidP="00992AB9">
      <w:pPr>
        <w:jc w:val="both"/>
        <w:rPr>
          <w:rFonts w:ascii="Times New Roman" w:hAnsi="Times New Roman" w:cs="Times New Roman"/>
          <w:b/>
          <w:bCs/>
        </w:rPr>
      </w:pPr>
      <w:r w:rsidRPr="00D353AF">
        <w:rPr>
          <w:rFonts w:ascii="Times New Roman" w:hAnsi="Times New Roman" w:cs="Times New Roman"/>
          <w:b/>
          <w:bCs/>
        </w:rPr>
        <w:t xml:space="preserve">Transmission </w:t>
      </w:r>
      <w:r w:rsidR="00D56366">
        <w:rPr>
          <w:rFonts w:ascii="Times New Roman" w:hAnsi="Times New Roman" w:cs="Times New Roman"/>
          <w:b/>
          <w:bCs/>
        </w:rPr>
        <w:t>e</w:t>
      </w:r>
      <w:r w:rsidRPr="00D353AF">
        <w:rPr>
          <w:rFonts w:ascii="Times New Roman" w:hAnsi="Times New Roman" w:cs="Times New Roman"/>
          <w:b/>
          <w:bCs/>
        </w:rPr>
        <w:t xml:space="preserve">lectron </w:t>
      </w:r>
      <w:r w:rsidR="00D56366">
        <w:rPr>
          <w:rFonts w:ascii="Times New Roman" w:hAnsi="Times New Roman" w:cs="Times New Roman"/>
          <w:b/>
          <w:bCs/>
        </w:rPr>
        <w:t>m</w:t>
      </w:r>
      <w:r w:rsidRPr="00D353AF">
        <w:rPr>
          <w:rFonts w:ascii="Times New Roman" w:hAnsi="Times New Roman" w:cs="Times New Roman"/>
          <w:b/>
          <w:bCs/>
        </w:rPr>
        <w:t>icroscopy</w:t>
      </w:r>
      <w:r w:rsidR="002C44B1" w:rsidRPr="00D353AF">
        <w:rPr>
          <w:rFonts w:ascii="Times New Roman" w:hAnsi="Times New Roman" w:cs="Times New Roman"/>
          <w:b/>
          <w:bCs/>
        </w:rPr>
        <w:t xml:space="preserve"> </w:t>
      </w:r>
      <w:r w:rsidR="00EC4DCF" w:rsidRPr="00D353AF">
        <w:rPr>
          <w:rFonts w:ascii="Times New Roman" w:hAnsi="Times New Roman" w:cs="Times New Roman"/>
          <w:b/>
          <w:bCs/>
        </w:rPr>
        <w:t xml:space="preserve">and </w:t>
      </w:r>
      <w:r w:rsidR="00D56366">
        <w:rPr>
          <w:rFonts w:ascii="Times New Roman" w:hAnsi="Times New Roman" w:cs="Times New Roman"/>
          <w:b/>
          <w:bCs/>
        </w:rPr>
        <w:t>e</w:t>
      </w:r>
      <w:r w:rsidR="00EC4DCF" w:rsidRPr="00D353AF">
        <w:rPr>
          <w:rFonts w:ascii="Times New Roman" w:hAnsi="Times New Roman" w:cs="Times New Roman"/>
          <w:b/>
          <w:bCs/>
        </w:rPr>
        <w:t xml:space="preserve">nergy </w:t>
      </w:r>
      <w:r w:rsidR="00D56366">
        <w:rPr>
          <w:rFonts w:ascii="Times New Roman" w:hAnsi="Times New Roman" w:cs="Times New Roman"/>
          <w:b/>
          <w:bCs/>
        </w:rPr>
        <w:t>d</w:t>
      </w:r>
      <w:r w:rsidR="00EC4DCF" w:rsidRPr="00D353AF">
        <w:rPr>
          <w:rFonts w:ascii="Times New Roman" w:hAnsi="Times New Roman" w:cs="Times New Roman"/>
          <w:b/>
          <w:bCs/>
        </w:rPr>
        <w:t xml:space="preserve">ispersive </w:t>
      </w:r>
      <w:r w:rsidR="00D56366">
        <w:rPr>
          <w:rFonts w:ascii="Times New Roman" w:hAnsi="Times New Roman" w:cs="Times New Roman"/>
          <w:b/>
          <w:bCs/>
        </w:rPr>
        <w:t>s</w:t>
      </w:r>
      <w:r w:rsidR="00EC4DCF" w:rsidRPr="00D353AF">
        <w:rPr>
          <w:rFonts w:ascii="Times New Roman" w:hAnsi="Times New Roman" w:cs="Times New Roman"/>
          <w:b/>
          <w:bCs/>
        </w:rPr>
        <w:t>pectroscopy</w:t>
      </w:r>
    </w:p>
    <w:p w14:paraId="637142FA" w14:textId="42149BB2" w:rsidR="002C44B1" w:rsidRPr="00D353AF" w:rsidRDefault="0008612F" w:rsidP="00992AB9">
      <w:pPr>
        <w:jc w:val="both"/>
        <w:rPr>
          <w:rFonts w:ascii="Times New Roman" w:hAnsi="Times New Roman" w:cs="Times New Roman"/>
        </w:rPr>
      </w:pPr>
      <w:r w:rsidRPr="00D353AF">
        <w:rPr>
          <w:rFonts w:ascii="Times New Roman" w:hAnsi="Times New Roman" w:cs="Times New Roman"/>
        </w:rPr>
        <w:t xml:space="preserve">FIB sample was cleaned in a Fischione Ar nanomill at 900 V and 500 V prior to detailed characterization. </w:t>
      </w:r>
      <w:r w:rsidR="0034457C" w:rsidRPr="00D353AF">
        <w:rPr>
          <w:rFonts w:ascii="Times New Roman" w:hAnsi="Times New Roman" w:cs="Times New Roman"/>
        </w:rPr>
        <w:t>An aberration, Cs corrected JEOL ARM 200CF transmission electron microscope operated at 200 keV was used for the transmission and scanning transmission electron microscopy (S/TEM) imaging. The microscope is equipped with a JEOL Centurio energy dispersive spectrometer (EDS) with a collection angle of 0.9 sR</w:t>
      </w:r>
      <w:r w:rsidRPr="00D353AF">
        <w:rPr>
          <w:rFonts w:ascii="Times New Roman" w:hAnsi="Times New Roman" w:cs="Times New Roman"/>
        </w:rPr>
        <w:t>.</w:t>
      </w:r>
    </w:p>
    <w:p w14:paraId="3EA6E1AD" w14:textId="38614F93" w:rsidR="0008612F" w:rsidRPr="00D353AF" w:rsidRDefault="0008612F" w:rsidP="00992AB9">
      <w:pPr>
        <w:jc w:val="both"/>
        <w:rPr>
          <w:rFonts w:ascii="Times New Roman" w:hAnsi="Times New Roman" w:cs="Times New Roman"/>
        </w:rPr>
      </w:pPr>
      <w:r w:rsidRPr="00D353AF">
        <w:rPr>
          <w:rFonts w:ascii="Times New Roman" w:hAnsi="Times New Roman" w:cs="Times New Roman"/>
        </w:rPr>
        <w:t>Additional STEM-EDS was performed using Thermo Fisher Scientific Themis equipped with a Super-X EDS detector operated at 300 kV. All imaging was carried out at screen current of 60 pA and analyzed using Velox software. EDS was conducted at 500 pA screen current using 20 μs dwell time until sufficient counts could be acquired (approximately 600 frames).</w:t>
      </w:r>
    </w:p>
    <w:p w14:paraId="2CBE0885" w14:textId="22E1AD07" w:rsidR="002C44B1" w:rsidRPr="002D3983" w:rsidRDefault="0034457C" w:rsidP="00992AB9">
      <w:pPr>
        <w:jc w:val="both"/>
        <w:rPr>
          <w:rFonts w:ascii="Times New Roman" w:hAnsi="Times New Roman" w:cs="Times New Roman"/>
          <w:b/>
          <w:bCs/>
        </w:rPr>
      </w:pPr>
      <w:r w:rsidRPr="002D3983">
        <w:rPr>
          <w:rFonts w:ascii="Times New Roman" w:hAnsi="Times New Roman" w:cs="Times New Roman"/>
          <w:b/>
          <w:bCs/>
        </w:rPr>
        <w:t>Atom probe tomography</w:t>
      </w:r>
    </w:p>
    <w:p w14:paraId="51568BD9" w14:textId="55EF3400" w:rsidR="0034457C" w:rsidRPr="002D3983" w:rsidRDefault="0034457C" w:rsidP="00992AB9">
      <w:pPr>
        <w:jc w:val="both"/>
        <w:rPr>
          <w:rFonts w:ascii="Times New Roman" w:hAnsi="Times New Roman" w:cs="Times New Roman"/>
        </w:rPr>
      </w:pPr>
      <w:r w:rsidRPr="002D3983">
        <w:rPr>
          <w:rFonts w:ascii="Times New Roman" w:hAnsi="Times New Roman" w:cs="Times New Roman"/>
        </w:rPr>
        <w:t xml:space="preserve">A CAMECA LEAP4000 XHR was used for 3D nanoscale compositional analysis of the shear deformed Cu-Ni alloy. APT analysis was conducted in laser assisted mode with 40pJ laser pulse energy, 200KHz pulse repetition rate while keeping the specimen temperature at 40K and evaporation rate maintained at 0.005 atoms/pulse.  </w:t>
      </w:r>
      <w:r w:rsidR="00C50BA5" w:rsidRPr="002D3983">
        <w:rPr>
          <w:rFonts w:ascii="Times New Roman" w:hAnsi="Times New Roman" w:cs="Times New Roman"/>
        </w:rPr>
        <w:t xml:space="preserve">The APT results were reconstructed and analyzed using AP suit. </w:t>
      </w:r>
    </w:p>
    <w:p w14:paraId="48294CC3" w14:textId="77777777" w:rsidR="00A123CF" w:rsidRPr="00A123CF" w:rsidRDefault="00A123CF" w:rsidP="00992AB9">
      <w:pPr>
        <w:jc w:val="both"/>
        <w:rPr>
          <w:rFonts w:ascii="Times New Roman" w:eastAsiaTheme="minorEastAsia" w:hAnsi="Times New Roman" w:cs="Times New Roman"/>
        </w:rPr>
      </w:pPr>
      <w:r w:rsidRPr="00A123CF">
        <w:rPr>
          <w:rFonts w:ascii="Times New Roman" w:hAnsi="Times New Roman" w:cs="Times New Roman"/>
          <w:b/>
          <w:bCs/>
        </w:rPr>
        <w:t>Finite element simulation.</w:t>
      </w:r>
      <w:r w:rsidRPr="00A123CF">
        <w:rPr>
          <w:rFonts w:ascii="Times New Roman" w:hAnsi="Times New Roman" w:cs="Times New Roman"/>
        </w:rPr>
        <w:t xml:space="preserve"> The finite element model used in this paper were implemented based on the Lagrangian thermo-mechanical marker-and-cell code MVEP2. originally developed to simulate large strain deformation in geodynamic processes.</w:t>
      </w:r>
    </w:p>
    <w:p w14:paraId="7372BE90" w14:textId="2C81E273" w:rsidR="00A123CF" w:rsidRPr="00A123CF" w:rsidRDefault="00A123CF" w:rsidP="00992AB9">
      <w:pPr>
        <w:jc w:val="both"/>
        <w:rPr>
          <w:rFonts w:ascii="Times New Roman" w:hAnsi="Times New Roman" w:cs="Times New Roman"/>
        </w:rPr>
      </w:pPr>
      <w:r w:rsidRPr="00A123CF">
        <w:rPr>
          <w:rFonts w:ascii="Times New Roman" w:hAnsi="Times New Roman" w:cs="Times New Roman"/>
        </w:rPr>
        <w:t>For the problem we consider in this paper, we closely follow the method in</w:t>
      </w:r>
      <w:r w:rsidRPr="00A123CF">
        <w:rPr>
          <w:rFonts w:ascii="Times New Roman" w:hAnsi="Times New Roman" w:cs="Times New Roman"/>
        </w:rPr>
        <w:fldChar w:fldCharType="begin"/>
      </w:r>
      <w:r w:rsidRPr="00A123CF">
        <w:rPr>
          <w:rFonts w:ascii="Times New Roman" w:hAnsi="Times New Roman" w:cs="Times New Roman"/>
        </w:rPr>
        <w:instrText xml:space="preserve"> ADDIN EN.CITE &lt;EndNote&gt;&lt;Cite&gt;&lt;Author&gt;Pouryazdan&lt;/Author&gt;&lt;Year&gt;2017&lt;/Year&gt;&lt;RecNum&gt;9&lt;/RecNum&gt;&lt;DisplayText&gt;&lt;style face="superscript"&gt;9&lt;/style&gt;&lt;/DisplayText&gt;&lt;record&gt;&lt;rec-number&gt;9&lt;/rec-number&gt;&lt;foreign-keys&gt;&lt;key app="EN" db-id="atp2vpaaf0x5pwerw5xxarzmpt5pwa95w2as" timestamp="1731544103"&gt;9&lt;/key&gt;&lt;/foreign-keys&gt;&lt;ref-type name="Journal Article"&gt;17&lt;/ref-type&gt;&lt;contributors&gt;&lt;authors&gt;&lt;author&gt;Pouryazdan, Mohsen&lt;/author&gt;&lt;author&gt;Kaus, Boris J. P.&lt;/author&gt;&lt;author&gt;Rack, Alexander&lt;/author&gt;&lt;author&gt;Ershov, Alexey&lt;/author&gt;&lt;author&gt;Hahn, Horst&lt;/author&gt;&lt;/authors&gt;&lt;/contributors&gt;&lt;titles&gt;&lt;title&gt;Mixing instabilities during shearing of metals&lt;/title&gt;&lt;secondary-title&gt;Nature Communications&lt;/secondary-title&gt;&lt;/titles&gt;&lt;periodical&gt;&lt;full-title&gt;Nature Communications&lt;/full-title&gt;&lt;/periodical&gt;&lt;pages&gt;1611&lt;/pages&gt;&lt;volume&gt;8&lt;/volume&gt;&lt;number&gt;1&lt;/number&gt;&lt;dates&gt;&lt;year&gt;2017&lt;/year&gt;&lt;pub-dates&gt;&lt;date&gt;2017/11/20&lt;/date&gt;&lt;/pub-dates&gt;&lt;/dates&gt;&lt;isbn&gt;2041-1723&lt;/isbn&gt;&lt;urls&gt;&lt;related-urls&gt;&lt;url&gt;https://doi.org/10.1038/s41467-017-01879-5&lt;/url&gt;&lt;/related-urls&gt;&lt;/urls&gt;&lt;electronic-resource-num&gt;10.1038/s41467-017-01879-5&lt;/electronic-resource-num&gt;&lt;/record&gt;&lt;/Cite&gt;&lt;/EndNote&gt;</w:instrText>
      </w:r>
      <w:r w:rsidRPr="00A123CF">
        <w:rPr>
          <w:rFonts w:ascii="Times New Roman" w:hAnsi="Times New Roman" w:cs="Times New Roman"/>
        </w:rPr>
        <w:fldChar w:fldCharType="separate"/>
      </w:r>
      <w:r w:rsidRPr="00A123CF">
        <w:rPr>
          <w:rFonts w:ascii="Times New Roman" w:hAnsi="Times New Roman" w:cs="Times New Roman"/>
          <w:noProof/>
          <w:vertAlign w:val="superscript"/>
        </w:rPr>
        <w:t>9</w:t>
      </w:r>
      <w:r w:rsidRPr="00A123CF">
        <w:rPr>
          <w:rFonts w:ascii="Times New Roman" w:hAnsi="Times New Roman" w:cs="Times New Roman"/>
        </w:rPr>
        <w:fldChar w:fldCharType="end"/>
      </w:r>
      <w:r w:rsidRPr="00A123CF">
        <w:rPr>
          <w:rFonts w:ascii="Times New Roman" w:hAnsi="Times New Roman" w:cs="Times New Roman"/>
        </w:rPr>
        <w:t xml:space="preserve">, in which conservation of mass and momentum are used as the governing equations. Direct solver is used to solve the weak form of the governing equations with convergence tolerance of </w:t>
      </w:r>
      <m:oMath>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-3</m:t>
            </m:r>
          </m:sup>
        </m:sSup>
      </m:oMath>
      <w:r w:rsidRPr="00A123CF">
        <w:rPr>
          <w:rFonts w:ascii="Times New Roman" w:hAnsi="Times New Roman" w:cs="Times New Roman"/>
        </w:rPr>
        <w:t xml:space="preserve">. Temperature field is ignored in the simulation because experiment was done under constant room temperature. Inertia effect is also not considered as the metals deform relatively slow. </w:t>
      </w:r>
      <w:r w:rsidRPr="00A123CF">
        <w:rPr>
          <w:rFonts w:ascii="Times New Roman" w:eastAsiaTheme="minorEastAsia" w:hAnsi="Times New Roman" w:cs="Times New Roman"/>
        </w:rPr>
        <w:t xml:space="preserve">In all simulations in this paper, a domain size of 44 </w:t>
      </w:r>
      <m:oMath>
        <m:r>
          <w:rPr>
            <w:rFonts w:ascii="Cambria Math" w:eastAsiaTheme="minorEastAsia" w:hAnsi="Cambria Math" w:cs="Times New Roman"/>
          </w:rPr>
          <m:t>μ</m:t>
        </m:r>
      </m:oMath>
      <w:r w:rsidRPr="00A123CF">
        <w:rPr>
          <w:rFonts w:ascii="Times New Roman" w:eastAsiaTheme="minorEastAsia" w:hAnsi="Times New Roman" w:cs="Times New Roman"/>
        </w:rPr>
        <w:t xml:space="preserve">m </w:t>
      </w:r>
      <m:oMath>
        <m:r>
          <w:rPr>
            <w:rFonts w:ascii="Cambria Math" w:eastAsiaTheme="minorEastAsia" w:hAnsi="Cambria Math" w:cs="Times New Roman"/>
          </w:rPr>
          <m:t xml:space="preserve">× </m:t>
        </m:r>
      </m:oMath>
      <w:r w:rsidRPr="00A123CF">
        <w:rPr>
          <w:rFonts w:ascii="Times New Roman" w:eastAsiaTheme="minorEastAsia" w:hAnsi="Times New Roman" w:cs="Times New Roman"/>
        </w:rPr>
        <w:t xml:space="preserve">22 </w:t>
      </w:r>
      <m:oMath>
        <m:r>
          <w:rPr>
            <w:rFonts w:ascii="Cambria Math" w:eastAsiaTheme="minorEastAsia" w:hAnsi="Cambria Math" w:cs="Times New Roman"/>
          </w:rPr>
          <m:t>μ</m:t>
        </m:r>
      </m:oMath>
      <w:r w:rsidRPr="00A123CF">
        <w:rPr>
          <w:rFonts w:ascii="Times New Roman" w:eastAsiaTheme="minorEastAsia" w:hAnsi="Times New Roman" w:cs="Times New Roman"/>
        </w:rPr>
        <w:t>m is considered, which is discretized into 400</w:t>
      </w:r>
      <m:oMath>
        <m:r>
          <w:rPr>
            <w:rFonts w:ascii="Cambria Math" w:eastAsiaTheme="minorEastAsia" w:hAnsi="Cambria Math" w:cs="Times New Roman"/>
          </w:rPr>
          <m:t>×</m:t>
        </m:r>
      </m:oMath>
      <w:r w:rsidRPr="00A123CF">
        <w:rPr>
          <w:rFonts w:ascii="Times New Roman" w:eastAsiaTheme="minorEastAsia" w:hAnsi="Times New Roman" w:cs="Times New Roman"/>
        </w:rPr>
        <w:t>200 cells. Each cell is occupied with 3</w:t>
      </w:r>
      <m:oMath>
        <m:r>
          <w:rPr>
            <w:rFonts w:ascii="Cambria Math" w:eastAsiaTheme="minorEastAsia" w:hAnsi="Cambria Math" w:cs="Times New Roman"/>
          </w:rPr>
          <m:t>×</m:t>
        </m:r>
      </m:oMath>
      <w:r w:rsidRPr="00A123CF">
        <w:rPr>
          <w:rFonts w:ascii="Times New Roman" w:eastAsiaTheme="minorEastAsia" w:hAnsi="Times New Roman" w:cs="Times New Roman"/>
        </w:rPr>
        <w:t>3 particles (markers).</w:t>
      </w:r>
      <w:r w:rsidRPr="00A123CF">
        <w:rPr>
          <w:rFonts w:ascii="Times New Roman" w:hAnsi="Times New Roman" w:cs="Times New Roman"/>
        </w:rPr>
        <w:t xml:space="preserve"> An effective viscosity cutoff of 10 Pa·s (lower) and 10</w:t>
      </w:r>
      <w:r w:rsidRPr="00A123CF">
        <w:rPr>
          <w:rFonts w:ascii="Times New Roman" w:hAnsi="Times New Roman" w:cs="Times New Roman"/>
          <w:vertAlign w:val="superscript"/>
        </w:rPr>
        <w:t>7</w:t>
      </w:r>
      <w:r w:rsidRPr="00A123CF">
        <w:rPr>
          <w:rFonts w:ascii="Times New Roman" w:hAnsi="Times New Roman" w:cs="Times New Roman"/>
        </w:rPr>
        <w:t xml:space="preserve"> Pa·s (upper) is employed. </w:t>
      </w:r>
    </w:p>
    <w:p w14:paraId="14057F78"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rPr>
        <w:t>The material flow is assumed to follow the power-law relationship:</w:t>
      </w:r>
    </w:p>
    <w:p w14:paraId="31F7DA76" w14:textId="77777777" w:rsidR="00A123CF" w:rsidRPr="00A123CF" w:rsidRDefault="006C561B" w:rsidP="00992AB9">
      <w:pPr>
        <w:jc w:val="both"/>
        <w:rPr>
          <w:rFonts w:ascii="Times New Roman" w:hAnsi="Times New Roman" w:cs="Times New Roman"/>
          <w:lang w:val="it-IT"/>
        </w:rPr>
      </w:pPr>
      <m:oMath>
        <m:sSub>
          <m:sSubPr>
            <m:ctrlPr>
              <w:rPr>
                <w:rFonts w:ascii="Cambria Math" w:hAnsi="Cambria Math" w:cs="Times New Roman"/>
                <w:i/>
              </w:rPr>
            </m:ctrlPr>
          </m:sSubPr>
          <m:e>
            <m:r>
              <w:rPr>
                <w:rFonts w:ascii="Cambria Math" w:hAnsi="Cambria Math" w:cs="Times New Roman"/>
              </w:rPr>
              <m:t>η</m:t>
            </m:r>
          </m:e>
          <m:sub>
            <m:r>
              <m:rPr>
                <m:sty m:val="p"/>
              </m:rPr>
              <w:rPr>
                <w:rFonts w:ascii="Cambria Math" w:hAnsi="Cambria Math" w:cs="Times New Roman"/>
                <w:lang w:val="it-IT"/>
              </w:rPr>
              <m:t>eff</m:t>
            </m:r>
          </m:sub>
        </m:sSub>
        <m:r>
          <w:rPr>
            <w:rFonts w:ascii="Cambria Math" w:hAnsi="Cambria Math" w:cs="Times New Roman"/>
            <w:lang w:val="it-IT"/>
          </w:rPr>
          <m:t>=</m:t>
        </m:r>
        <m:sSub>
          <m:sSubPr>
            <m:ctrlPr>
              <w:rPr>
                <w:rFonts w:ascii="Cambria Math" w:hAnsi="Cambria Math" w:cs="Times New Roman"/>
                <w:i/>
              </w:rPr>
            </m:ctrlPr>
          </m:sSubPr>
          <m:e>
            <m:r>
              <w:rPr>
                <w:rFonts w:ascii="Cambria Math" w:hAnsi="Cambria Math" w:cs="Times New Roman"/>
              </w:rPr>
              <m:t>η</m:t>
            </m:r>
          </m:e>
          <m:sub>
            <m:r>
              <m:rPr>
                <m:sty m:val="p"/>
              </m:rPr>
              <w:rPr>
                <w:rFonts w:ascii="Cambria Math" w:hAnsi="Cambria Math" w:cs="Times New Roman"/>
                <w:lang w:val="it-IT"/>
              </w:rPr>
              <m:t>ref</m:t>
            </m:r>
          </m:sub>
        </m:sSub>
        <m:sSup>
          <m:sSupPr>
            <m:ctrlPr>
              <w:rPr>
                <w:rFonts w:ascii="Cambria Math" w:hAnsi="Cambria Math" w:cs="Times New Roman"/>
                <w:i/>
              </w:rPr>
            </m:ctrlPr>
          </m:sSupPr>
          <m:e>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m:rPr>
                            <m:nor/>
                          </m:rPr>
                          <w:rPr>
                            <w:rFonts w:ascii="Times New Roman" w:hAnsi="Times New Roman" w:cs="Times New Roman"/>
                            <w:i/>
                            <w:lang w:val="it-IT"/>
                          </w:rPr>
                          <m:t>J</m:t>
                        </m:r>
                      </m:e>
                      <m:sub>
                        <m:r>
                          <w:rPr>
                            <w:rFonts w:ascii="Cambria Math" w:hAnsi="Cambria Math" w:cs="Times New Roman"/>
                            <w:lang w:val="it-IT"/>
                          </w:rPr>
                          <m:t>2</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e>
                        </m:acc>
                      </m:e>
                    </m:d>
                  </m:num>
                  <m:den>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lang w:val="it-IT"/>
                          </w:rPr>
                          <m:t>0</m:t>
                        </m:r>
                      </m:sub>
                    </m:sSub>
                  </m:den>
                </m:f>
              </m:e>
            </m:d>
          </m:e>
          <m:sup>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lang w:val="it-IT"/>
                      </w:rPr>
                      <m:t>1</m:t>
                    </m:r>
                  </m:num>
                  <m:den>
                    <m:r>
                      <w:rPr>
                        <w:rFonts w:ascii="Cambria Math" w:hAnsi="Cambria Math" w:cs="Times New Roman"/>
                      </w:rPr>
                      <m:t>n</m:t>
                    </m:r>
                  </m:den>
                </m:f>
                <m:r>
                  <w:rPr>
                    <w:rFonts w:ascii="Cambria Math" w:hAnsi="Cambria Math" w:cs="Times New Roman"/>
                    <w:lang w:val="it-IT"/>
                  </w:rPr>
                  <m:t>-1</m:t>
                </m:r>
              </m:e>
            </m:d>
          </m:sup>
        </m:sSup>
      </m:oMath>
      <w:r w:rsidR="00A123CF" w:rsidRPr="00A123CF">
        <w:rPr>
          <w:rFonts w:ascii="Times New Roman" w:hAnsi="Times New Roman" w:cs="Times New Roman"/>
          <w:lang w:val="it-IT"/>
        </w:rPr>
        <w:t xml:space="preserve">                                                                (1)</w:t>
      </w:r>
    </w:p>
    <w:p w14:paraId="0C84BFBB"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η</m:t>
            </m:r>
          </m:e>
          <m:sub>
            <m:r>
              <m:rPr>
                <m:sty m:val="p"/>
              </m:rPr>
              <w:rPr>
                <w:rFonts w:ascii="Cambria Math" w:hAnsi="Cambria Math" w:cs="Times New Roman"/>
              </w:rPr>
              <m:t>ref</m:t>
            </m:r>
          </m:sub>
        </m:sSub>
      </m:oMath>
      <w:r w:rsidRPr="00A123CF">
        <w:rPr>
          <w:rFonts w:ascii="Times New Roman" w:eastAsiaTheme="minorEastAsia" w:hAnsi="Times New Roman" w:cs="Times New Roman"/>
        </w:rPr>
        <w:t xml:space="preserve"> </w:t>
      </w:r>
      <w:r w:rsidRPr="00A123CF">
        <w:rPr>
          <w:rFonts w:ascii="Times New Roman" w:hAnsi="Times New Roman" w:cs="Times New Roman"/>
        </w:rPr>
        <w:t>(Pa·s)</w:t>
      </w:r>
      <w:r w:rsidRPr="00A123CF">
        <w:rPr>
          <w:rFonts w:ascii="Times New Roman" w:eastAsiaTheme="minorEastAsia" w:hAnsi="Times New Roman" w:cs="Times New Roman"/>
        </w:rPr>
        <w:t xml:space="preserve"> is the reference viscosity, </w:t>
      </w:r>
      <m:oMath>
        <m:sSub>
          <m:sSubPr>
            <m:ctrlPr>
              <w:rPr>
                <w:rFonts w:ascii="Cambria Math" w:hAnsi="Cambria Math" w:cs="Times New Roman"/>
                <w:i/>
              </w:rPr>
            </m:ctrlPr>
          </m:sSubPr>
          <m:e>
            <m:r>
              <m:rPr>
                <m:nor/>
              </m:rPr>
              <w:rPr>
                <w:rFonts w:ascii="Times New Roman" w:hAnsi="Times New Roman" w:cs="Times New Roman"/>
                <w:i/>
              </w:rPr>
              <m:t>J</m:t>
            </m:r>
          </m:e>
          <m:sub>
            <m:r>
              <w:rPr>
                <w:rFonts w:ascii="Cambria Math" w:hAnsi="Cambria Math" w:cs="Times New Roman"/>
              </w:rPr>
              <m:t>2</m:t>
            </m:r>
          </m:sub>
        </m:sSub>
        <m:d>
          <m:dPr>
            <m:ctrlPr>
              <w:rPr>
                <w:rFonts w:ascii="Cambria Math" w:hAnsi="Cambria Math" w:cs="Times New Roman"/>
                <w:i/>
              </w:rPr>
            </m:ctrlPr>
          </m:dPr>
          <m:e>
            <m:acc>
              <m:accPr>
                <m:chr m:val="̇"/>
                <m:ctrlPr>
                  <w:rPr>
                    <w:rFonts w:ascii="Cambria Math" w:hAnsi="Cambria Math" w:cs="Times New Roman"/>
                    <w:i/>
                  </w:rPr>
                </m:ctrlPr>
              </m:accPr>
              <m:e>
                <m:r>
                  <w:rPr>
                    <w:rFonts w:ascii="Cambria Math" w:hAnsi="Cambria Math" w:cs="Times New Roman"/>
                  </w:rPr>
                  <m:t>ε</m:t>
                </m:r>
              </m:e>
            </m:acc>
          </m:e>
        </m:d>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eastAsiaTheme="minorEastAsia" w:hAnsi="Cambria Math" w:cs="Times New Roman"/>
                    <w:i/>
                  </w:rPr>
                </m:ctrlPr>
              </m:dPr>
              <m:e>
                <m:r>
                  <w:rPr>
                    <w:rFonts w:ascii="Cambria Math" w:eastAsiaTheme="minorEastAsia" w:hAnsi="Cambria Math" w:cs="Times New Roman"/>
                  </w:rPr>
                  <m:t>0.5</m:t>
                </m:r>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ij</m:t>
                    </m:r>
                  </m:sub>
                </m:sSub>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ε</m:t>
                        </m:r>
                      </m:e>
                    </m:acc>
                  </m:e>
                  <m:sub>
                    <m:r>
                      <w:rPr>
                        <w:rFonts w:ascii="Cambria Math" w:hAnsi="Cambria Math" w:cs="Times New Roman"/>
                      </w:rPr>
                      <m:t>ij</m:t>
                    </m:r>
                  </m:sub>
                </m:sSub>
              </m:e>
            </m:d>
          </m:e>
          <m:sup>
            <m:r>
              <w:rPr>
                <w:rFonts w:ascii="Cambria Math" w:eastAsiaTheme="minorEastAsia" w:hAnsi="Cambria Math" w:cs="Times New Roman"/>
              </w:rPr>
              <m:t>0.5</m:t>
            </m:r>
          </m:sup>
        </m:sSup>
      </m:oMath>
      <w:r w:rsidRPr="00A123CF">
        <w:rPr>
          <w:rFonts w:ascii="Times New Roman" w:eastAsiaTheme="minorEastAsia" w:hAnsi="Times New Roman" w:cs="Times New Roman"/>
        </w:rPr>
        <w:t xml:space="preserve"> is the second invariant of strain rate tensor </w:t>
      </w:r>
      <m:oMath>
        <m:acc>
          <m:accPr>
            <m:chr m:val="̇"/>
            <m:ctrlPr>
              <w:rPr>
                <w:rFonts w:ascii="Cambria Math" w:hAnsi="Cambria Math" w:cs="Times New Roman"/>
                <w:i/>
              </w:rPr>
            </m:ctrlPr>
          </m:accPr>
          <m:e>
            <m:r>
              <w:rPr>
                <w:rFonts w:ascii="Cambria Math" w:hAnsi="Cambria Math" w:cs="Times New Roman"/>
              </w:rPr>
              <m:t>ε</m:t>
            </m:r>
          </m:e>
        </m:acc>
      </m:oMath>
      <w:r w:rsidRPr="00A123CF">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ε</m:t>
                </m:r>
              </m:e>
            </m:acc>
          </m:e>
          <m:sub>
            <m:r>
              <w:rPr>
                <w:rFonts w:ascii="Cambria Math" w:eastAsiaTheme="minorEastAsia" w:hAnsi="Cambria Math" w:cs="Times New Roman"/>
              </w:rPr>
              <m:t>0</m:t>
            </m:r>
          </m:sub>
        </m:sSub>
      </m:oMath>
      <w:r w:rsidRPr="00A123CF">
        <w:rPr>
          <w:rFonts w:ascii="Times New Roman" w:eastAsiaTheme="minorEastAsia" w:hAnsi="Times New Roman" w:cs="Times New Roman"/>
        </w:rPr>
        <w:t xml:space="preserve"> is the reference strain rate (set as 1 s</w:t>
      </w:r>
      <w:r w:rsidRPr="00A123CF">
        <w:rPr>
          <w:rFonts w:ascii="Times New Roman" w:eastAsiaTheme="minorEastAsia" w:hAnsi="Times New Roman" w:cs="Times New Roman"/>
          <w:vertAlign w:val="superscript"/>
        </w:rPr>
        <w:t>-1</w:t>
      </w:r>
      <w:r w:rsidRPr="00A123CF">
        <w:rPr>
          <w:rFonts w:ascii="Times New Roman" w:eastAsiaTheme="minorEastAsia" w:hAnsi="Times New Roman" w:cs="Times New Roman"/>
        </w:rPr>
        <w:t xml:space="preserve"> here), and </w:t>
      </w:r>
      <m:oMath>
        <m:r>
          <w:rPr>
            <w:rFonts w:ascii="Cambria Math" w:eastAsiaTheme="minorEastAsia" w:hAnsi="Cambria Math" w:cs="Times New Roman"/>
          </w:rPr>
          <m:t>n</m:t>
        </m:r>
      </m:oMath>
      <w:r w:rsidRPr="00A123CF">
        <w:rPr>
          <w:rFonts w:ascii="Times New Roman" w:eastAsiaTheme="minorEastAsia" w:hAnsi="Times New Roman" w:cs="Times New Roman"/>
        </w:rPr>
        <w:t xml:space="preserve"> is the power-law exponent</w:t>
      </w:r>
    </w:p>
    <w:p w14:paraId="5BBC1AC2"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rPr>
        <w:t xml:space="preserve">Since the accurate VC and </w:t>
      </w:r>
      <m:oMath>
        <m:r>
          <w:rPr>
            <w:rFonts w:ascii="Cambria Math" w:hAnsi="Cambria Math" w:cs="Times New Roman"/>
          </w:rPr>
          <m:t>n</m:t>
        </m:r>
      </m:oMath>
      <w:r w:rsidRPr="00A123CF">
        <w:rPr>
          <w:rFonts w:ascii="Times New Roman" w:eastAsiaTheme="minorEastAsia" w:hAnsi="Times New Roman" w:cs="Times New Roman"/>
        </w:rPr>
        <w:t xml:space="preserve"> values are challenging to calibrate or obtain from literature, we carried out a series of simulations to better understand the material mixing mechanisms with different parameter combinations and initial configurations. For a given power-law exponent </w:t>
      </w:r>
      <m:oMath>
        <m:r>
          <w:rPr>
            <w:rFonts w:ascii="Cambria Math" w:eastAsiaTheme="minorEastAsia" w:hAnsi="Cambria Math" w:cs="Times New Roman"/>
          </w:rPr>
          <m:t>n</m:t>
        </m:r>
      </m:oMath>
      <w:r w:rsidRPr="00A123CF">
        <w:rPr>
          <w:rFonts w:ascii="Times New Roman" w:eastAsiaTheme="minorEastAsia" w:hAnsi="Times New Roman" w:cs="Times New Roman"/>
        </w:rPr>
        <w:t>, smaller VC results in smaller wavelength of folds and earlier material mixture at lower shear strains. Obvious vortex-like structures are observed with intermediate VC values, while folds are dominating with high VC values because folds are more difficult to roll with higher material viscosity (</w:t>
      </w:r>
      <w:r w:rsidRPr="00A123CF">
        <w:rPr>
          <w:rFonts w:ascii="Times New Roman" w:hAnsi="Times New Roman" w:cs="Times New Roman"/>
        </w:rPr>
        <w:t>Supplementary Fig.3</w:t>
      </w:r>
      <w:r w:rsidRPr="00A123CF">
        <w:rPr>
          <w:rFonts w:ascii="Times New Roman" w:eastAsiaTheme="minorEastAsia" w:hAnsi="Times New Roman" w:cs="Times New Roman"/>
        </w:rPr>
        <w:t xml:space="preserve">).  Similarly, for a given viscosity contrast VC, smaller </w:t>
      </w:r>
      <m:oMath>
        <m:r>
          <w:rPr>
            <w:rFonts w:ascii="Cambria Math" w:eastAsiaTheme="minorEastAsia" w:hAnsi="Cambria Math" w:cs="Times New Roman"/>
          </w:rPr>
          <m:t>n</m:t>
        </m:r>
      </m:oMath>
      <w:r w:rsidRPr="00A123CF">
        <w:rPr>
          <w:rFonts w:ascii="Times New Roman" w:eastAsiaTheme="minorEastAsia" w:hAnsi="Times New Roman" w:cs="Times New Roman"/>
        </w:rPr>
        <w:t xml:space="preserve"> value leads to smaller fold wavelengths. Vortex-like structures with different sizes are obtained with different </w:t>
      </w:r>
      <m:oMath>
        <m:r>
          <w:rPr>
            <w:rFonts w:ascii="Cambria Math" w:eastAsiaTheme="minorEastAsia" w:hAnsi="Cambria Math" w:cs="Times New Roman"/>
          </w:rPr>
          <m:t>n</m:t>
        </m:r>
      </m:oMath>
      <w:r w:rsidRPr="00A123CF">
        <w:rPr>
          <w:rFonts w:ascii="Times New Roman" w:eastAsiaTheme="minorEastAsia" w:hAnsi="Times New Roman" w:cs="Times New Roman"/>
        </w:rPr>
        <w:t xml:space="preserve"> values (</w:t>
      </w:r>
      <w:r w:rsidRPr="00A123CF">
        <w:rPr>
          <w:rFonts w:ascii="Times New Roman" w:hAnsi="Times New Roman" w:cs="Times New Roman"/>
        </w:rPr>
        <w:t>Supplementary Fig. 4</w:t>
      </w:r>
      <w:r w:rsidRPr="00A123CF">
        <w:rPr>
          <w:rFonts w:ascii="Times New Roman" w:eastAsiaTheme="minorEastAsia" w:hAnsi="Times New Roman" w:cs="Times New Roman"/>
        </w:rPr>
        <w:t>). By carrying out simulations on an isolated high viscous particle embedded in a lower viscous matrix, it is shown that (</w:t>
      </w:r>
      <m:oMath>
        <m:r>
          <w:rPr>
            <w:rFonts w:ascii="Cambria Math" w:eastAsiaTheme="minorEastAsia" w:hAnsi="Cambria Math" w:cs="Times New Roman"/>
          </w:rPr>
          <m:t>VC,n</m:t>
        </m:r>
      </m:oMath>
      <w:r w:rsidRPr="00A123CF">
        <w:rPr>
          <w:rFonts w:ascii="Times New Roman" w:eastAsiaTheme="minorEastAsia" w:hAnsi="Times New Roman" w:cs="Times New Roman"/>
        </w:rPr>
        <w:t>) combination determines the material mixing behavior. With smaller (</w:t>
      </w:r>
      <m:oMath>
        <m:r>
          <w:rPr>
            <w:rFonts w:ascii="Cambria Math" w:eastAsiaTheme="minorEastAsia" w:hAnsi="Cambria Math" w:cs="Times New Roman"/>
          </w:rPr>
          <m:t>VC,n</m:t>
        </m:r>
      </m:oMath>
      <w:r w:rsidRPr="00A123CF">
        <w:rPr>
          <w:rFonts w:ascii="Times New Roman" w:eastAsiaTheme="minorEastAsia" w:hAnsi="Times New Roman" w:cs="Times New Roman"/>
        </w:rPr>
        <w:t>), the particle mainly elongates and forms folds and small vortexes in a relatively smaller region. With intermediate (</w:t>
      </w:r>
      <m:oMath>
        <m:r>
          <w:rPr>
            <w:rFonts w:ascii="Cambria Math" w:eastAsiaTheme="minorEastAsia" w:hAnsi="Cambria Math" w:cs="Times New Roman"/>
          </w:rPr>
          <m:t>VC,n</m:t>
        </m:r>
      </m:oMath>
      <w:r w:rsidRPr="00A123CF">
        <w:rPr>
          <w:rFonts w:ascii="Times New Roman" w:eastAsiaTheme="minorEastAsia" w:hAnsi="Times New Roman" w:cs="Times New Roman"/>
        </w:rPr>
        <w:t>), the elongated particle starts to fold and roll at smaller strains and forms more vortex-like structures throughout the entire domain at larger strain. When (</w:t>
      </w:r>
      <m:oMath>
        <m:r>
          <w:rPr>
            <w:rFonts w:ascii="Cambria Math" w:eastAsiaTheme="minorEastAsia" w:hAnsi="Cambria Math" w:cs="Times New Roman"/>
          </w:rPr>
          <m:t>VC,n</m:t>
        </m:r>
      </m:oMath>
      <w:r w:rsidRPr="00A123CF">
        <w:rPr>
          <w:rFonts w:ascii="Times New Roman" w:eastAsiaTheme="minorEastAsia" w:hAnsi="Times New Roman" w:cs="Times New Roman"/>
        </w:rPr>
        <w:t>) is large, the elongated particle folds slowly at higher shear strain and delaminates into smaller particles, which then result in vortexes at different layers at high strain (</w:t>
      </w:r>
      <w:r w:rsidRPr="00A123CF">
        <w:rPr>
          <w:rFonts w:ascii="Times New Roman" w:hAnsi="Times New Roman" w:cs="Times New Roman"/>
        </w:rPr>
        <w:t>Supplementary Fig. 5</w:t>
      </w:r>
      <w:r w:rsidRPr="00A123CF">
        <w:rPr>
          <w:rFonts w:ascii="Times New Roman" w:eastAsiaTheme="minorEastAsia" w:hAnsi="Times New Roman" w:cs="Times New Roman"/>
        </w:rPr>
        <w:t xml:space="preserve">). </w:t>
      </w:r>
      <w:r w:rsidRPr="00A123CF">
        <w:rPr>
          <w:rFonts w:ascii="Times New Roman" w:hAnsi="Times New Roman" w:cs="Times New Roman"/>
        </w:rPr>
        <w:t xml:space="preserve">Simulation results also show that the particle size have a direct impact on the morphological evolution </w:t>
      </w:r>
      <w:r w:rsidRPr="00A123CF">
        <w:rPr>
          <w:rFonts w:ascii="Times New Roman" w:eastAsiaTheme="minorEastAsia" w:hAnsi="Times New Roman" w:cs="Times New Roman"/>
        </w:rPr>
        <w:t>(</w:t>
      </w:r>
      <w:r w:rsidRPr="00A123CF">
        <w:rPr>
          <w:rFonts w:ascii="Times New Roman" w:hAnsi="Times New Roman" w:cs="Times New Roman"/>
        </w:rPr>
        <w:t>Supplementary Fig.6</w:t>
      </w:r>
      <w:r w:rsidRPr="00A123CF">
        <w:rPr>
          <w:rFonts w:ascii="Times New Roman" w:eastAsiaTheme="minorEastAsia" w:hAnsi="Times New Roman" w:cs="Times New Roman"/>
        </w:rPr>
        <w:t>) in terms of elongation, fold, delamination, and vortex</w:t>
      </w:r>
      <w:r w:rsidRPr="00A123CF">
        <w:rPr>
          <w:rFonts w:ascii="Times New Roman" w:hAnsi="Times New Roman" w:cs="Times New Roman"/>
        </w:rPr>
        <w:t>.</w:t>
      </w:r>
    </w:p>
    <w:p w14:paraId="5A5B7CA9"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noProof/>
        </w:rPr>
        <w:drawing>
          <wp:inline distT="0" distB="0" distL="0" distR="0" wp14:anchorId="2BDA1C1E" wp14:editId="77485E36">
            <wp:extent cx="5943600" cy="3456305"/>
            <wp:effectExtent l="0" t="0" r="0" b="0"/>
            <wp:docPr id="715693330" name="Picture 715693330"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93330" name="Picture 715693330" descr="Chart&#10;&#10;AI-generated content may be incorrect."/>
                    <pic:cNvPicPr/>
                  </pic:nvPicPr>
                  <pic:blipFill>
                    <a:blip r:embed="rId10"/>
                    <a:stretch>
                      <a:fillRect/>
                    </a:stretch>
                  </pic:blipFill>
                  <pic:spPr>
                    <a:xfrm>
                      <a:off x="0" y="0"/>
                      <a:ext cx="5943600" cy="3456305"/>
                    </a:xfrm>
                    <a:prstGeom prst="rect">
                      <a:avLst/>
                    </a:prstGeom>
                  </pic:spPr>
                </pic:pic>
              </a:graphicData>
            </a:graphic>
          </wp:inline>
        </w:drawing>
      </w:r>
    </w:p>
    <w:p w14:paraId="02CA46BA"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b/>
          <w:bCs/>
        </w:rPr>
        <w:t>Supplementary Figure 3</w:t>
      </w:r>
      <w:r w:rsidRPr="00A123CF">
        <w:rPr>
          <w:rFonts w:ascii="Times New Roman" w:hAnsi="Times New Roman" w:cs="Times New Roman"/>
        </w:rPr>
        <w:t xml:space="preserve">. Effect of viscosity contrast (VC) on morphological evolution with constant power-law exponent </w:t>
      </w:r>
      <m:oMath>
        <m:r>
          <w:rPr>
            <w:rFonts w:ascii="Cambria Math" w:hAnsi="Cambria Math" w:cs="Times New Roman"/>
          </w:rPr>
          <m:t>n</m:t>
        </m:r>
      </m:oMath>
      <w:r w:rsidRPr="00A123CF">
        <w:rPr>
          <w:rFonts w:ascii="Times New Roman" w:hAnsi="Times New Roman" w:cs="Times New Roman"/>
        </w:rPr>
        <w:t xml:space="preserve"> = 3. Folds with smaller wavelengths are generated with lower VC. Vortex-like structures are prone to occur at intermediate VC. No vortex-like structures develop in case of VC = 2.</w:t>
      </w:r>
    </w:p>
    <w:p w14:paraId="2507ED31"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noProof/>
        </w:rPr>
        <w:lastRenderedPageBreak/>
        <w:drawing>
          <wp:inline distT="0" distB="0" distL="0" distR="0" wp14:anchorId="58DA41B7" wp14:editId="02685318">
            <wp:extent cx="5943600" cy="4288155"/>
            <wp:effectExtent l="0" t="0" r="0" b="0"/>
            <wp:docPr id="588005985" name="Picture 588005985"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5985" name="Picture 588005985" descr="A picture containing chart&#10;&#10;AI-generated content may be incorrect."/>
                    <pic:cNvPicPr/>
                  </pic:nvPicPr>
                  <pic:blipFill>
                    <a:blip r:embed="rId11"/>
                    <a:stretch>
                      <a:fillRect/>
                    </a:stretch>
                  </pic:blipFill>
                  <pic:spPr>
                    <a:xfrm>
                      <a:off x="0" y="0"/>
                      <a:ext cx="5943600" cy="4288155"/>
                    </a:xfrm>
                    <a:prstGeom prst="rect">
                      <a:avLst/>
                    </a:prstGeom>
                  </pic:spPr>
                </pic:pic>
              </a:graphicData>
            </a:graphic>
          </wp:inline>
        </w:drawing>
      </w:r>
    </w:p>
    <w:p w14:paraId="3C233D4E"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b/>
          <w:bCs/>
        </w:rPr>
        <w:t>Supplementary Figure 4</w:t>
      </w:r>
      <w:r w:rsidRPr="00A123CF">
        <w:rPr>
          <w:rFonts w:ascii="Times New Roman" w:hAnsi="Times New Roman" w:cs="Times New Roman"/>
        </w:rPr>
        <w:t xml:space="preserve">. Effect of power-law component </w:t>
      </w:r>
      <m:oMath>
        <m:r>
          <w:rPr>
            <w:rFonts w:ascii="Cambria Math" w:hAnsi="Cambria Math" w:cs="Times New Roman"/>
          </w:rPr>
          <m:t>n</m:t>
        </m:r>
      </m:oMath>
      <w:r w:rsidRPr="00A123CF">
        <w:rPr>
          <w:rFonts w:ascii="Times New Roman" w:hAnsi="Times New Roman" w:cs="Times New Roman"/>
        </w:rPr>
        <w:t xml:space="preserve"> on morphological evolution with constant VC = 10. Smaller </w:t>
      </w:r>
      <m:oMath>
        <m:r>
          <w:rPr>
            <w:rFonts w:ascii="Cambria Math" w:hAnsi="Cambria Math" w:cs="Times New Roman"/>
          </w:rPr>
          <m:t>n</m:t>
        </m:r>
      </m:oMath>
      <w:r w:rsidRPr="00A123CF">
        <w:rPr>
          <w:rFonts w:ascii="Times New Roman" w:eastAsiaTheme="minorEastAsia" w:hAnsi="Times New Roman" w:cs="Times New Roman"/>
        </w:rPr>
        <w:t xml:space="preserve"> results in smaller wavelength of the folds. Vortex-like structures are generated with all </w:t>
      </w:r>
      <m:oMath>
        <m:r>
          <w:rPr>
            <w:rFonts w:ascii="Cambria Math" w:eastAsiaTheme="minorEastAsia" w:hAnsi="Cambria Math" w:cs="Times New Roman"/>
          </w:rPr>
          <m:t>n</m:t>
        </m:r>
      </m:oMath>
      <w:r w:rsidRPr="00A123CF">
        <w:rPr>
          <w:rFonts w:ascii="Times New Roman" w:eastAsiaTheme="minorEastAsia" w:hAnsi="Times New Roman" w:cs="Times New Roman"/>
        </w:rPr>
        <w:t xml:space="preserve"> values, different </w:t>
      </w:r>
      <m:oMath>
        <m:r>
          <w:rPr>
            <w:rFonts w:ascii="Cambria Math" w:eastAsiaTheme="minorEastAsia" w:hAnsi="Cambria Math" w:cs="Times New Roman"/>
          </w:rPr>
          <m:t>n</m:t>
        </m:r>
      </m:oMath>
      <w:r w:rsidRPr="00A123CF">
        <w:rPr>
          <w:rFonts w:ascii="Times New Roman" w:eastAsiaTheme="minorEastAsia" w:hAnsi="Times New Roman" w:cs="Times New Roman"/>
        </w:rPr>
        <w:t xml:space="preserve"> values lead to different vortex sizes.</w:t>
      </w:r>
    </w:p>
    <w:p w14:paraId="2EF3B546" w14:textId="77777777" w:rsidR="00A123CF" w:rsidRPr="00A123CF" w:rsidRDefault="00A123CF" w:rsidP="00992AB9">
      <w:pPr>
        <w:jc w:val="both"/>
        <w:rPr>
          <w:rFonts w:ascii="Times New Roman" w:hAnsi="Times New Roman" w:cs="Times New Roman"/>
        </w:rPr>
      </w:pPr>
    </w:p>
    <w:p w14:paraId="567E1366"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noProof/>
        </w:rPr>
        <w:drawing>
          <wp:inline distT="0" distB="0" distL="0" distR="0" wp14:anchorId="598F3A68" wp14:editId="66C081EB">
            <wp:extent cx="5943600" cy="5636260"/>
            <wp:effectExtent l="0" t="0" r="0" b="2540"/>
            <wp:docPr id="131656734" name="Picture 13165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636260"/>
                    </a:xfrm>
                    <a:prstGeom prst="rect">
                      <a:avLst/>
                    </a:prstGeom>
                  </pic:spPr>
                </pic:pic>
              </a:graphicData>
            </a:graphic>
          </wp:inline>
        </w:drawing>
      </w:r>
    </w:p>
    <w:p w14:paraId="3DBB0925"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b/>
          <w:bCs/>
        </w:rPr>
        <w:t>Supplementary Figure 5</w:t>
      </w:r>
      <w:r w:rsidRPr="00A123CF">
        <w:rPr>
          <w:rFonts w:ascii="Times New Roman" w:hAnsi="Times New Roman" w:cs="Times New Roman"/>
        </w:rPr>
        <w:t xml:space="preserve">. Effective viscosity evolution of a single high viscous particle embedded within a lower viscous matrix (identical to Supplementary Fig.4a) with different (VC, </w:t>
      </w:r>
      <m:oMath>
        <m:r>
          <w:rPr>
            <w:rFonts w:ascii="Cambria Math" w:hAnsi="Cambria Math" w:cs="Times New Roman"/>
          </w:rPr>
          <m:t>n</m:t>
        </m:r>
      </m:oMath>
      <w:r w:rsidRPr="00A123CF">
        <w:rPr>
          <w:rFonts w:ascii="Times New Roman" w:hAnsi="Times New Roman" w:cs="Times New Roman"/>
        </w:rPr>
        <w:t xml:space="preserve">) combinations. Note that vortexes are easier to form with intermediate (VC, </w:t>
      </w:r>
      <m:oMath>
        <m:r>
          <w:rPr>
            <w:rFonts w:ascii="Cambria Math" w:hAnsi="Cambria Math" w:cs="Times New Roman"/>
          </w:rPr>
          <m:t>n</m:t>
        </m:r>
      </m:oMath>
      <w:r w:rsidRPr="00A123CF">
        <w:rPr>
          <w:rFonts w:ascii="Times New Roman" w:hAnsi="Times New Roman" w:cs="Times New Roman"/>
        </w:rPr>
        <w:t xml:space="preserve">) values (VC = 10, </w:t>
      </w:r>
      <m:oMath>
        <m:r>
          <w:rPr>
            <w:rFonts w:ascii="Cambria Math" w:hAnsi="Cambria Math" w:cs="Times New Roman"/>
          </w:rPr>
          <m:t>n</m:t>
        </m:r>
      </m:oMath>
      <w:r w:rsidRPr="00A123CF">
        <w:rPr>
          <w:rFonts w:ascii="Times New Roman" w:eastAsiaTheme="minorEastAsia" w:hAnsi="Times New Roman" w:cs="Times New Roman"/>
        </w:rPr>
        <w:t xml:space="preserve"> = 1</w:t>
      </w:r>
      <w:r w:rsidRPr="00A123CF">
        <w:rPr>
          <w:rFonts w:ascii="Times New Roman" w:hAnsi="Times New Roman" w:cs="Times New Roman"/>
        </w:rPr>
        <w:t xml:space="preserve">). Smaller vortexes are generated with small (VC, </w:t>
      </w:r>
      <m:oMath>
        <m:r>
          <w:rPr>
            <w:rFonts w:ascii="Cambria Math" w:hAnsi="Cambria Math" w:cs="Times New Roman"/>
          </w:rPr>
          <m:t>n</m:t>
        </m:r>
      </m:oMath>
      <w:r w:rsidRPr="00A123CF">
        <w:rPr>
          <w:rFonts w:ascii="Times New Roman" w:hAnsi="Times New Roman" w:cs="Times New Roman"/>
        </w:rPr>
        <w:t xml:space="preserve">) values (VC = 2 </w:t>
      </w:r>
      <m:oMath>
        <m:r>
          <w:rPr>
            <w:rFonts w:ascii="Cambria Math" w:hAnsi="Cambria Math" w:cs="Times New Roman"/>
          </w:rPr>
          <m:t>n</m:t>
        </m:r>
      </m:oMath>
      <w:r w:rsidRPr="00A123CF">
        <w:rPr>
          <w:rFonts w:ascii="Times New Roman" w:eastAsiaTheme="minorEastAsia" w:hAnsi="Times New Roman" w:cs="Times New Roman"/>
        </w:rPr>
        <w:t xml:space="preserve"> = 3</w:t>
      </w:r>
      <w:r w:rsidRPr="00A123CF">
        <w:rPr>
          <w:rFonts w:ascii="Times New Roman" w:hAnsi="Times New Roman" w:cs="Times New Roman"/>
        </w:rPr>
        <w:t xml:space="preserve">) in a narrower band. With high (VC, </w:t>
      </w:r>
      <m:oMath>
        <m:r>
          <w:rPr>
            <w:rFonts w:ascii="Cambria Math" w:hAnsi="Cambria Math" w:cs="Times New Roman"/>
          </w:rPr>
          <m:t>n</m:t>
        </m:r>
      </m:oMath>
      <w:r w:rsidRPr="00A123CF">
        <w:rPr>
          <w:rFonts w:ascii="Times New Roman" w:hAnsi="Times New Roman" w:cs="Times New Roman"/>
        </w:rPr>
        <w:t xml:space="preserve">) values (VC = 5, </w:t>
      </w:r>
      <m:oMath>
        <m:r>
          <w:rPr>
            <w:rFonts w:ascii="Cambria Math" w:hAnsi="Cambria Math" w:cs="Times New Roman"/>
          </w:rPr>
          <m:t>n</m:t>
        </m:r>
      </m:oMath>
      <w:r w:rsidRPr="00A123CF">
        <w:rPr>
          <w:rFonts w:ascii="Times New Roman" w:eastAsiaTheme="minorEastAsia" w:hAnsi="Times New Roman" w:cs="Times New Roman"/>
        </w:rPr>
        <w:t xml:space="preserve"> = 3</w:t>
      </w:r>
      <w:r w:rsidRPr="00A123CF">
        <w:rPr>
          <w:rFonts w:ascii="Times New Roman" w:hAnsi="Times New Roman" w:cs="Times New Roman"/>
        </w:rPr>
        <w:t>), material folds and form vortex-like structure at a much higher strain.</w:t>
      </w:r>
    </w:p>
    <w:p w14:paraId="4B5AA928" w14:textId="77777777" w:rsidR="00A123CF" w:rsidRPr="00A123CF" w:rsidRDefault="00A123CF" w:rsidP="00992AB9">
      <w:pPr>
        <w:jc w:val="both"/>
        <w:rPr>
          <w:rFonts w:ascii="Times New Roman" w:hAnsi="Times New Roman" w:cs="Times New Roman"/>
        </w:rPr>
      </w:pPr>
    </w:p>
    <w:p w14:paraId="70183FC4" w14:textId="2EAB890D" w:rsidR="00A123CF" w:rsidRPr="00A123CF" w:rsidRDefault="001D0A4A" w:rsidP="00992AB9">
      <w:pPr>
        <w:jc w:val="both"/>
        <w:rPr>
          <w:rFonts w:ascii="Times New Roman" w:hAnsi="Times New Roman" w:cs="Times New Roman"/>
        </w:rPr>
      </w:pPr>
      <w:r w:rsidRPr="00A123CF">
        <w:rPr>
          <w:rFonts w:ascii="Times New Roman" w:hAnsi="Times New Roman" w:cs="Times New Roman"/>
          <w:noProof/>
        </w:rPr>
        <mc:AlternateContent>
          <mc:Choice Requires="wps">
            <w:drawing>
              <wp:anchor distT="0" distB="0" distL="114300" distR="114300" simplePos="0" relativeHeight="251666439" behindDoc="0" locked="0" layoutInCell="1" allowOverlap="1" wp14:anchorId="14723C86" wp14:editId="16DC9730">
                <wp:simplePos x="0" y="0"/>
                <wp:positionH relativeFrom="column">
                  <wp:posOffset>3390900</wp:posOffset>
                </wp:positionH>
                <wp:positionV relativeFrom="paragraph">
                  <wp:posOffset>2571750</wp:posOffset>
                </wp:positionV>
                <wp:extent cx="236854" cy="292668"/>
                <wp:effectExtent l="0" t="0" r="0" b="0"/>
                <wp:wrapNone/>
                <wp:docPr id="808124127" name="Text Box 80812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3ACFA3FF" w14:textId="05ED4546" w:rsidR="00A123CF" w:rsidRDefault="001D0A4A" w:rsidP="00A123CF">
                            <w:pPr>
                              <w:spacing w:line="256" w:lineRule="auto"/>
                              <w:jc w:val="center"/>
                              <w:rPr>
                                <w:sz w:val="24"/>
                                <w:szCs w:val="24"/>
                              </w:rPr>
                            </w:pPr>
                            <w:r>
                              <w:rPr>
                                <w:rFonts w:ascii="Calibri" w:eastAsia="Calibri" w:hAnsi="Calibri"/>
                                <w:b/>
                                <w:bCs/>
                              </w:rPr>
                              <w:t>G</w:t>
                            </w:r>
                          </w:p>
                        </w:txbxContent>
                      </wps:txbx>
                      <wps:bodyPr rot="0" vert="horz" wrap="square" lIns="0" tIns="0" rIns="0" bIns="0" anchor="t" anchorCtr="0">
                        <a:spAutoFit/>
                      </wps:bodyPr>
                    </wps:wsp>
                  </a:graphicData>
                </a:graphic>
              </wp:anchor>
            </w:drawing>
          </mc:Choice>
          <mc:Fallback>
            <w:pict>
              <v:shapetype w14:anchorId="14723C86" id="_x0000_t202" coordsize="21600,21600" o:spt="202" path="m,l,21600r21600,l21600,xe">
                <v:stroke joinstyle="miter"/>
                <v:path gradientshapeok="t" o:connecttype="rect"/>
              </v:shapetype>
              <v:shape id="Text Box 808124127" o:spid="_x0000_s1026" type="#_x0000_t202" style="position:absolute;left:0;text-align:left;margin-left:267pt;margin-top:202.5pt;width:18.65pt;height:23.05pt;z-index:25166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" filled="f" stroked="f">
                <v:textbox style="mso-fit-shape-to-text:t" inset="0,0,0,0">
                  <w:txbxContent>
                    <w:p w14:paraId="3ACFA3FF" w14:textId="05ED4546" w:rsidR="00A123CF" w:rsidRDefault="001D0A4A" w:rsidP="00A123CF">
                      <w:pPr>
                        <w:spacing w:line="256" w:lineRule="auto"/>
                        <w:jc w:val="center"/>
                        <w:rPr>
                          <w:sz w:val="24"/>
                          <w:szCs w:val="24"/>
                        </w:rPr>
                      </w:pPr>
                      <w:r>
                        <w:rPr>
                          <w:rFonts w:ascii="Calibri" w:eastAsia="Calibri" w:hAnsi="Calibri"/>
                          <w:b/>
                          <w:bCs/>
                        </w:rPr>
                        <w:t>G</w:t>
                      </w:r>
                    </w:p>
                  </w:txbxContent>
                </v:textbox>
              </v:shape>
            </w:pict>
          </mc:Fallback>
        </mc:AlternateContent>
      </w:r>
      <w:r w:rsidRPr="00A123CF">
        <w:rPr>
          <w:rFonts w:ascii="Times New Roman" w:hAnsi="Times New Roman" w:cs="Times New Roman"/>
          <w:noProof/>
        </w:rPr>
        <mc:AlternateContent>
          <mc:Choice Requires="wps">
            <w:drawing>
              <wp:anchor distT="0" distB="0" distL="114300" distR="114300" simplePos="0" relativeHeight="251667463" behindDoc="0" locked="0" layoutInCell="1" allowOverlap="1" wp14:anchorId="024501EC" wp14:editId="4CDB2BC5">
                <wp:simplePos x="0" y="0"/>
                <wp:positionH relativeFrom="column">
                  <wp:posOffset>3416300</wp:posOffset>
                </wp:positionH>
                <wp:positionV relativeFrom="paragraph">
                  <wp:posOffset>3670300</wp:posOffset>
                </wp:positionV>
                <wp:extent cx="236854" cy="292668"/>
                <wp:effectExtent l="0" t="0" r="0" b="0"/>
                <wp:wrapNone/>
                <wp:docPr id="79325467" name="Text Box 79325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41321EAD" w14:textId="4FE30926" w:rsidR="00A123CF" w:rsidRDefault="001D0A4A" w:rsidP="00A123CF">
                            <w:pPr>
                              <w:spacing w:line="256" w:lineRule="auto"/>
                              <w:jc w:val="center"/>
                              <w:rPr>
                                <w:sz w:val="24"/>
                                <w:szCs w:val="24"/>
                              </w:rPr>
                            </w:pPr>
                            <w:r>
                              <w:rPr>
                                <w:rFonts w:ascii="Calibri" w:eastAsia="Calibri" w:hAnsi="Calibri"/>
                                <w:b/>
                                <w:bCs/>
                              </w:rPr>
                              <w:t>H</w:t>
                            </w:r>
                          </w:p>
                        </w:txbxContent>
                      </wps:txbx>
                      <wps:bodyPr rot="0" vert="horz" wrap="square" lIns="0" tIns="0" rIns="0" bIns="0" anchor="t" anchorCtr="0">
                        <a:spAutoFit/>
                      </wps:bodyPr>
                    </wps:wsp>
                  </a:graphicData>
                </a:graphic>
              </wp:anchor>
            </w:drawing>
          </mc:Choice>
          <mc:Fallback>
            <w:pict>
              <v:shape w14:anchorId="024501EC" id="Text Box 79325467" o:spid="_x0000_s1027" type="#_x0000_t202" style="position:absolute;left:0;text-align:left;margin-left:269pt;margin-top:289pt;width:18.65pt;height:23.05pt;z-index:251667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" filled="f" stroked="f">
                <v:textbox style="mso-fit-shape-to-text:t" inset="0,0,0,0">
                  <w:txbxContent>
                    <w:p w14:paraId="41321EAD" w14:textId="4FE30926" w:rsidR="00A123CF" w:rsidRDefault="001D0A4A" w:rsidP="00A123CF">
                      <w:pPr>
                        <w:spacing w:line="256" w:lineRule="auto"/>
                        <w:jc w:val="center"/>
                        <w:rPr>
                          <w:sz w:val="24"/>
                          <w:szCs w:val="24"/>
                        </w:rPr>
                      </w:pPr>
                      <w:r>
                        <w:rPr>
                          <w:rFonts w:ascii="Calibri" w:eastAsia="Calibri" w:hAnsi="Calibri"/>
                          <w:b/>
                          <w:bCs/>
                        </w:rPr>
                        <w:t>H</w:t>
                      </w:r>
                    </w:p>
                  </w:txbxContent>
                </v:textbox>
              </v:shape>
            </w:pict>
          </mc:Fallback>
        </mc:AlternateContent>
      </w:r>
      <w:r w:rsidRPr="00A123CF">
        <w:rPr>
          <w:rFonts w:ascii="Times New Roman" w:hAnsi="Times New Roman" w:cs="Times New Roman"/>
          <w:noProof/>
        </w:rPr>
        <mc:AlternateContent>
          <mc:Choice Requires="wps">
            <w:drawing>
              <wp:anchor distT="0" distB="0" distL="114300" distR="114300" simplePos="0" relativeHeight="251665415" behindDoc="0" locked="0" layoutInCell="1" allowOverlap="1" wp14:anchorId="7AE23D20" wp14:editId="27CC5007">
                <wp:simplePos x="0" y="0"/>
                <wp:positionH relativeFrom="column">
                  <wp:posOffset>3409950</wp:posOffset>
                </wp:positionH>
                <wp:positionV relativeFrom="paragraph">
                  <wp:posOffset>1422400</wp:posOffset>
                </wp:positionV>
                <wp:extent cx="236854" cy="292668"/>
                <wp:effectExtent l="0" t="0" r="0" b="0"/>
                <wp:wrapNone/>
                <wp:docPr id="2023386645" name="Text Box 2023386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4AD33C9C" w14:textId="23630ABD" w:rsidR="00A123CF" w:rsidRDefault="001D0A4A" w:rsidP="00A123CF">
                            <w:pPr>
                              <w:spacing w:line="256" w:lineRule="auto"/>
                              <w:jc w:val="center"/>
                              <w:rPr>
                                <w:sz w:val="24"/>
                                <w:szCs w:val="24"/>
                              </w:rPr>
                            </w:pPr>
                            <w:r>
                              <w:rPr>
                                <w:rFonts w:ascii="Calibri" w:eastAsia="Calibri" w:hAnsi="Calibri"/>
                                <w:b/>
                                <w:bCs/>
                              </w:rPr>
                              <w:t>F</w:t>
                            </w:r>
                          </w:p>
                        </w:txbxContent>
                      </wps:txbx>
                      <wps:bodyPr rot="0" vert="horz" wrap="square" lIns="0" tIns="0" rIns="0" bIns="0" anchor="t" anchorCtr="0">
                        <a:spAutoFit/>
                      </wps:bodyPr>
                    </wps:wsp>
                  </a:graphicData>
                </a:graphic>
              </wp:anchor>
            </w:drawing>
          </mc:Choice>
          <mc:Fallback>
            <w:pict>
              <v:shape w14:anchorId="7AE23D20" id="Text Box 2023386645" o:spid="_x0000_s1028" type="#_x0000_t202" style="position:absolute;left:0;text-align:left;margin-left:268.5pt;margin-top:112pt;width:18.65pt;height:23.05pt;z-index:2516654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" filled="f" stroked="f">
                <v:textbox style="mso-fit-shape-to-text:t" inset="0,0,0,0">
                  <w:txbxContent>
                    <w:p w14:paraId="4AD33C9C" w14:textId="23630ABD" w:rsidR="00A123CF" w:rsidRDefault="001D0A4A" w:rsidP="00A123CF">
                      <w:pPr>
                        <w:spacing w:line="256" w:lineRule="auto"/>
                        <w:jc w:val="center"/>
                        <w:rPr>
                          <w:sz w:val="24"/>
                          <w:szCs w:val="24"/>
                        </w:rPr>
                      </w:pPr>
                      <w:r>
                        <w:rPr>
                          <w:rFonts w:ascii="Calibri" w:eastAsia="Calibri" w:hAnsi="Calibri"/>
                          <w:b/>
                          <w:bCs/>
                        </w:rPr>
                        <w:t>F</w:t>
                      </w:r>
                    </w:p>
                  </w:txbxContent>
                </v:textbox>
              </v:shape>
            </w:pict>
          </mc:Fallback>
        </mc:AlternateContent>
      </w:r>
      <w:r w:rsidRPr="00A123CF">
        <w:rPr>
          <w:rFonts w:ascii="Times New Roman" w:hAnsi="Times New Roman" w:cs="Times New Roman"/>
          <w:noProof/>
        </w:rPr>
        <mc:AlternateContent>
          <mc:Choice Requires="wps">
            <w:drawing>
              <wp:anchor distT="0" distB="0" distL="114300" distR="114300" simplePos="0" relativeHeight="251664391" behindDoc="0" locked="0" layoutInCell="1" allowOverlap="1" wp14:anchorId="1700A257" wp14:editId="0576043B">
                <wp:simplePos x="0" y="0"/>
                <wp:positionH relativeFrom="column">
                  <wp:posOffset>3409950</wp:posOffset>
                </wp:positionH>
                <wp:positionV relativeFrom="paragraph">
                  <wp:posOffset>330200</wp:posOffset>
                </wp:positionV>
                <wp:extent cx="236854" cy="292668"/>
                <wp:effectExtent l="0" t="0" r="0" b="0"/>
                <wp:wrapNone/>
                <wp:docPr id="2039622221" name="Text Box 203962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24C917BF" w14:textId="72029721" w:rsidR="00A123CF" w:rsidRDefault="001D0A4A" w:rsidP="00A123CF">
                            <w:pPr>
                              <w:spacing w:line="256" w:lineRule="auto"/>
                              <w:jc w:val="center"/>
                              <w:rPr>
                                <w:sz w:val="24"/>
                                <w:szCs w:val="24"/>
                              </w:rPr>
                            </w:pPr>
                            <w:r>
                              <w:rPr>
                                <w:rFonts w:ascii="Calibri" w:eastAsia="Calibri" w:hAnsi="Calibri"/>
                                <w:b/>
                                <w:bCs/>
                              </w:rPr>
                              <w:t>E</w:t>
                            </w:r>
                          </w:p>
                        </w:txbxContent>
                      </wps:txbx>
                      <wps:bodyPr rot="0" vert="horz" wrap="square" lIns="0" tIns="0" rIns="0" bIns="0" anchor="t" anchorCtr="0">
                        <a:spAutoFit/>
                      </wps:bodyPr>
                    </wps:wsp>
                  </a:graphicData>
                </a:graphic>
              </wp:anchor>
            </w:drawing>
          </mc:Choice>
          <mc:Fallback>
            <w:pict>
              <v:shape w14:anchorId="1700A257" id="Text Box 2039622221" o:spid="_x0000_s1029" type="#_x0000_t202" style="position:absolute;left:0;text-align:left;margin-left:268.5pt;margin-top:26pt;width:18.65pt;height:23.05pt;z-index:251664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" filled="f" stroked="f">
                <v:textbox style="mso-fit-shape-to-text:t" inset="0,0,0,0">
                  <w:txbxContent>
                    <w:p w14:paraId="24C917BF" w14:textId="72029721" w:rsidR="00A123CF" w:rsidRDefault="001D0A4A" w:rsidP="00A123CF">
                      <w:pPr>
                        <w:spacing w:line="256" w:lineRule="auto"/>
                        <w:jc w:val="center"/>
                        <w:rPr>
                          <w:sz w:val="24"/>
                          <w:szCs w:val="24"/>
                        </w:rPr>
                      </w:pPr>
                      <w:r>
                        <w:rPr>
                          <w:rFonts w:ascii="Calibri" w:eastAsia="Calibri" w:hAnsi="Calibri"/>
                          <w:b/>
                          <w:bCs/>
                        </w:rPr>
                        <w:t>E</w:t>
                      </w:r>
                    </w:p>
                  </w:txbxContent>
                </v:textbox>
              </v:shape>
            </w:pict>
          </mc:Fallback>
        </mc:AlternateContent>
      </w:r>
      <w:r w:rsidR="00C6437E" w:rsidRPr="00A123CF">
        <w:rPr>
          <w:rFonts w:ascii="Times New Roman" w:hAnsi="Times New Roman" w:cs="Times New Roman"/>
          <w:noProof/>
        </w:rPr>
        <mc:AlternateContent>
          <mc:Choice Requires="wps">
            <w:drawing>
              <wp:anchor distT="0" distB="0" distL="114300" distR="114300" simplePos="0" relativeHeight="251662343" behindDoc="0" locked="0" layoutInCell="1" allowOverlap="1" wp14:anchorId="5BAA2B44" wp14:editId="1A910B65">
                <wp:simplePos x="0" y="0"/>
                <wp:positionH relativeFrom="column">
                  <wp:posOffset>1212850</wp:posOffset>
                </wp:positionH>
                <wp:positionV relativeFrom="paragraph">
                  <wp:posOffset>2571750</wp:posOffset>
                </wp:positionV>
                <wp:extent cx="236854" cy="292668"/>
                <wp:effectExtent l="0" t="0" r="0" b="0"/>
                <wp:wrapNone/>
                <wp:docPr id="1271326787" name="Text Box 1271326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1F798396" w14:textId="21767193" w:rsidR="00A123CF" w:rsidRDefault="001D0A4A" w:rsidP="00A123CF">
                            <w:pPr>
                              <w:spacing w:line="256" w:lineRule="auto"/>
                              <w:jc w:val="center"/>
                              <w:rPr>
                                <w:sz w:val="24"/>
                                <w:szCs w:val="24"/>
                              </w:rPr>
                            </w:pPr>
                            <w:r>
                              <w:rPr>
                                <w:rFonts w:ascii="Calibri" w:eastAsia="Calibri" w:hAnsi="Calibri"/>
                                <w:b/>
                                <w:bCs/>
                              </w:rPr>
                              <w:t>C</w:t>
                            </w:r>
                          </w:p>
                        </w:txbxContent>
                      </wps:txbx>
                      <wps:bodyPr rot="0" vert="horz" wrap="square" lIns="0" tIns="0" rIns="0" bIns="0" anchor="t" anchorCtr="0">
                        <a:spAutoFit/>
                      </wps:bodyPr>
                    </wps:wsp>
                  </a:graphicData>
                </a:graphic>
              </wp:anchor>
            </w:drawing>
          </mc:Choice>
          <mc:Fallback>
            <w:pict>
              <v:shape w14:anchorId="5BAA2B44" id="Text Box 1271326787" o:spid="_x0000_s1030" type="#_x0000_t202" style="position:absolute;left:0;text-align:left;margin-left:95.5pt;margin-top:202.5pt;width:18.65pt;height:23.05pt;z-index:2516623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" filled="f" stroked="f">
                <v:textbox style="mso-fit-shape-to-text:t" inset="0,0,0,0">
                  <w:txbxContent>
                    <w:p w14:paraId="1F798396" w14:textId="21767193" w:rsidR="00A123CF" w:rsidRDefault="001D0A4A" w:rsidP="00A123CF">
                      <w:pPr>
                        <w:spacing w:line="256" w:lineRule="auto"/>
                        <w:jc w:val="center"/>
                        <w:rPr>
                          <w:sz w:val="24"/>
                          <w:szCs w:val="24"/>
                        </w:rPr>
                      </w:pPr>
                      <w:r>
                        <w:rPr>
                          <w:rFonts w:ascii="Calibri" w:eastAsia="Calibri" w:hAnsi="Calibri"/>
                          <w:b/>
                          <w:bCs/>
                        </w:rPr>
                        <w:t>C</w:t>
                      </w:r>
                    </w:p>
                  </w:txbxContent>
                </v:textbox>
              </v:shape>
            </w:pict>
          </mc:Fallback>
        </mc:AlternateContent>
      </w:r>
      <w:r w:rsidR="00C6437E" w:rsidRPr="00A123CF">
        <w:rPr>
          <w:rFonts w:ascii="Times New Roman" w:hAnsi="Times New Roman" w:cs="Times New Roman"/>
          <w:noProof/>
        </w:rPr>
        <mc:AlternateContent>
          <mc:Choice Requires="wps">
            <w:drawing>
              <wp:anchor distT="0" distB="0" distL="114300" distR="114300" simplePos="0" relativeHeight="251663367" behindDoc="0" locked="0" layoutInCell="1" allowOverlap="1" wp14:anchorId="2ACD2F96" wp14:editId="016EFD33">
                <wp:simplePos x="0" y="0"/>
                <wp:positionH relativeFrom="column">
                  <wp:posOffset>1206500</wp:posOffset>
                </wp:positionH>
                <wp:positionV relativeFrom="paragraph">
                  <wp:posOffset>3708400</wp:posOffset>
                </wp:positionV>
                <wp:extent cx="236854" cy="292668"/>
                <wp:effectExtent l="0" t="0" r="0" b="0"/>
                <wp:wrapNone/>
                <wp:docPr id="1324377284" name="Text Box 1324377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51A0C384" w14:textId="052CEF26" w:rsidR="00A123CF" w:rsidRDefault="001D0A4A" w:rsidP="00A123CF">
                            <w:pPr>
                              <w:spacing w:line="256" w:lineRule="auto"/>
                              <w:jc w:val="center"/>
                              <w:rPr>
                                <w:sz w:val="24"/>
                                <w:szCs w:val="24"/>
                              </w:rPr>
                            </w:pPr>
                            <w:r>
                              <w:rPr>
                                <w:rFonts w:ascii="Calibri" w:eastAsia="Calibri" w:hAnsi="Calibri"/>
                                <w:b/>
                                <w:bCs/>
                              </w:rPr>
                              <w:t>D</w:t>
                            </w:r>
                          </w:p>
                        </w:txbxContent>
                      </wps:txbx>
                      <wps:bodyPr rot="0" vert="horz" wrap="square" lIns="0" tIns="0" rIns="0" bIns="0" anchor="t" anchorCtr="0">
                        <a:spAutoFit/>
                      </wps:bodyPr>
                    </wps:wsp>
                  </a:graphicData>
                </a:graphic>
              </wp:anchor>
            </w:drawing>
          </mc:Choice>
          <mc:Fallback>
            <w:pict>
              <v:shape w14:anchorId="2ACD2F96" id="Text Box 1324377284" o:spid="_x0000_s1031" type="#_x0000_t202" style="position:absolute;left:0;text-align:left;margin-left:95pt;margin-top:292pt;width:18.65pt;height:23.05pt;z-index:2516633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" filled="f" stroked="f">
                <v:textbox style="mso-fit-shape-to-text:t" inset="0,0,0,0">
                  <w:txbxContent>
                    <w:p w14:paraId="51A0C384" w14:textId="052CEF26" w:rsidR="00A123CF" w:rsidRDefault="001D0A4A" w:rsidP="00A123CF">
                      <w:pPr>
                        <w:spacing w:line="256" w:lineRule="auto"/>
                        <w:jc w:val="center"/>
                        <w:rPr>
                          <w:sz w:val="24"/>
                          <w:szCs w:val="24"/>
                        </w:rPr>
                      </w:pPr>
                      <w:r>
                        <w:rPr>
                          <w:rFonts w:ascii="Calibri" w:eastAsia="Calibri" w:hAnsi="Calibri"/>
                          <w:b/>
                          <w:bCs/>
                        </w:rPr>
                        <w:t>D</w:t>
                      </w:r>
                    </w:p>
                  </w:txbxContent>
                </v:textbox>
              </v:shape>
            </w:pict>
          </mc:Fallback>
        </mc:AlternateContent>
      </w:r>
      <w:r w:rsidR="00C6437E" w:rsidRPr="00A123CF">
        <w:rPr>
          <w:rFonts w:ascii="Times New Roman" w:hAnsi="Times New Roman" w:cs="Times New Roman"/>
          <w:noProof/>
        </w:rPr>
        <mc:AlternateContent>
          <mc:Choice Requires="wps">
            <w:drawing>
              <wp:anchor distT="0" distB="0" distL="114300" distR="114300" simplePos="0" relativeHeight="251661319" behindDoc="0" locked="0" layoutInCell="1" allowOverlap="1" wp14:anchorId="1164BC7C" wp14:editId="33FE8149">
                <wp:simplePos x="0" y="0"/>
                <wp:positionH relativeFrom="column">
                  <wp:posOffset>1212850</wp:posOffset>
                </wp:positionH>
                <wp:positionV relativeFrom="paragraph">
                  <wp:posOffset>1422400</wp:posOffset>
                </wp:positionV>
                <wp:extent cx="236854" cy="292668"/>
                <wp:effectExtent l="0" t="0" r="0" b="0"/>
                <wp:wrapNone/>
                <wp:docPr id="1422303854" name="Text Box 1422303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13B9C2CC" w14:textId="195E1ED5" w:rsidR="00A123CF" w:rsidRDefault="001D0A4A" w:rsidP="00A123CF">
                            <w:pPr>
                              <w:spacing w:line="256" w:lineRule="auto"/>
                              <w:jc w:val="center"/>
                              <w:rPr>
                                <w:sz w:val="24"/>
                                <w:szCs w:val="24"/>
                              </w:rPr>
                            </w:pPr>
                            <w:r>
                              <w:rPr>
                                <w:rFonts w:ascii="Calibri" w:eastAsia="Calibri" w:hAnsi="Calibri"/>
                                <w:b/>
                                <w:bCs/>
                              </w:rPr>
                              <w:t>B</w:t>
                            </w:r>
                          </w:p>
                        </w:txbxContent>
                      </wps:txbx>
                      <wps:bodyPr rot="0" vert="horz" wrap="square" lIns="0" tIns="0" rIns="0" bIns="0" anchor="t" anchorCtr="0">
                        <a:spAutoFit/>
                      </wps:bodyPr>
                    </wps:wsp>
                  </a:graphicData>
                </a:graphic>
              </wp:anchor>
            </w:drawing>
          </mc:Choice>
          <mc:Fallback>
            <w:pict>
              <v:shape w14:anchorId="1164BC7C" id="Text Box 1422303854" o:spid="_x0000_s1032" type="#_x0000_t202" style="position:absolute;left:0;text-align:left;margin-left:95.5pt;margin-top:112pt;width:18.65pt;height:23.05pt;z-index:251661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" filled="f" stroked="f">
                <v:textbox style="mso-fit-shape-to-text:t" inset="0,0,0,0">
                  <w:txbxContent>
                    <w:p w14:paraId="13B9C2CC" w14:textId="195E1ED5" w:rsidR="00A123CF" w:rsidRDefault="001D0A4A" w:rsidP="00A123CF">
                      <w:pPr>
                        <w:spacing w:line="256" w:lineRule="auto"/>
                        <w:jc w:val="center"/>
                        <w:rPr>
                          <w:sz w:val="24"/>
                          <w:szCs w:val="24"/>
                        </w:rPr>
                      </w:pPr>
                      <w:r>
                        <w:rPr>
                          <w:rFonts w:ascii="Calibri" w:eastAsia="Calibri" w:hAnsi="Calibri"/>
                          <w:b/>
                          <w:bCs/>
                        </w:rPr>
                        <w:t>B</w:t>
                      </w:r>
                    </w:p>
                  </w:txbxContent>
                </v:textbox>
              </v:shape>
            </w:pict>
          </mc:Fallback>
        </mc:AlternateContent>
      </w:r>
      <w:r w:rsidR="00C6437E" w:rsidRPr="00A123CF">
        <w:rPr>
          <w:rFonts w:ascii="Times New Roman" w:hAnsi="Times New Roman" w:cs="Times New Roman"/>
          <w:noProof/>
        </w:rPr>
        <mc:AlternateContent>
          <mc:Choice Requires="wps">
            <w:drawing>
              <wp:anchor distT="0" distB="0" distL="114300" distR="114300" simplePos="0" relativeHeight="251660295" behindDoc="0" locked="0" layoutInCell="1" allowOverlap="1" wp14:anchorId="66453C83" wp14:editId="1C30B802">
                <wp:simplePos x="0" y="0"/>
                <wp:positionH relativeFrom="column">
                  <wp:posOffset>1244600</wp:posOffset>
                </wp:positionH>
                <wp:positionV relativeFrom="paragraph">
                  <wp:posOffset>311150</wp:posOffset>
                </wp:positionV>
                <wp:extent cx="236854" cy="292668"/>
                <wp:effectExtent l="0" t="0" r="0" b="0"/>
                <wp:wrapNone/>
                <wp:docPr id="1461835048" name="Text Box 1461835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4" cy="292668"/>
                        </a:xfrm>
                        <a:prstGeom prst="rect">
                          <a:avLst/>
                        </a:prstGeom>
                        <a:noFill/>
                        <a:ln w="9525">
                          <a:noFill/>
                          <a:miter lim="800000"/>
                          <a:headEnd/>
                          <a:tailEnd/>
                        </a:ln>
                      </wps:spPr>
                      <wps:txbx>
                        <w:txbxContent>
                          <w:p w14:paraId="5872D384" w14:textId="76883AAF" w:rsidR="00A123CF" w:rsidRDefault="001D0A4A" w:rsidP="00A123CF">
                            <w:pPr>
                              <w:spacing w:line="256" w:lineRule="auto"/>
                              <w:jc w:val="center"/>
                              <w:rPr>
                                <w:sz w:val="24"/>
                                <w:szCs w:val="24"/>
                              </w:rPr>
                            </w:pPr>
                            <w:r>
                              <w:rPr>
                                <w:rFonts w:ascii="Calibri" w:eastAsia="Calibri" w:hAnsi="Calibri"/>
                                <w:b/>
                                <w:bCs/>
                              </w:rPr>
                              <w:t>A</w:t>
                            </w:r>
                          </w:p>
                        </w:txbxContent>
                      </wps:txbx>
                      <wps:bodyPr rot="0" vert="horz" wrap="square" lIns="0" tIns="0" rIns="0" bIns="0" anchor="t" anchorCtr="0">
                        <a:spAutoFit/>
                      </wps:bodyPr>
                    </wps:wsp>
                  </a:graphicData>
                </a:graphic>
              </wp:anchor>
            </w:drawing>
          </mc:Choice>
          <mc:Fallback>
            <w:pict>
              <v:shape w14:anchorId="66453C83" id="Text Box 1461835048" o:spid="_x0000_s1033" type="#_x0000_t202" style="position:absolute;left:0;text-align:left;margin-left:98pt;margin-top:24.5pt;width:18.65pt;height:23.05pt;z-index:25166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" filled="f" stroked="f">
                <v:textbox style="mso-fit-shape-to-text:t" inset="0,0,0,0">
                  <w:txbxContent>
                    <w:p w14:paraId="5872D384" w14:textId="76883AAF" w:rsidR="00A123CF" w:rsidRDefault="001D0A4A" w:rsidP="00A123CF">
                      <w:pPr>
                        <w:spacing w:line="256" w:lineRule="auto"/>
                        <w:jc w:val="center"/>
                        <w:rPr>
                          <w:sz w:val="24"/>
                          <w:szCs w:val="24"/>
                        </w:rPr>
                      </w:pPr>
                      <w:r>
                        <w:rPr>
                          <w:rFonts w:ascii="Calibri" w:eastAsia="Calibri" w:hAnsi="Calibri"/>
                          <w:b/>
                          <w:bCs/>
                        </w:rPr>
                        <w:t>A</w:t>
                      </w:r>
                    </w:p>
                  </w:txbxContent>
                </v:textbox>
              </v:shape>
            </w:pict>
          </mc:Fallback>
        </mc:AlternateContent>
      </w:r>
      <w:r w:rsidR="00A123CF" w:rsidRPr="00A123CF">
        <w:rPr>
          <w:rFonts w:ascii="Times New Roman" w:hAnsi="Times New Roman" w:cs="Times New Roman"/>
          <w:noProof/>
        </w:rPr>
        <w:drawing>
          <wp:inline distT="0" distB="0" distL="0" distR="0" wp14:anchorId="78AB57E9" wp14:editId="60587E94">
            <wp:extent cx="5334685" cy="5029200"/>
            <wp:effectExtent l="0" t="0" r="0" b="0"/>
            <wp:docPr id="1446237253" name="Picture 144623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685" cy="5029200"/>
                    </a:xfrm>
                    <a:prstGeom prst="rect">
                      <a:avLst/>
                    </a:prstGeom>
                  </pic:spPr>
                </pic:pic>
              </a:graphicData>
            </a:graphic>
          </wp:inline>
        </w:drawing>
      </w:r>
    </w:p>
    <w:p w14:paraId="6D53330B" w14:textId="77777777" w:rsidR="00A123CF" w:rsidRPr="00A123CF" w:rsidRDefault="00A123CF" w:rsidP="00992AB9">
      <w:pPr>
        <w:jc w:val="both"/>
        <w:rPr>
          <w:rFonts w:ascii="Times New Roman" w:hAnsi="Times New Roman" w:cs="Times New Roman"/>
        </w:rPr>
      </w:pPr>
      <w:r w:rsidRPr="00A123CF">
        <w:rPr>
          <w:rFonts w:ascii="Times New Roman" w:hAnsi="Times New Roman" w:cs="Times New Roman"/>
          <w:b/>
          <w:bCs/>
        </w:rPr>
        <w:t>Supplementary Figure 6</w:t>
      </w:r>
      <w:r w:rsidRPr="00A123CF">
        <w:rPr>
          <w:rFonts w:ascii="Times New Roman" w:hAnsi="Times New Roman" w:cs="Times New Roman"/>
        </w:rPr>
        <w:t xml:space="preserve">. Morphological evolution of two single particles with different initial diameters. Matrix material has less viscosity and the simulations are for VC = 2, </w:t>
      </w:r>
      <m:oMath>
        <m:r>
          <w:rPr>
            <w:rFonts w:ascii="Cambria Math" w:hAnsi="Cambria Math" w:cs="Times New Roman"/>
          </w:rPr>
          <m:t>n</m:t>
        </m:r>
      </m:oMath>
      <w:r w:rsidRPr="00A123CF">
        <w:rPr>
          <w:rFonts w:ascii="Times New Roman" w:eastAsiaTheme="minorEastAsia" w:hAnsi="Times New Roman" w:cs="Times New Roman"/>
        </w:rPr>
        <w:t xml:space="preserve"> = 3</w:t>
      </w:r>
      <w:r w:rsidRPr="00A123CF">
        <w:rPr>
          <w:rFonts w:ascii="Times New Roman" w:hAnsi="Times New Roman" w:cs="Times New Roman"/>
        </w:rPr>
        <w:t>. From top to bottom show the morphologies at strains of 0, 19.8, 39.8, and 145.5, respectively. Larger particle has experienced severer elongation, which then delaminates and results in more vortex-like structures in a relatively large region in the center of the domain.</w:t>
      </w:r>
    </w:p>
    <w:p w14:paraId="32E09ACF" w14:textId="44011393" w:rsidR="001B202C" w:rsidRPr="002D3983" w:rsidRDefault="001B202C" w:rsidP="00992AB9">
      <w:pPr>
        <w:jc w:val="both"/>
        <w:rPr>
          <w:rFonts w:ascii="Times New Roman" w:hAnsi="Times New Roman" w:cs="Times New Roman"/>
          <w:b/>
          <w:bCs/>
        </w:rPr>
      </w:pPr>
      <w:r w:rsidRPr="002D3983">
        <w:rPr>
          <w:rFonts w:ascii="Times New Roman" w:hAnsi="Times New Roman" w:cs="Times New Roman"/>
          <w:b/>
          <w:bCs/>
        </w:rPr>
        <w:t xml:space="preserve">Crystal plasticity simulations </w:t>
      </w:r>
    </w:p>
    <w:p w14:paraId="6D9FC832" w14:textId="14E325B7" w:rsidR="001B202C" w:rsidRPr="002D3983" w:rsidRDefault="001B202C" w:rsidP="00992AB9">
      <w:pPr>
        <w:jc w:val="both"/>
        <w:rPr>
          <w:rFonts w:ascii="Times New Roman" w:hAnsi="Times New Roman" w:cs="Times New Roman"/>
        </w:rPr>
      </w:pPr>
      <w:r w:rsidRPr="002D3983">
        <w:rPr>
          <w:rFonts w:ascii="Times New Roman" w:hAnsi="Times New Roman" w:cs="Times New Roman"/>
        </w:rPr>
        <w:t xml:space="preserve">A three-dimensional (3D) representative volume element (RVE) of equiaxed Cu-Ni with no intermixing as shown in </w:t>
      </w:r>
      <w:r w:rsidR="00E908DE" w:rsidRPr="002D3983">
        <w:rPr>
          <w:rFonts w:ascii="Times New Roman" w:hAnsi="Times New Roman" w:cs="Times New Roman"/>
        </w:rPr>
        <w:t>Supplementary figure 7</w:t>
      </w:r>
      <w:r w:rsidRPr="002D3983">
        <w:rPr>
          <w:rFonts w:ascii="Times New Roman" w:hAnsi="Times New Roman" w:cs="Times New Roman"/>
        </w:rPr>
        <w:t xml:space="preserve"> was used to analyze the influence of shear deformation on geometrically necessary dislocation (GND) density evolution.  The volume fractions of Cu grains and Ni grains are 50% by 50%. The RVE was generated by using a phase-field model of grain growth</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&lt;EndNote&gt;&lt;Cite&gt;&lt;Author&gt;Chen&lt;/Author&gt;&lt;Year&gt;1994&lt;/Year&gt;&lt;RecNum&gt;5&lt;/RecNum&gt;&lt;DisplayText&gt;&lt;style face="superscript"&gt;10&lt;/style&gt;&lt;/DisplayText&gt;&lt;record&gt;&lt;rec-number&gt;5&lt;/rec-number&gt;&lt;foreign-keys&gt;&lt;key app="EN" db-id="50a9dfzzir9zwpettxy5ffv4teatz5zrx0t9" timestamp="1627537548"&gt;5&lt;/key&gt;&lt;/foreign-keys&gt;&lt;ref-type name="Journal Article"&gt;17&lt;/ref-type&gt;&lt;contributors&gt;&lt;authors&gt;&lt;author&gt;Chen, Long-Qing&lt;/author&gt;&lt;author&gt;Yang, Wei&lt;/author&gt;&lt;/authors&gt;&lt;/contributors&gt;&lt;titles&gt;&lt;title&gt;Computer simulation of the domain dynamics of a quenched system with a large number of nonconserved order parameters: The grain-growth kinetics&lt;/title&gt;&lt;secondary-title&gt;Physical Review B&lt;/secondary-title&gt;&lt;/titles&gt;&lt;periodical&gt;&lt;full-title&gt;Physical Review B&lt;/full-title&gt;&lt;/periodical&gt;&lt;pages&gt;15752-15756&lt;/pages&gt;&lt;volume&gt;50&lt;/volume&gt;&lt;number&gt;21&lt;/number&gt;&lt;dates&gt;&lt;year&gt;1994&lt;/year&gt;&lt;pub-dates&gt;&lt;date&gt;12/01/&lt;/date&gt;&lt;/pub-dates&gt;&lt;/dates&gt;&lt;publisher&gt;American Physical Society&lt;/publisher&gt;&lt;urls&gt;&lt;related-urls&gt;&lt;url&gt;https://link.aps.org/doi/10.1103/PhysRevB.50.15752&lt;/url&gt;&lt;/related-urls&gt;&lt;/urls&gt;&lt;electronic-resource-num&gt;10.1103/PhysRevB.50.15752&lt;/electronic-resource-num&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10</w:t>
      </w:r>
      <w:r w:rsidRPr="002D3983">
        <w:rPr>
          <w:rFonts w:ascii="Times New Roman" w:hAnsi="Times New Roman" w:cs="Times New Roman"/>
        </w:rPr>
        <w:fldChar w:fldCharType="end"/>
      </w:r>
      <w:r w:rsidRPr="002D3983">
        <w:rPr>
          <w:rFonts w:ascii="Times New Roman" w:hAnsi="Times New Roman" w:cs="Times New Roman"/>
        </w:rPr>
        <w:t xml:space="preserve">. Uniform compressive stress </w:t>
      </w:r>
      <w:r w:rsidRPr="002D3983">
        <w:rPr>
          <w:rFonts w:ascii="Times New Roman" w:hAnsi="Times New Roman" w:cs="Times New Roman"/>
          <w:i/>
          <w:iCs/>
        </w:rPr>
        <w:t>P</w:t>
      </w:r>
      <w:r w:rsidRPr="002D3983">
        <w:rPr>
          <w:rFonts w:ascii="Times New Roman" w:hAnsi="Times New Roman" w:cs="Times New Roman"/>
        </w:rPr>
        <w:t xml:space="preserve"> and shear strain rate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0</m:t>
            </m:r>
          </m:sub>
        </m:sSub>
      </m:oMath>
      <w:r w:rsidRPr="002D3983">
        <w:rPr>
          <w:rFonts w:ascii="Times New Roman" w:eastAsiaTheme="minorEastAsia" w:hAnsi="Times New Roman" w:cs="Times New Roman"/>
        </w:rPr>
        <w:t xml:space="preserve"> were applied at the top of the RVE and periodic boundary condition was used. </w:t>
      </w:r>
      <w:r w:rsidRPr="002D3983">
        <w:rPr>
          <w:rFonts w:ascii="Times New Roman" w:hAnsi="Times New Roman" w:cs="Times New Roman"/>
        </w:rPr>
        <w:t>The grain orientations were random</w:t>
      </w:r>
      <w:r w:rsidRPr="002D3983">
        <w:rPr>
          <w:rFonts w:ascii="Times New Roman" w:eastAsiaTheme="minorEastAsia" w:hAnsi="Times New Roman" w:cs="Times New Roman"/>
        </w:rPr>
        <w:t xml:space="preserve"> and the average grain size was about 400 </w:t>
      </w:r>
      <m:oMath>
        <m:r>
          <w:rPr>
            <w:rFonts w:ascii="Cambria Math" w:eastAsiaTheme="minorEastAsia" w:hAnsi="Cambria Math" w:cs="Times New Roman"/>
          </w:rPr>
          <m:t>μ</m:t>
        </m:r>
      </m:oMath>
      <w:r w:rsidRPr="002D3983">
        <w:rPr>
          <w:rFonts w:ascii="Times New Roman" w:eastAsiaTheme="minorEastAsia" w:hAnsi="Times New Roman" w:cs="Times New Roman"/>
        </w:rPr>
        <w:t xml:space="preserve">m. </w:t>
      </w:r>
      <w:r w:rsidRPr="002D3983">
        <w:rPr>
          <w:rFonts w:ascii="Times New Roman" w:hAnsi="Times New Roman" w:cs="Times New Roman"/>
        </w:rPr>
        <w:t xml:space="preserve"> Two shear strain rates of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0</m:t>
            </m:r>
          </m:sub>
        </m:sSub>
        <m:r>
          <w:rPr>
            <w:rFonts w:ascii="Cambria Math" w:hAnsi="Cambria Math" w:cs="Times New Roman"/>
          </w:rPr>
          <m:t>=</m:t>
        </m:r>
      </m:oMath>
      <w:r w:rsidRPr="002D3983">
        <w:rPr>
          <w:rFonts w:ascii="Times New Roman" w:hAnsi="Times New Roman" w:cs="Times New Roman"/>
        </w:rPr>
        <w:t xml:space="preserve">2.86/s and 8.49/s to achieve 40% shear strain were considered. The compressive pressure was </w:t>
      </w:r>
      <w:r w:rsidRPr="002D3983">
        <w:rPr>
          <w:rFonts w:ascii="Times New Roman" w:hAnsi="Times New Roman" w:cs="Times New Roman"/>
          <w:i/>
          <w:iCs/>
        </w:rPr>
        <w:t>P</w:t>
      </w:r>
      <w:r w:rsidRPr="002D3983">
        <w:rPr>
          <w:rFonts w:ascii="Times New Roman" w:hAnsi="Times New Roman" w:cs="Times New Roman"/>
        </w:rPr>
        <w:t>=0.5 GPa. This boundary condition was setup to simulate the RDAC experiment.</w:t>
      </w:r>
    </w:p>
    <w:p w14:paraId="25D00D91" w14:textId="77777777" w:rsidR="001B202C" w:rsidRPr="002D3983" w:rsidRDefault="001B202C" w:rsidP="00992AB9">
      <w:pPr>
        <w:jc w:val="both"/>
        <w:rPr>
          <w:rFonts w:ascii="Times New Roman" w:hAnsi="Times New Roman" w:cs="Times New Roman"/>
        </w:rPr>
      </w:pPr>
    </w:p>
    <w:p w14:paraId="39A540A1" w14:textId="77777777" w:rsidR="001B202C" w:rsidRPr="002D3983" w:rsidRDefault="001B202C" w:rsidP="00992AB9">
      <w:pPr>
        <w:jc w:val="both"/>
        <w:rPr>
          <w:rFonts w:ascii="Times New Roman" w:hAnsi="Times New Roman" w:cs="Times New Roman"/>
        </w:rPr>
      </w:pPr>
      <w:r w:rsidRPr="002D3983">
        <w:rPr>
          <w:rFonts w:ascii="Times New Roman" w:hAnsi="Times New Roman" w:cs="Times New Roman"/>
          <w:noProof/>
        </w:rPr>
        <w:drawing>
          <wp:inline distT="0" distB="0" distL="0" distR="0" wp14:anchorId="34521626" wp14:editId="1D793E16">
            <wp:extent cx="2294157" cy="2560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4157" cy="2560320"/>
                    </a:xfrm>
                    <a:prstGeom prst="rect">
                      <a:avLst/>
                    </a:prstGeom>
                    <a:noFill/>
                  </pic:spPr>
                </pic:pic>
              </a:graphicData>
            </a:graphic>
          </wp:inline>
        </w:drawing>
      </w:r>
    </w:p>
    <w:p w14:paraId="13AD28DF" w14:textId="0458449B" w:rsidR="001B202C" w:rsidRPr="002D3983" w:rsidRDefault="00E908DE" w:rsidP="00992AB9">
      <w:pPr>
        <w:jc w:val="both"/>
        <w:rPr>
          <w:rFonts w:ascii="Times New Roman" w:hAnsi="Times New Roman" w:cs="Times New Roman"/>
        </w:rPr>
      </w:pPr>
      <w:r w:rsidRPr="002D3983">
        <w:rPr>
          <w:rFonts w:ascii="Times New Roman" w:hAnsi="Times New Roman" w:cs="Times New Roman"/>
          <w:b/>
          <w:bCs/>
        </w:rPr>
        <w:t xml:space="preserve">Supplementary </w:t>
      </w:r>
      <w:r w:rsidR="001B202C" w:rsidRPr="002D3983">
        <w:rPr>
          <w:rFonts w:ascii="Times New Roman" w:hAnsi="Times New Roman" w:cs="Times New Roman"/>
          <w:b/>
          <w:bCs/>
        </w:rPr>
        <w:t>Fig</w:t>
      </w:r>
      <w:r w:rsidRPr="002D3983">
        <w:rPr>
          <w:rFonts w:ascii="Times New Roman" w:hAnsi="Times New Roman" w:cs="Times New Roman"/>
          <w:b/>
          <w:bCs/>
        </w:rPr>
        <w:t>ure 7.</w:t>
      </w:r>
      <w:r w:rsidRPr="002D3983">
        <w:rPr>
          <w:rFonts w:ascii="Times New Roman" w:hAnsi="Times New Roman" w:cs="Times New Roman"/>
        </w:rPr>
        <w:t xml:space="preserve"> </w:t>
      </w:r>
      <w:r w:rsidR="001B202C" w:rsidRPr="002D3983">
        <w:rPr>
          <w:rFonts w:ascii="Times New Roman" w:hAnsi="Times New Roman" w:cs="Times New Roman"/>
        </w:rPr>
        <w:t xml:space="preserve">A 3D cell of equiaxed Cu-Ni polycrystal structure where Cu is in red and Ni is in blue. </w:t>
      </w:r>
      <w:r w:rsidR="001B202C" w:rsidRPr="002D3983">
        <w:rPr>
          <w:rFonts w:ascii="Times New Roman" w:hAnsi="Times New Roman" w:cs="Times New Roman"/>
          <w:i/>
          <w:iCs/>
        </w:rPr>
        <w:t>P</w:t>
      </w:r>
      <w:r w:rsidR="001B202C" w:rsidRPr="002D3983">
        <w:rPr>
          <w:rFonts w:ascii="Times New Roman" w:hAnsi="Times New Roman" w:cs="Times New Roman"/>
        </w:rPr>
        <w:t xml:space="preserve"> and </w:t>
      </w:r>
      <m:oMath>
        <m:sSub>
          <m:sSubPr>
            <m:ctrlPr>
              <w:rPr>
                <w:rFonts w:ascii="Cambria Math" w:hAnsi="Cambria Math" w:cs="Times New Roman"/>
                <w:i/>
              </w:rPr>
            </m:ctrlPr>
          </m:sSubPr>
          <m:e>
            <m:acc>
              <m:accPr>
                <m:chr m:val="̇"/>
                <m:ctrlPr>
                  <w:rPr>
                    <w:rFonts w:ascii="Cambria Math" w:hAnsi="Cambria Math" w:cs="Times New Roman"/>
                    <w:i/>
                  </w:rPr>
                </m:ctrlPr>
              </m:accPr>
              <m:e>
                <m:r>
                  <w:rPr>
                    <w:rFonts w:ascii="Cambria Math" w:hAnsi="Cambria Math" w:cs="Times New Roman"/>
                  </w:rPr>
                  <m:t>F</m:t>
                </m:r>
              </m:e>
            </m:acc>
          </m:e>
          <m:sub>
            <m:r>
              <w:rPr>
                <w:rFonts w:ascii="Cambria Math" w:hAnsi="Cambria Math" w:cs="Times New Roman"/>
              </w:rPr>
              <m:t>0</m:t>
            </m:r>
          </m:sub>
        </m:sSub>
      </m:oMath>
      <w:r w:rsidR="001B202C" w:rsidRPr="002D3983">
        <w:rPr>
          <w:rFonts w:ascii="Times New Roman" w:eastAsiaTheme="minorEastAsia" w:hAnsi="Times New Roman" w:cs="Times New Roman"/>
        </w:rPr>
        <w:t xml:space="preserve"> are the applied uniformed compressive stress and shear strain rate, respectively.</w:t>
      </w:r>
    </w:p>
    <w:p w14:paraId="7505B851" w14:textId="67CC7474" w:rsidR="001B202C" w:rsidRPr="002D3983" w:rsidRDefault="001B202C" w:rsidP="00992AB9">
      <w:pPr>
        <w:jc w:val="both"/>
        <w:rPr>
          <w:rFonts w:ascii="Times New Roman" w:eastAsiaTheme="minorEastAsia" w:hAnsi="Times New Roman" w:cs="Times New Roman"/>
        </w:rPr>
      </w:pPr>
      <w:r w:rsidRPr="002D3983">
        <w:rPr>
          <w:rFonts w:ascii="Times New Roman" w:hAnsi="Times New Roman" w:cs="Times New Roman"/>
        </w:rPr>
        <w:t xml:space="preserve">The crystal plasticity of finite strain </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&lt;EndNote&gt;&lt;Cite&gt;&lt;Author&gt;Eisenlohr&lt;/Author&gt;&lt;Year&gt;2013&lt;/Year&gt;&lt;RecNum&gt;2&lt;/RecNum&gt;&lt;DisplayText&gt;&lt;style face="superscript"&gt;11&lt;/style&gt;&lt;/DisplayText&gt;&lt;record&gt;&lt;rec-number&gt;2&lt;/rec-number&gt;&lt;foreign-keys&gt;&lt;key app="EN" db-id="50a9dfzzir9zwpettxy5ffv4teatz5zrx0t9" timestamp="1627068532"&gt;2&lt;/key&gt;&lt;/foreign-keys&gt;&lt;ref-type name="Journal Article"&gt;17&lt;/ref-type&gt;&lt;contributors&gt;&lt;authors&gt;&lt;author&gt;Eisenlohr, P.&lt;/author&gt;&lt;author&gt;Diehl, M.&lt;/author&gt;&lt;author&gt;Lebensohn, R. A.&lt;/author&gt;&lt;author&gt;Roters, F.&lt;/author&gt;&lt;/authors&gt;&lt;/contributors&gt;&lt;auth-address&gt;Max Planck Inst Eisenforsch GmbH, D-40237 Dusseldorf, Germany&amp;#xD;Los Alamos Natl Lab, Div Mat Sci &amp;amp; Technol, Los Alamos, NM 87545 USA&lt;/auth-address&gt;&lt;titles&gt;&lt;title&gt;A spectral method solution to crystal elasto-viscoplasticity at finite strains&lt;/title&gt;&lt;secondary-title&gt;International Journal of Plasticity&lt;/secondary-title&gt;&lt;alt-title&gt;Int J Plasticity&lt;/alt-title&gt;&lt;/titles&gt;&lt;pages&gt;37-53&lt;/pages&gt;&lt;volume&gt;46&lt;/volume&gt;&lt;keywords&gt;&lt;keyword&gt;microstructures&lt;/keyword&gt;&lt;keyword&gt;crystal plasticity&lt;/keyword&gt;&lt;keyword&gt;numerical algorithms&lt;/keyword&gt;&lt;keyword&gt;finite elements&lt;/keyword&gt;&lt;keyword&gt;high-resolution periodic volume element&lt;/keyword&gt;&lt;keyword&gt;nonlinear composites&lt;/keyword&gt;&lt;keyword&gt;numerical-method&lt;/keyword&gt;&lt;keyword&gt;columnar ice&lt;/keyword&gt;&lt;keyword&gt;plasticity&lt;/keyword&gt;&lt;keyword&gt;deformation&lt;/keyword&gt;&lt;keyword&gt;polycrystals&lt;/keyword&gt;&lt;keyword&gt;behavior&lt;/keyword&gt;&lt;keyword&gt;stress&lt;/keyword&gt;&lt;keyword&gt;fields&lt;/keyword&gt;&lt;/keywords&gt;&lt;dates&gt;&lt;year&gt;2013&lt;/year&gt;&lt;pub-dates&gt;&lt;date&gt;Jul&lt;/date&gt;&lt;/pub-dates&gt;&lt;/dates&gt;&lt;isbn&gt;0749-6419&lt;/isbn&gt;&lt;accession-num&gt;WOS:000319240400003&lt;/accession-num&gt;&lt;urls&gt;&lt;related-urls&gt;&lt;url&gt;&amp;lt;Go to ISI&amp;gt;://WOS:000319240400003&lt;/url&gt;&lt;/related-urls&gt;&lt;/urls&gt;&lt;electronic-resource-num&gt;10.1016/j.ijplas.2012.09.012&lt;/electronic-resource-num&gt;&lt;language&gt;English&lt;/language&gt;&lt;/record&gt;&lt;/Cite&gt;&lt;/EndNote&gt;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11</w:t>
      </w:r>
      <w:r w:rsidRPr="002D3983">
        <w:rPr>
          <w:rFonts w:ascii="Times New Roman" w:hAnsi="Times New Roman" w:cs="Times New Roman"/>
        </w:rPr>
        <w:fldChar w:fldCharType="end"/>
      </w:r>
      <w:r w:rsidRPr="002D3983">
        <w:rPr>
          <w:rFonts w:ascii="Times New Roman" w:hAnsi="Times New Roman" w:cs="Times New Roman"/>
        </w:rPr>
        <w:t xml:space="preserve"> implemented in the Düsseldorf Advanced Material Simulation Kit (DAMASK) </w:t>
      </w:r>
      <w:r w:rsidRPr="002D3983">
        <w:rPr>
          <w:rFonts w:ascii="Times New Roman" w:hAnsi="Times New Roman" w:cs="Times New Roman"/>
        </w:rPr>
        <w:fldChar w:fldCharType="begin">
          <w:fldData xml:space="preserve">PEVuZE5vdGU+PENpdGU+PEF1dGhvcj5Sb3RlcnM8L0F1dGhvcj48WWVhcj4yMDE5PC9ZZWFyPjxS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</w:fldData>
        </w:fldChar>
      </w:r>
      <w:r w:rsidR="003806F1" w:rsidRPr="002D3983">
        <w:rPr>
          <w:rFonts w:ascii="Times New Roman" w:hAnsi="Times New Roman" w:cs="Times New Roman"/>
        </w:rPr>
        <w:instrText xml:space="preserve"> ADDIN EN.CITE </w:instrText>
      </w:r>
      <w:r w:rsidR="003806F1" w:rsidRPr="002D3983">
        <w:rPr>
          <w:rFonts w:ascii="Times New Roman" w:hAnsi="Times New Roman" w:cs="Times New Roman"/>
        </w:rPr>
        <w:fldChar w:fldCharType="begin">
          <w:fldData xml:space="preserve">PEVuZE5vdGU+PENpdGU+PEF1dGhvcj5Sb3RlcnM8L0F1dGhvcj48WWVhcj4yMDE5PC9ZZWFyPjxS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</w:fldData>
        </w:fldChar>
      </w:r>
      <w:r w:rsidR="003806F1" w:rsidRPr="002D3983">
        <w:rPr>
          <w:rFonts w:ascii="Times New Roman" w:hAnsi="Times New Roman" w:cs="Times New Roman"/>
        </w:rPr>
        <w:instrText xml:space="preserve"> ADDIN EN.CITE.DATA </w:instrText>
      </w:r>
      <w:r w:rsidR="003806F1" w:rsidRPr="002D3983">
        <w:rPr>
          <w:rFonts w:ascii="Times New Roman" w:hAnsi="Times New Roman" w:cs="Times New Roman"/>
        </w:rPr>
      </w:r>
      <w:r w:rsidR="003806F1" w:rsidRPr="002D3983">
        <w:rPr>
          <w:rFonts w:ascii="Times New Roman" w:hAnsi="Times New Roman" w:cs="Times New Roman"/>
        </w:rPr>
        <w:fldChar w:fldCharType="end"/>
      </w:r>
      <w:r w:rsidRPr="002D3983">
        <w:rPr>
          <w:rFonts w:ascii="Times New Roman" w:hAnsi="Times New Roman" w:cs="Times New Roman"/>
        </w:rPr>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12</w:t>
      </w:r>
      <w:r w:rsidRPr="002D3983">
        <w:rPr>
          <w:rFonts w:ascii="Times New Roman" w:hAnsi="Times New Roman" w:cs="Times New Roman"/>
        </w:rPr>
        <w:fldChar w:fldCharType="end"/>
      </w:r>
      <w:r w:rsidRPr="002D3983">
        <w:rPr>
          <w:rFonts w:ascii="Times New Roman" w:hAnsi="Times New Roman" w:cs="Times New Roman"/>
        </w:rPr>
        <w:t xml:space="preserve"> was employed to simulate the shear deformation of Cu-Ni polycrystalline. Based on the crystal plasticity results, the spatiotemporal evolutions of the GND densities inside Cu and Ni grains were computed. Specifically, the evolution rate of the GND density for the </w:t>
      </w:r>
      <m:oMath>
        <m:r>
          <w:rPr>
            <w:rFonts w:ascii="Cambria Math" w:hAnsi="Cambria Math" w:cs="Times New Roman"/>
          </w:rPr>
          <m:t>α</m:t>
        </m:r>
      </m:oMath>
      <w:r w:rsidRPr="002D3983">
        <w:rPr>
          <w:rFonts w:ascii="Times New Roman" w:eastAsiaTheme="minorEastAsia" w:hAnsi="Times New Roman" w:cs="Times New Roman"/>
        </w:rPr>
        <w:t xml:space="preserve"> slip system, </w:t>
      </w:r>
      <m:oMath>
        <m:sSubSup>
          <m:sSubSupPr>
            <m:ctrlPr>
              <w:rPr>
                <w:rFonts w:ascii="Cambria Math" w:hAnsi="Cambria Math" w:cs="Times New Roman"/>
                <w:i/>
              </w:rPr>
            </m:ctrlPr>
          </m:sSubSupPr>
          <m:e>
            <m:acc>
              <m:accPr>
                <m:chr m:val="̇"/>
                <m:ctrlPr>
                  <w:rPr>
                    <w:rFonts w:ascii="Cambria Math" w:eastAsiaTheme="minorEastAsia" w:hAnsi="Cambria Math" w:cs="Times New Roman"/>
                    <w:i/>
                  </w:rPr>
                </m:ctrlPr>
              </m:accPr>
              <m:e>
                <m:r>
                  <w:rPr>
                    <w:rFonts w:ascii="Cambria Math" w:eastAsiaTheme="minorEastAsia" w:hAnsi="Cambria Math" w:cs="Times New Roman"/>
                  </w:rPr>
                  <m:t>ρ</m:t>
                </m:r>
                <m:ctrlPr>
                  <w:rPr>
                    <w:rFonts w:ascii="Cambria Math" w:hAnsi="Cambria Math" w:cs="Times New Roman"/>
                    <w:i/>
                  </w:rPr>
                </m:ctrlPr>
              </m:e>
            </m:acc>
          </m:e>
          <m:sub>
            <m:r>
              <w:rPr>
                <w:rFonts w:ascii="Cambria Math" w:hAnsi="Cambria Math" w:cs="Times New Roman"/>
              </w:rPr>
              <m:t>GND</m:t>
            </m:r>
          </m:sub>
          <m:sup>
            <m:r>
              <w:rPr>
                <w:rFonts w:ascii="Cambria Math" w:hAnsi="Cambria Math" w:cs="Times New Roman"/>
              </w:rPr>
              <m:t>α</m:t>
            </m:r>
          </m:sup>
        </m:sSubSup>
      </m:oMath>
      <w:r w:rsidRPr="002D3983">
        <w:rPr>
          <w:rFonts w:ascii="Times New Roman" w:eastAsiaTheme="minorEastAsia" w:hAnsi="Times New Roman" w:cs="Times New Roman"/>
        </w:rPr>
        <w:t>, is decomposed into one screw (</w:t>
      </w:r>
      <m:oMath>
        <m:sSubSup>
          <m:sSubSupPr>
            <m:ctrlPr>
              <w:rPr>
                <w:rFonts w:ascii="Cambria Math" w:eastAsiaTheme="minorEastAsia" w:hAnsi="Cambria Math" w:cs="Times New Roman"/>
                <w:i/>
              </w:rPr>
            </m:ctrlPr>
          </m:sSubSupPr>
          <m:e>
            <m:acc>
              <m:accPr>
                <m:chr m:val="̇"/>
                <m:ctrlPr>
                  <w:rPr>
                    <w:rFonts w:ascii="Cambria Math" w:eastAsiaTheme="minorEastAsia" w:hAnsi="Cambria Math" w:cs="Times New Roman"/>
                    <w:i/>
                  </w:rPr>
                </m:ctrlPr>
              </m:accPr>
              <m:e>
                <m:r>
                  <w:rPr>
                    <w:rFonts w:ascii="Cambria Math" w:eastAsiaTheme="minorEastAsia" w:hAnsi="Cambria Math" w:cs="Times New Roman"/>
                  </w:rPr>
                  <m:t>ρ</m:t>
                </m:r>
              </m:e>
            </m:acc>
          </m:e>
          <m:sub>
            <m:r>
              <w:rPr>
                <w:rFonts w:ascii="Cambria Math" w:eastAsiaTheme="minorEastAsia" w:hAnsi="Cambria Math" w:cs="Times New Roman"/>
              </w:rPr>
              <m:t>GNDs</m:t>
            </m:r>
          </m:sub>
          <m:sup>
            <m:r>
              <w:rPr>
                <w:rFonts w:ascii="Cambria Math" w:eastAsiaTheme="minorEastAsia" w:hAnsi="Cambria Math" w:cs="Times New Roman"/>
              </w:rPr>
              <m:t>α</m:t>
            </m:r>
          </m:sup>
        </m:sSubSup>
      </m:oMath>
      <w:r w:rsidRPr="002D3983">
        <w:rPr>
          <w:rFonts w:ascii="Times New Roman" w:eastAsiaTheme="minorEastAsia" w:hAnsi="Times New Roman" w:cs="Times New Roman"/>
        </w:rPr>
        <w:t>) and two edge components (</w:t>
      </w:r>
      <m:oMath>
        <m:sSubSup>
          <m:sSubSupPr>
            <m:ctrlPr>
              <w:rPr>
                <w:rFonts w:ascii="Cambria Math" w:eastAsiaTheme="minorEastAsia" w:hAnsi="Cambria Math" w:cs="Times New Roman"/>
                <w:i/>
              </w:rPr>
            </m:ctrlPr>
          </m:sSubSupPr>
          <m:e>
            <m:acc>
              <m:accPr>
                <m:chr m:val="̇"/>
                <m:ctrlPr>
                  <w:rPr>
                    <w:rFonts w:ascii="Cambria Math" w:eastAsiaTheme="minorEastAsia" w:hAnsi="Cambria Math" w:cs="Times New Roman"/>
                    <w:i/>
                  </w:rPr>
                </m:ctrlPr>
              </m:accPr>
              <m:e>
                <m:r>
                  <w:rPr>
                    <w:rFonts w:ascii="Cambria Math" w:eastAsiaTheme="minorEastAsia" w:hAnsi="Cambria Math" w:cs="Times New Roman"/>
                  </w:rPr>
                  <m:t>ρ</m:t>
                </m:r>
              </m:e>
            </m:acc>
          </m:e>
          <m:sub>
            <m:r>
              <w:rPr>
                <w:rFonts w:ascii="Cambria Math" w:eastAsiaTheme="minorEastAsia" w:hAnsi="Cambria Math" w:cs="Times New Roman"/>
              </w:rPr>
              <m:t>GNDet</m:t>
            </m:r>
          </m:sub>
          <m:sup>
            <m:r>
              <w:rPr>
                <w:rFonts w:ascii="Cambria Math" w:eastAsiaTheme="minorEastAsia" w:hAnsi="Cambria Math" w:cs="Times New Roman"/>
              </w:rPr>
              <m:t>α</m:t>
            </m:r>
          </m:sup>
        </m:sSubSup>
      </m:oMath>
      <w:r w:rsidRPr="002D3983">
        <w:rPr>
          <w:rFonts w:ascii="Times New Roman" w:eastAsiaTheme="minorEastAsia" w:hAnsi="Times New Roman" w:cs="Times New Roman"/>
        </w:rPr>
        <w:t xml:space="preserve"> and </w:t>
      </w:r>
      <m:oMath>
        <m:sSubSup>
          <m:sSubSupPr>
            <m:ctrlPr>
              <w:rPr>
                <w:rFonts w:ascii="Cambria Math" w:eastAsiaTheme="minorEastAsia" w:hAnsi="Cambria Math" w:cs="Times New Roman"/>
                <w:i/>
              </w:rPr>
            </m:ctrlPr>
          </m:sSubSupPr>
          <m:e>
            <m:acc>
              <m:accPr>
                <m:chr m:val="̇"/>
                <m:ctrlPr>
                  <w:rPr>
                    <w:rFonts w:ascii="Cambria Math" w:eastAsiaTheme="minorEastAsia" w:hAnsi="Cambria Math" w:cs="Times New Roman"/>
                    <w:i/>
                  </w:rPr>
                </m:ctrlPr>
              </m:accPr>
              <m:e>
                <m:r>
                  <w:rPr>
                    <w:rFonts w:ascii="Cambria Math" w:eastAsiaTheme="minorEastAsia" w:hAnsi="Cambria Math" w:cs="Times New Roman"/>
                  </w:rPr>
                  <m:t>ρ</m:t>
                </m:r>
              </m:e>
            </m:acc>
          </m:e>
          <m:sub>
            <m:r>
              <w:rPr>
                <w:rFonts w:ascii="Cambria Math" w:eastAsiaTheme="minorEastAsia" w:hAnsi="Cambria Math" w:cs="Times New Roman"/>
              </w:rPr>
              <m:t>GNDen</m:t>
            </m:r>
          </m:sub>
          <m:sup>
            <m:r>
              <w:rPr>
                <w:rFonts w:ascii="Cambria Math" w:eastAsiaTheme="minorEastAsia" w:hAnsi="Cambria Math" w:cs="Times New Roman"/>
              </w:rPr>
              <m:t>α</m:t>
            </m:r>
          </m:sup>
        </m:sSubSup>
      </m:oMath>
      <w:r w:rsidRPr="002D3983">
        <w:rPr>
          <w:rFonts w:ascii="Times New Roman" w:eastAsiaTheme="minorEastAsia" w:hAnsi="Times New Roman" w:cs="Times New Roman"/>
        </w:rPr>
        <w:t>). These three components were computed by</w:t>
      </w:r>
    </w:p>
    <w:p w14:paraId="777CFC4D" w14:textId="77777777" w:rsidR="001B202C" w:rsidRPr="002D3983" w:rsidRDefault="006C561B" w:rsidP="00992AB9">
      <w:pPr>
        <w:jc w:val="both"/>
        <w:rPr>
          <w:rFonts w:ascii="Times New Roman" w:eastAsiaTheme="minorEastAsia" w:hAnsi="Times New Roman" w:cs="Times New Roman"/>
        </w:rPr>
      </w:pP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ρ</m:t>
                </m:r>
              </m:e>
            </m:acc>
          </m:e>
          <m:sub>
            <m:r>
              <w:rPr>
                <w:rFonts w:ascii="Cambria Math" w:hAnsi="Cambria Math" w:cs="Times New Roman"/>
              </w:rPr>
              <m:t>GNDs</m:t>
            </m:r>
          </m:sub>
          <m:sup>
            <m:r>
              <w:rPr>
                <w:rFonts w:ascii="Cambria Math" w:hAnsi="Cambria Math" w:cs="Times New Roman"/>
              </w:rPr>
              <m:t>α</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b</m:t>
            </m:r>
          </m:den>
        </m:f>
        <m:d>
          <m:dPr>
            <m:begChr m:val="["/>
            <m:endChr m:val="]"/>
            <m:ctrlPr>
              <w:rPr>
                <w:rFonts w:ascii="Cambria Math" w:hAnsi="Cambria Math" w:cs="Times New Roman"/>
                <w:i/>
              </w:rPr>
            </m:ctrlPr>
          </m:dPr>
          <m:e>
            <m:sSub>
              <m:sSubPr>
                <m:ctrlPr>
                  <w:rPr>
                    <w:rFonts w:ascii="Cambria Math" w:hAnsi="Cambria Math" w:cs="Times New Roman"/>
                    <w:i/>
                  </w:rPr>
                </m:ctrlPr>
              </m:sSubPr>
              <m:e>
                <m:r>
                  <m:rPr>
                    <m:sty m:val="p"/>
                  </m:rPr>
                  <w:rPr>
                    <w:rFonts w:ascii="Cambria Math" w:hAnsi="Cambria Math" w:cs="Times New Roman"/>
                  </w:rPr>
                  <m:t>∇</m:t>
                </m:r>
              </m:e>
              <m:sub>
                <m:r>
                  <m:rPr>
                    <m:sty m:val="bi"/>
                  </m:rPr>
                  <w:rPr>
                    <w:rFonts w:ascii="Cambria Math" w:hAnsi="Cambria Math" w:cs="Times New Roman"/>
                  </w:rPr>
                  <m:t>X</m:t>
                </m:r>
              </m:sub>
            </m:sSub>
            <m:r>
              <w:rPr>
                <w:rFonts w:ascii="Cambria Math" w:hAnsi="Cambria Math" w:cs="Times New Roman"/>
              </w:rPr>
              <m:t>×</m:t>
            </m:r>
            <m:d>
              <m:dPr>
                <m:ctrlPr>
                  <w:rPr>
                    <w:rFonts w:ascii="Cambria Math" w:hAnsi="Cambria Math" w:cs="Times New Roman"/>
                    <w:i/>
                  </w:rPr>
                </m:ctrlPr>
              </m:d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γ</m:t>
                        </m:r>
                      </m:e>
                    </m:acc>
                  </m:e>
                  <m:sup>
                    <m:r>
                      <w:rPr>
                        <w:rFonts w:ascii="Cambria Math" w:hAnsi="Cambria Math" w:cs="Times New Roman"/>
                      </w:rPr>
                      <m:t>α</m:t>
                    </m:r>
                  </m:sup>
                </m:sSup>
                <m:sSubSup>
                  <m:sSubSupPr>
                    <m:ctrlPr>
                      <w:rPr>
                        <w:rFonts w:ascii="Cambria Math" w:hAnsi="Cambria Math" w:cs="Times New Roman"/>
                        <w:i/>
                      </w:rPr>
                    </m:ctrlPr>
                  </m:sSubSupPr>
                  <m:e>
                    <m:r>
                      <m:rPr>
                        <m:sty m:val="bi"/>
                      </m:rPr>
                      <w:rPr>
                        <w:rFonts w:ascii="Cambria Math" w:hAnsi="Cambria Math" w:cs="Times New Roman"/>
                      </w:rPr>
                      <m:t>F</m:t>
                    </m:r>
                  </m:e>
                  <m:sub>
                    <m:r>
                      <w:rPr>
                        <w:rFonts w:ascii="Cambria Math" w:hAnsi="Cambria Math" w:cs="Times New Roman"/>
                      </w:rPr>
                      <m:t>p</m:t>
                    </m:r>
                  </m:sub>
                  <m:sup>
                    <m:r>
                      <w:rPr>
                        <w:rFonts w:ascii="Cambria Math" w:hAnsi="Cambria Math" w:cs="Times New Roman"/>
                      </w:rPr>
                      <m:t>T</m:t>
                    </m:r>
                  </m:sup>
                </m:sSubSup>
                <m:sSup>
                  <m:sSupPr>
                    <m:ctrlPr>
                      <w:rPr>
                        <w:rFonts w:ascii="Cambria Math" w:hAnsi="Cambria Math" w:cs="Times New Roman"/>
                        <w:i/>
                      </w:rPr>
                    </m:ctrlPr>
                  </m:sSupPr>
                  <m:e>
                    <m:r>
                      <m:rPr>
                        <m:sty m:val="bi"/>
                      </m:rPr>
                      <w:rPr>
                        <w:rFonts w:ascii="Cambria Math" w:hAnsi="Cambria Math" w:cs="Times New Roman"/>
                      </w:rPr>
                      <m:t>n</m:t>
                    </m:r>
                  </m:e>
                  <m:sup>
                    <m:r>
                      <w:rPr>
                        <w:rFonts w:ascii="Cambria Math" w:hAnsi="Cambria Math" w:cs="Times New Roman"/>
                      </w:rPr>
                      <m:t>α</m:t>
                    </m:r>
                  </m:sup>
                </m:sSup>
              </m:e>
            </m:d>
          </m:e>
        </m:d>
        <m: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s</m:t>
            </m:r>
          </m:e>
          <m:sup>
            <m:r>
              <w:rPr>
                <w:rFonts w:ascii="Cambria Math" w:hAnsi="Cambria Math" w:cs="Times New Roman"/>
              </w:rPr>
              <m:t>α</m:t>
            </m:r>
          </m:sup>
        </m:sSup>
        <m:r>
          <w:rPr>
            <w:rFonts w:ascii="Cambria Math" w:hAnsi="Cambria Math" w:cs="Times New Roman"/>
          </w:rPr>
          <m:t>,</m:t>
        </m:r>
      </m:oMath>
      <w:r w:rsidR="001B202C" w:rsidRPr="002D3983">
        <w:rPr>
          <w:rFonts w:ascii="Times New Roman" w:eastAsiaTheme="minorEastAsia" w:hAnsi="Times New Roman" w:cs="Times New Roman"/>
        </w:rPr>
        <w:t xml:space="preserve">                                                                    (S1)</w:t>
      </w:r>
    </w:p>
    <w:p w14:paraId="10E80000" w14:textId="77777777" w:rsidR="001B202C" w:rsidRPr="002D3983" w:rsidRDefault="006C561B" w:rsidP="00992AB9">
      <w:pPr>
        <w:jc w:val="both"/>
        <w:rPr>
          <w:rFonts w:ascii="Times New Roman" w:eastAsiaTheme="minorEastAsia" w:hAnsi="Times New Roman" w:cs="Times New Roman"/>
        </w:rPr>
      </w:pP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ρ</m:t>
                </m:r>
              </m:e>
            </m:acc>
          </m:e>
          <m:sub>
            <m:r>
              <w:rPr>
                <w:rFonts w:ascii="Cambria Math" w:hAnsi="Cambria Math" w:cs="Times New Roman"/>
              </w:rPr>
              <m:t>GNDet</m:t>
            </m:r>
          </m:sub>
          <m:sup>
            <m:r>
              <w:rPr>
                <w:rFonts w:ascii="Cambria Math" w:hAnsi="Cambria Math" w:cs="Times New Roman"/>
              </w:rPr>
              <m:t>α</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b</m:t>
            </m:r>
          </m:den>
        </m:f>
        <m:d>
          <m:dPr>
            <m:begChr m:val="["/>
            <m:endChr m:val="]"/>
            <m:ctrlPr>
              <w:rPr>
                <w:rFonts w:ascii="Cambria Math" w:hAnsi="Cambria Math" w:cs="Times New Roman"/>
                <w:i/>
              </w:rPr>
            </m:ctrlPr>
          </m:dPr>
          <m:e>
            <m:sSub>
              <m:sSubPr>
                <m:ctrlPr>
                  <w:rPr>
                    <w:rFonts w:ascii="Cambria Math" w:hAnsi="Cambria Math" w:cs="Times New Roman"/>
                    <w:i/>
                  </w:rPr>
                </m:ctrlPr>
              </m:sSubPr>
              <m:e>
                <m:r>
                  <m:rPr>
                    <m:sty m:val="p"/>
                  </m:rPr>
                  <w:rPr>
                    <w:rFonts w:ascii="Cambria Math" w:hAnsi="Cambria Math" w:cs="Times New Roman"/>
                  </w:rPr>
                  <m:t>∇</m:t>
                </m:r>
              </m:e>
              <m:sub>
                <m:r>
                  <m:rPr>
                    <m:sty m:val="bi"/>
                  </m:rPr>
                  <w:rPr>
                    <w:rFonts w:ascii="Cambria Math" w:hAnsi="Cambria Math" w:cs="Times New Roman"/>
                  </w:rPr>
                  <m:t>X</m:t>
                </m:r>
              </m:sub>
            </m:sSub>
            <m:r>
              <w:rPr>
                <w:rFonts w:ascii="Cambria Math" w:hAnsi="Cambria Math" w:cs="Times New Roman"/>
              </w:rPr>
              <m:t>×</m:t>
            </m:r>
            <m:d>
              <m:dPr>
                <m:ctrlPr>
                  <w:rPr>
                    <w:rFonts w:ascii="Cambria Math" w:hAnsi="Cambria Math" w:cs="Times New Roman"/>
                    <w:i/>
                  </w:rPr>
                </m:ctrlPr>
              </m:d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γ</m:t>
                        </m:r>
                      </m:e>
                    </m:acc>
                  </m:e>
                  <m:sup>
                    <m:r>
                      <w:rPr>
                        <w:rFonts w:ascii="Cambria Math" w:hAnsi="Cambria Math" w:cs="Times New Roman"/>
                      </w:rPr>
                      <m:t>α</m:t>
                    </m:r>
                  </m:sup>
                </m:sSup>
                <m:sSubSup>
                  <m:sSubSupPr>
                    <m:ctrlPr>
                      <w:rPr>
                        <w:rFonts w:ascii="Cambria Math" w:hAnsi="Cambria Math" w:cs="Times New Roman"/>
                        <w:i/>
                      </w:rPr>
                    </m:ctrlPr>
                  </m:sSubSupPr>
                  <m:e>
                    <m:r>
                      <m:rPr>
                        <m:sty m:val="bi"/>
                      </m:rPr>
                      <w:rPr>
                        <w:rFonts w:ascii="Cambria Math" w:hAnsi="Cambria Math" w:cs="Times New Roman"/>
                      </w:rPr>
                      <m:t>F</m:t>
                    </m:r>
                  </m:e>
                  <m:sub>
                    <m:r>
                      <w:rPr>
                        <w:rFonts w:ascii="Cambria Math" w:hAnsi="Cambria Math" w:cs="Times New Roman"/>
                      </w:rPr>
                      <m:t>p</m:t>
                    </m:r>
                  </m:sub>
                  <m:sup>
                    <m:r>
                      <w:rPr>
                        <w:rFonts w:ascii="Cambria Math" w:hAnsi="Cambria Math" w:cs="Times New Roman"/>
                      </w:rPr>
                      <m:t>T</m:t>
                    </m:r>
                  </m:sup>
                </m:sSubSup>
                <m:sSup>
                  <m:sSupPr>
                    <m:ctrlPr>
                      <w:rPr>
                        <w:rFonts w:ascii="Cambria Math" w:hAnsi="Cambria Math" w:cs="Times New Roman"/>
                        <w:i/>
                      </w:rPr>
                    </m:ctrlPr>
                  </m:sSupPr>
                  <m:e>
                    <m:r>
                      <m:rPr>
                        <m:sty m:val="bi"/>
                      </m:rPr>
                      <w:rPr>
                        <w:rFonts w:ascii="Cambria Math" w:hAnsi="Cambria Math" w:cs="Times New Roman"/>
                      </w:rPr>
                      <m:t>n</m:t>
                    </m:r>
                  </m:e>
                  <m:sup>
                    <m:r>
                      <w:rPr>
                        <w:rFonts w:ascii="Cambria Math" w:hAnsi="Cambria Math" w:cs="Times New Roman"/>
                      </w:rPr>
                      <m:t>α</m:t>
                    </m:r>
                  </m:sup>
                </m:sSup>
              </m:e>
            </m:d>
          </m:e>
        </m:d>
        <m: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t</m:t>
            </m:r>
          </m:e>
          <m:sup>
            <m:r>
              <w:rPr>
                <w:rFonts w:ascii="Cambria Math" w:hAnsi="Cambria Math" w:cs="Times New Roman"/>
              </w:rPr>
              <m:t>α</m:t>
            </m:r>
          </m:sup>
        </m:sSup>
        <m:r>
          <w:rPr>
            <w:rFonts w:ascii="Cambria Math" w:hAnsi="Cambria Math" w:cs="Times New Roman"/>
          </w:rPr>
          <m:t>,</m:t>
        </m:r>
      </m:oMath>
      <w:r w:rsidR="001B202C" w:rsidRPr="002D3983">
        <w:rPr>
          <w:rFonts w:ascii="Times New Roman" w:eastAsiaTheme="minorEastAsia" w:hAnsi="Times New Roman" w:cs="Times New Roman"/>
        </w:rPr>
        <w:t xml:space="preserve">                                                                  (S2)</w:t>
      </w:r>
    </w:p>
    <w:p w14:paraId="2F54B460" w14:textId="77777777" w:rsidR="001B202C" w:rsidRPr="002D3983" w:rsidRDefault="006C561B" w:rsidP="00992AB9">
      <w:pPr>
        <w:jc w:val="both"/>
        <w:rPr>
          <w:rFonts w:ascii="Times New Roman" w:eastAsiaTheme="minorEastAsia" w:hAnsi="Times New Roman" w:cs="Times New Roman"/>
        </w:rPr>
      </w:pPr>
      <m:oMath>
        <m:sSubSup>
          <m:sSubSupPr>
            <m:ctrlPr>
              <w:rPr>
                <w:rFonts w:ascii="Cambria Math" w:hAnsi="Cambria Math" w:cs="Times New Roman"/>
                <w:i/>
              </w:rPr>
            </m:ctrlPr>
          </m:sSubSupPr>
          <m:e>
            <m:acc>
              <m:accPr>
                <m:chr m:val="̇"/>
                <m:ctrlPr>
                  <w:rPr>
                    <w:rFonts w:ascii="Cambria Math" w:hAnsi="Cambria Math" w:cs="Times New Roman"/>
                    <w:i/>
                  </w:rPr>
                </m:ctrlPr>
              </m:accPr>
              <m:e>
                <m:r>
                  <w:rPr>
                    <w:rFonts w:ascii="Cambria Math" w:hAnsi="Cambria Math" w:cs="Times New Roman"/>
                  </w:rPr>
                  <m:t>ρ</m:t>
                </m:r>
              </m:e>
            </m:acc>
          </m:e>
          <m:sub>
            <m:r>
              <w:rPr>
                <w:rFonts w:ascii="Cambria Math" w:hAnsi="Cambria Math" w:cs="Times New Roman"/>
              </w:rPr>
              <m:t>GNDen</m:t>
            </m:r>
          </m:sub>
          <m:sup>
            <m:r>
              <w:rPr>
                <w:rFonts w:ascii="Cambria Math" w:hAnsi="Cambria Math" w:cs="Times New Roman"/>
              </w:rPr>
              <m:t>α</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b</m:t>
            </m:r>
          </m:den>
        </m:f>
        <m:d>
          <m:dPr>
            <m:begChr m:val="["/>
            <m:endChr m:val="]"/>
            <m:ctrlPr>
              <w:rPr>
                <w:rFonts w:ascii="Cambria Math" w:hAnsi="Cambria Math" w:cs="Times New Roman"/>
                <w:i/>
              </w:rPr>
            </m:ctrlPr>
          </m:dPr>
          <m:e>
            <m:sSub>
              <m:sSubPr>
                <m:ctrlPr>
                  <w:rPr>
                    <w:rFonts w:ascii="Cambria Math" w:hAnsi="Cambria Math" w:cs="Times New Roman"/>
                    <w:i/>
                  </w:rPr>
                </m:ctrlPr>
              </m:sSubPr>
              <m:e>
                <m:r>
                  <m:rPr>
                    <m:sty m:val="p"/>
                  </m:rPr>
                  <w:rPr>
                    <w:rFonts w:ascii="Cambria Math" w:hAnsi="Cambria Math" w:cs="Times New Roman"/>
                  </w:rPr>
                  <m:t>∇</m:t>
                </m:r>
              </m:e>
              <m:sub>
                <m:r>
                  <m:rPr>
                    <m:sty m:val="bi"/>
                  </m:rPr>
                  <w:rPr>
                    <w:rFonts w:ascii="Cambria Math" w:hAnsi="Cambria Math" w:cs="Times New Roman"/>
                  </w:rPr>
                  <m:t>X</m:t>
                </m:r>
              </m:sub>
            </m:sSub>
            <m:r>
              <w:rPr>
                <w:rFonts w:ascii="Cambria Math" w:hAnsi="Cambria Math" w:cs="Times New Roman"/>
              </w:rPr>
              <m:t>×</m:t>
            </m:r>
            <m:d>
              <m:dPr>
                <m:ctrlPr>
                  <w:rPr>
                    <w:rFonts w:ascii="Cambria Math" w:hAnsi="Cambria Math" w:cs="Times New Roman"/>
                    <w:i/>
                  </w:rPr>
                </m:ctrlPr>
              </m:dPr>
              <m:e>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γ</m:t>
                        </m:r>
                      </m:e>
                    </m:acc>
                  </m:e>
                  <m:sup>
                    <m:r>
                      <w:rPr>
                        <w:rFonts w:ascii="Cambria Math" w:hAnsi="Cambria Math" w:cs="Times New Roman"/>
                      </w:rPr>
                      <m:t>α</m:t>
                    </m:r>
                  </m:sup>
                </m:sSup>
                <m:sSubSup>
                  <m:sSubSupPr>
                    <m:ctrlPr>
                      <w:rPr>
                        <w:rFonts w:ascii="Cambria Math" w:hAnsi="Cambria Math" w:cs="Times New Roman"/>
                        <w:i/>
                      </w:rPr>
                    </m:ctrlPr>
                  </m:sSubSupPr>
                  <m:e>
                    <m:r>
                      <m:rPr>
                        <m:sty m:val="bi"/>
                      </m:rPr>
                      <w:rPr>
                        <w:rFonts w:ascii="Cambria Math" w:hAnsi="Cambria Math" w:cs="Times New Roman"/>
                      </w:rPr>
                      <m:t>F</m:t>
                    </m:r>
                  </m:e>
                  <m:sub>
                    <m:r>
                      <w:rPr>
                        <w:rFonts w:ascii="Cambria Math" w:hAnsi="Cambria Math" w:cs="Times New Roman"/>
                      </w:rPr>
                      <m:t>p</m:t>
                    </m:r>
                  </m:sub>
                  <m:sup>
                    <m:r>
                      <w:rPr>
                        <w:rFonts w:ascii="Cambria Math" w:hAnsi="Cambria Math" w:cs="Times New Roman"/>
                      </w:rPr>
                      <m:t>T</m:t>
                    </m:r>
                  </m:sup>
                </m:sSubSup>
                <m:sSup>
                  <m:sSupPr>
                    <m:ctrlPr>
                      <w:rPr>
                        <w:rFonts w:ascii="Cambria Math" w:hAnsi="Cambria Math" w:cs="Times New Roman"/>
                        <w:i/>
                      </w:rPr>
                    </m:ctrlPr>
                  </m:sSupPr>
                  <m:e>
                    <m:r>
                      <m:rPr>
                        <m:sty m:val="bi"/>
                      </m:rPr>
                      <w:rPr>
                        <w:rFonts w:ascii="Cambria Math" w:hAnsi="Cambria Math" w:cs="Times New Roman"/>
                      </w:rPr>
                      <m:t>n</m:t>
                    </m:r>
                  </m:e>
                  <m:sup>
                    <m:r>
                      <w:rPr>
                        <w:rFonts w:ascii="Cambria Math" w:hAnsi="Cambria Math" w:cs="Times New Roman"/>
                      </w:rPr>
                      <m:t>α</m:t>
                    </m:r>
                  </m:sup>
                </m:sSup>
              </m:e>
            </m:d>
          </m:e>
        </m:d>
        <m: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n</m:t>
            </m:r>
          </m:e>
          <m:sup>
            <m:r>
              <w:rPr>
                <w:rFonts w:ascii="Cambria Math" w:hAnsi="Cambria Math" w:cs="Times New Roman"/>
              </w:rPr>
              <m:t>α</m:t>
            </m:r>
          </m:sup>
        </m:sSup>
        <m:r>
          <w:rPr>
            <w:rFonts w:ascii="Cambria Math" w:hAnsi="Cambria Math" w:cs="Times New Roman"/>
          </w:rPr>
          <m:t>,</m:t>
        </m:r>
      </m:oMath>
      <w:r w:rsidR="001B202C" w:rsidRPr="002D3983">
        <w:rPr>
          <w:rFonts w:ascii="Times New Roman" w:eastAsiaTheme="minorEastAsia" w:hAnsi="Times New Roman" w:cs="Times New Roman"/>
        </w:rPr>
        <w:t xml:space="preserve">                                                                (S3)</w:t>
      </w:r>
    </w:p>
    <w:p w14:paraId="5F989F70" w14:textId="22B2EB09" w:rsidR="001B202C" w:rsidRPr="002D3983" w:rsidRDefault="001B202C" w:rsidP="00992AB9">
      <w:pPr>
        <w:jc w:val="both"/>
        <w:rPr>
          <w:rFonts w:ascii="Times New Roman" w:eastAsiaTheme="minorEastAsia" w:hAnsi="Times New Roman" w:cs="Times New Roman"/>
        </w:rPr>
      </w:pPr>
      <w:r w:rsidRPr="002D3983">
        <w:rPr>
          <w:rFonts w:ascii="Times New Roman" w:eastAsiaTheme="minorEastAsia" w:hAnsi="Times New Roman" w:cs="Times New Roman"/>
        </w:rPr>
        <w:t xml:space="preserve">respectively </w:t>
      </w:r>
      <w:r w:rsidRPr="002D3983">
        <w:rPr>
          <w:rFonts w:ascii="Times New Roman" w:eastAsiaTheme="minorEastAsia" w:hAnsi="Times New Roman" w:cs="Times New Roman"/>
        </w:rPr>
        <w:fldChar w:fldCharType="begin"/>
      </w:r>
      <w:r w:rsidR="003806F1" w:rsidRPr="002D3983">
        <w:rPr>
          <w:rFonts w:ascii="Times New Roman" w:eastAsiaTheme="minorEastAsia" w:hAnsi="Times New Roman" w:cs="Times New Roman"/>
        </w:rPr>
        <w:instrText xml:space="preserve"> ADDIN EN.CITE &lt;EndNote&gt;&lt;Cite&gt;&lt;Author&gt;Roters&lt;/Author&gt;&lt;Year&gt;2011&lt;/Year&gt;&lt;RecNum&gt;4&lt;/RecNum&gt;&lt;DisplayText&gt;&lt;style face="superscript"&gt;13&lt;/style&gt;&lt;/DisplayText&gt;&lt;record&gt;&lt;rec-number&gt;4&lt;/rec-number&gt;&lt;foreign-keys&gt;&lt;key app="EN" db-id="50a9dfzzir9zwpettxy5ffv4teatz5zrx0t9" timestamp="1627073206"&gt;4&lt;/key&gt;&lt;/foreign-keys&gt;&lt;ref-type name="Book"&gt;6&lt;/ref-type&gt;&lt;contributors&gt;&lt;authors&gt;&lt;author&gt;Roters, Franz&lt;/author&gt;&lt;author&gt;Eisenlohr, Philip&lt;/author&gt;&lt;author&gt;Bieler, Thomas R&lt;/author&gt;&lt;author&gt;Raabe, Dierk&lt;/author&gt;&lt;/authors&gt;&lt;/contributors&gt;&lt;titles&gt;&lt;title&gt;Crystal plasticity finite element methods: in materials science and engineering&lt;/title&gt;&lt;/titles&gt;&lt;dates&gt;&lt;year&gt;2011&lt;/year&gt;&lt;/dates&gt;&lt;publisher&gt;John Wiley &amp;amp; Sons&lt;/publisher&gt;&lt;isbn&gt;3527642099&lt;/isbn&gt;&lt;urls&gt;&lt;/urls&gt;&lt;/record&gt;&lt;/Cite&gt;&lt;/EndNote&gt;</w:instrText>
      </w:r>
      <w:r w:rsidRPr="002D3983">
        <w:rPr>
          <w:rFonts w:ascii="Times New Roman" w:eastAsiaTheme="minorEastAsia" w:hAnsi="Times New Roman" w:cs="Times New Roman"/>
        </w:rPr>
        <w:fldChar w:fldCharType="separate"/>
      </w:r>
      <w:r w:rsidR="003806F1" w:rsidRPr="002D3983">
        <w:rPr>
          <w:rFonts w:ascii="Times New Roman" w:eastAsiaTheme="minorEastAsia" w:hAnsi="Times New Roman" w:cs="Times New Roman"/>
          <w:noProof/>
          <w:vertAlign w:val="superscript"/>
        </w:rPr>
        <w:t>13</w:t>
      </w:r>
      <w:r w:rsidRPr="002D3983">
        <w:rPr>
          <w:rFonts w:ascii="Times New Roman" w:eastAsiaTheme="minorEastAsia" w:hAnsi="Times New Roman" w:cs="Times New Roman"/>
        </w:rPr>
        <w:fldChar w:fldCharType="end"/>
      </w:r>
      <w:r w:rsidRPr="002D3983">
        <w:rPr>
          <w:rFonts w:ascii="Times New Roman" w:eastAsiaTheme="minorEastAsia" w:hAnsi="Times New Roman" w:cs="Times New Roman"/>
        </w:rPr>
        <w:t xml:space="preserve">. In the equations, </w:t>
      </w:r>
      <m:oMath>
        <m:r>
          <w:rPr>
            <w:rFonts w:ascii="Cambria Math" w:hAnsi="Cambria Math" w:cs="Times New Roman"/>
          </w:rPr>
          <m:t>b</m:t>
        </m:r>
      </m:oMath>
      <w:r w:rsidRPr="002D3983">
        <w:rPr>
          <w:rFonts w:ascii="Times New Roman" w:eastAsiaTheme="minorEastAsia" w:hAnsi="Times New Roman" w:cs="Times New Roman"/>
        </w:rPr>
        <w:t xml:space="preserve"> is the Burger vector magnitude.</w:t>
      </w:r>
      <m:oMath>
        <m:r>
          <w:rPr>
            <w:rFonts w:ascii="Cambria Math" w:hAnsi="Cambria Math" w:cs="Times New Roman"/>
          </w:rPr>
          <m:t xml:space="preserve"> </m:t>
        </m:r>
        <m:sSub>
          <m:sSubPr>
            <m:ctrlPr>
              <w:rPr>
                <w:rFonts w:ascii="Cambria Math" w:hAnsi="Cambria Math" w:cs="Times New Roman"/>
                <w:i/>
              </w:rPr>
            </m:ctrlPr>
          </m:sSubPr>
          <m:e>
            <m:r>
              <m:rPr>
                <m:sty m:val="p"/>
              </m:rPr>
              <w:rPr>
                <w:rFonts w:ascii="Cambria Math" w:hAnsi="Cambria Math" w:cs="Times New Roman"/>
              </w:rPr>
              <m:t>∇</m:t>
            </m:r>
          </m:e>
          <m:sub>
            <m:r>
              <m:rPr>
                <m:sty m:val="bi"/>
              </m:rPr>
              <w:rPr>
                <w:rFonts w:ascii="Cambria Math" w:hAnsi="Cambria Math" w:cs="Times New Roman"/>
              </w:rPr>
              <m:t>X</m:t>
            </m:r>
          </m:sub>
        </m:sSub>
        <m:r>
          <w:rPr>
            <w:rFonts w:ascii="Cambria Math" w:hAnsi="Cambria Math" w:cs="Times New Roman"/>
          </w:rPr>
          <m:t>×</m:t>
        </m:r>
      </m:oMath>
      <w:r w:rsidRPr="002D3983">
        <w:rPr>
          <w:rFonts w:ascii="Times New Roman" w:eastAsiaTheme="minorEastAsia" w:hAnsi="Times New Roman" w:cs="Times New Roman"/>
        </w:rPr>
        <w:t xml:space="preserve"> represents the curl operation in the reference configuration. </w:t>
      </w:r>
      <m:oMath>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γ</m:t>
                </m:r>
              </m:e>
            </m:acc>
          </m:e>
          <m:sup>
            <m:r>
              <w:rPr>
                <w:rFonts w:ascii="Cambria Math" w:hAnsi="Cambria Math" w:cs="Times New Roman"/>
              </w:rPr>
              <m:t>α</m:t>
            </m:r>
          </m:sup>
        </m:sSup>
      </m:oMath>
      <w:r w:rsidRPr="002D3983">
        <w:rPr>
          <w:rFonts w:ascii="Times New Roman" w:eastAsiaTheme="minorEastAsia" w:hAnsi="Times New Roman" w:cs="Times New Roman"/>
        </w:rPr>
        <w:t xml:space="preserve"> is the shear strain rate of the </w:t>
      </w:r>
      <m:oMath>
        <m:r>
          <w:rPr>
            <w:rFonts w:ascii="Cambria Math" w:hAnsi="Cambria Math" w:cs="Times New Roman"/>
          </w:rPr>
          <m:t>α</m:t>
        </m:r>
      </m:oMath>
      <w:r w:rsidRPr="002D3983">
        <w:rPr>
          <w:rFonts w:ascii="Times New Roman" w:eastAsiaTheme="minorEastAsia" w:hAnsi="Times New Roman" w:cs="Times New Roman"/>
        </w:rPr>
        <w:t xml:space="preserve"> slip system. </w:t>
      </w:r>
      <m:oMath>
        <m:sSubSup>
          <m:sSubSupPr>
            <m:ctrlPr>
              <w:rPr>
                <w:rFonts w:ascii="Cambria Math" w:hAnsi="Cambria Math" w:cs="Times New Roman"/>
                <w:i/>
              </w:rPr>
            </m:ctrlPr>
          </m:sSubSupPr>
          <m:e>
            <m:r>
              <m:rPr>
                <m:sty m:val="bi"/>
              </m:rPr>
              <w:rPr>
                <w:rFonts w:ascii="Cambria Math" w:hAnsi="Cambria Math" w:cs="Times New Roman"/>
              </w:rPr>
              <m:t>F</m:t>
            </m:r>
          </m:e>
          <m:sub>
            <m:r>
              <w:rPr>
                <w:rFonts w:ascii="Cambria Math" w:hAnsi="Cambria Math" w:cs="Times New Roman"/>
              </w:rPr>
              <m:t>p</m:t>
            </m:r>
          </m:sub>
          <m:sup>
            <m:r>
              <w:rPr>
                <w:rFonts w:ascii="Cambria Math" w:hAnsi="Cambria Math" w:cs="Times New Roman"/>
              </w:rPr>
              <m:t>T</m:t>
            </m:r>
          </m:sup>
        </m:sSubSup>
      </m:oMath>
      <w:r w:rsidRPr="002D3983">
        <w:rPr>
          <w:rFonts w:ascii="Times New Roman" w:eastAsiaTheme="minorEastAsia" w:hAnsi="Times New Roman" w:cs="Times New Roman"/>
        </w:rPr>
        <w:t xml:space="preserve"> denotes the transpose of the plastic deformation gradient. </w:t>
      </w:r>
      <m:oMath>
        <m:sSup>
          <m:sSupPr>
            <m:ctrlPr>
              <w:rPr>
                <w:rFonts w:ascii="Cambria Math" w:hAnsi="Cambria Math" w:cs="Times New Roman"/>
                <w:i/>
              </w:rPr>
            </m:ctrlPr>
          </m:sSupPr>
          <m:e>
            <m:r>
              <m:rPr>
                <m:sty m:val="bi"/>
              </m:rPr>
              <w:rPr>
                <w:rFonts w:ascii="Cambria Math" w:hAnsi="Cambria Math" w:cs="Times New Roman"/>
              </w:rPr>
              <m:t>n</m:t>
            </m:r>
          </m:e>
          <m:sup>
            <m:r>
              <w:rPr>
                <w:rFonts w:ascii="Cambria Math" w:hAnsi="Cambria Math" w:cs="Times New Roman"/>
              </w:rPr>
              <m:t>α</m:t>
            </m:r>
          </m:sup>
        </m:sSup>
      </m:oMath>
      <w:r w:rsidRPr="002D3983">
        <w:rPr>
          <w:rFonts w:ascii="Times New Roman" w:eastAsiaTheme="minorEastAsia" w:hAnsi="Times New Roman" w:cs="Times New Roman"/>
        </w:rPr>
        <w:t xml:space="preserve"> and </w:t>
      </w:r>
      <m:oMath>
        <m:sSup>
          <m:sSupPr>
            <m:ctrlPr>
              <w:rPr>
                <w:rFonts w:ascii="Cambria Math" w:hAnsi="Cambria Math" w:cs="Times New Roman"/>
                <w:i/>
              </w:rPr>
            </m:ctrlPr>
          </m:sSupPr>
          <m:e>
            <m:r>
              <m:rPr>
                <m:sty m:val="bi"/>
              </m:rPr>
              <w:rPr>
                <w:rFonts w:ascii="Cambria Math" w:hAnsi="Cambria Math" w:cs="Times New Roman"/>
              </w:rPr>
              <m:t>s</m:t>
            </m:r>
          </m:e>
          <m:sup>
            <m:r>
              <w:rPr>
                <w:rFonts w:ascii="Cambria Math" w:hAnsi="Cambria Math" w:cs="Times New Roman"/>
              </w:rPr>
              <m:t>α</m:t>
            </m:r>
          </m:sup>
        </m:sSup>
      </m:oMath>
      <w:r w:rsidRPr="002D3983">
        <w:rPr>
          <w:rFonts w:ascii="Times New Roman" w:eastAsiaTheme="minorEastAsia" w:hAnsi="Times New Roman" w:cs="Times New Roman"/>
        </w:rPr>
        <w:t xml:space="preserve"> are the unit vectors along the shear plane normal and shear direction of the </w:t>
      </w:r>
      <m:oMath>
        <m:r>
          <w:rPr>
            <w:rFonts w:ascii="Cambria Math" w:hAnsi="Cambria Math" w:cs="Times New Roman"/>
          </w:rPr>
          <m:t>α</m:t>
        </m:r>
      </m:oMath>
      <w:r w:rsidRPr="002D3983">
        <w:rPr>
          <w:rFonts w:ascii="Times New Roman" w:eastAsiaTheme="minorEastAsia" w:hAnsi="Times New Roman" w:cs="Times New Roman"/>
        </w:rPr>
        <w:t xml:space="preserve"> slip system, respectively.  </w:t>
      </w:r>
      <m:oMath>
        <m:sSup>
          <m:sSupPr>
            <m:ctrlPr>
              <w:rPr>
                <w:rFonts w:ascii="Cambria Math" w:hAnsi="Cambria Math" w:cs="Times New Roman"/>
                <w:i/>
              </w:rPr>
            </m:ctrlPr>
          </m:sSupPr>
          <m:e>
            <m:r>
              <m:rPr>
                <m:sty m:val="bi"/>
              </m:rPr>
              <w:rPr>
                <w:rFonts w:ascii="Cambria Math" w:hAnsi="Cambria Math" w:cs="Times New Roman"/>
              </w:rPr>
              <m:t>t</m:t>
            </m:r>
          </m:e>
          <m:sup>
            <m:r>
              <w:rPr>
                <w:rFonts w:ascii="Cambria Math" w:hAnsi="Cambria Math" w:cs="Times New Roman"/>
              </w:rPr>
              <m:t>α</m:t>
            </m:r>
          </m:sup>
        </m:sSup>
      </m:oMath>
      <w:r w:rsidRPr="002D3983">
        <w:rPr>
          <w:rFonts w:ascii="Times New Roman" w:eastAsiaTheme="minorEastAsia" w:hAnsi="Times New Roman" w:cs="Times New Roman"/>
        </w:rPr>
        <w:t xml:space="preserve"> is defined by </w:t>
      </w:r>
      <m:oMath>
        <m:sSup>
          <m:sSupPr>
            <m:ctrlPr>
              <w:rPr>
                <w:rFonts w:ascii="Cambria Math" w:hAnsi="Cambria Math" w:cs="Times New Roman"/>
                <w:i/>
              </w:rPr>
            </m:ctrlPr>
          </m:sSupPr>
          <m:e>
            <m:r>
              <m:rPr>
                <m:sty m:val="bi"/>
              </m:rPr>
              <w:rPr>
                <w:rFonts w:ascii="Cambria Math" w:hAnsi="Cambria Math" w:cs="Times New Roman"/>
              </w:rPr>
              <m:t>t</m:t>
            </m:r>
          </m:e>
          <m:sup>
            <m:r>
              <w:rPr>
                <w:rFonts w:ascii="Cambria Math" w:hAnsi="Cambria Math" w:cs="Times New Roman"/>
              </w:rPr>
              <m:t>α</m:t>
            </m:r>
          </m:sup>
        </m:sSup>
        <m: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n</m:t>
            </m:r>
          </m:e>
          <m:sup>
            <m:r>
              <w:rPr>
                <w:rFonts w:ascii="Cambria Math" w:hAnsi="Cambria Math" w:cs="Times New Roman"/>
              </w:rPr>
              <m:t>α</m:t>
            </m:r>
          </m:sup>
        </m:sSup>
        <m:r>
          <w:rPr>
            <w:rFonts w:ascii="Cambria Math" w:hAnsi="Cambria Math" w:cs="Times New Roman"/>
          </w:rPr>
          <m:t>×</m:t>
        </m:r>
        <m:sSup>
          <m:sSupPr>
            <m:ctrlPr>
              <w:rPr>
                <w:rFonts w:ascii="Cambria Math" w:hAnsi="Cambria Math" w:cs="Times New Roman"/>
                <w:i/>
              </w:rPr>
            </m:ctrlPr>
          </m:sSupPr>
          <m:e>
            <m:r>
              <m:rPr>
                <m:sty m:val="bi"/>
              </m:rPr>
              <w:rPr>
                <w:rFonts w:ascii="Cambria Math" w:hAnsi="Cambria Math" w:cs="Times New Roman"/>
              </w:rPr>
              <m:t>s</m:t>
            </m:r>
          </m:e>
          <m:sup>
            <m:r>
              <w:rPr>
                <w:rFonts w:ascii="Cambria Math" w:hAnsi="Cambria Math" w:cs="Times New Roman"/>
              </w:rPr>
              <m:t>α</m:t>
            </m:r>
          </m:sup>
        </m:sSup>
      </m:oMath>
      <w:r w:rsidRPr="002D3983">
        <w:rPr>
          <w:rFonts w:ascii="Times New Roman" w:eastAsiaTheme="minorEastAsia" w:hAnsi="Times New Roman" w:cs="Times New Roman"/>
        </w:rPr>
        <w:t>. By an integration over time of these three component rates, their corresponding GND densities (</w:t>
      </w:r>
      <m:oMath>
        <m:sSubSup>
          <m:sSubSupPr>
            <m:ctrlPr>
              <w:rPr>
                <w:rFonts w:ascii="Cambria Math" w:eastAsiaTheme="minorEastAsia" w:hAnsi="Cambria Math" w:cs="Times New Roman"/>
                <w:i/>
              </w:rPr>
            </m:ctrlPr>
          </m:sSubSupPr>
          <m:e>
            <m:r>
              <w:rPr>
                <w:rFonts w:ascii="Cambria Math" w:eastAsiaTheme="minorEastAsia" w:hAnsi="Cambria Math" w:cs="Times New Roman"/>
              </w:rPr>
              <m:t>ρ</m:t>
            </m:r>
          </m:e>
          <m:sub>
            <m:r>
              <w:rPr>
                <w:rFonts w:ascii="Cambria Math" w:eastAsiaTheme="minorEastAsia" w:hAnsi="Cambria Math" w:cs="Times New Roman"/>
              </w:rPr>
              <m:t>GNDs</m:t>
            </m:r>
          </m:sub>
          <m:sup>
            <m:r>
              <w:rPr>
                <w:rFonts w:ascii="Cambria Math" w:eastAsiaTheme="minorEastAsia" w:hAnsi="Cambria Math" w:cs="Times New Roman"/>
              </w:rPr>
              <m:t>α</m:t>
            </m:r>
          </m:sup>
        </m:sSubSup>
      </m:oMath>
      <w:r w:rsidRPr="002D3983">
        <w:rPr>
          <w:rFonts w:ascii="Times New Roman" w:eastAsiaTheme="minorEastAsia" w:hAnsi="Times New Roman" w:cs="Times New Roman"/>
        </w:rPr>
        <w:t xml:space="preserve">, </w:t>
      </w:r>
      <m:oMath>
        <m:sSubSup>
          <m:sSubSupPr>
            <m:ctrlPr>
              <w:rPr>
                <w:rFonts w:ascii="Cambria Math" w:eastAsiaTheme="minorEastAsia" w:hAnsi="Cambria Math" w:cs="Times New Roman"/>
                <w:i/>
              </w:rPr>
            </m:ctrlPr>
          </m:sSubSupPr>
          <m:e>
            <m:r>
              <w:rPr>
                <w:rFonts w:ascii="Cambria Math" w:eastAsiaTheme="minorEastAsia" w:hAnsi="Cambria Math" w:cs="Times New Roman"/>
              </w:rPr>
              <m:t>ρ</m:t>
            </m:r>
          </m:e>
          <m:sub>
            <m:r>
              <w:rPr>
                <w:rFonts w:ascii="Cambria Math" w:eastAsiaTheme="minorEastAsia" w:hAnsi="Cambria Math" w:cs="Times New Roman"/>
              </w:rPr>
              <m:t>GNDet</m:t>
            </m:r>
          </m:sub>
          <m:sup>
            <m:r>
              <w:rPr>
                <w:rFonts w:ascii="Cambria Math" w:eastAsiaTheme="minorEastAsia" w:hAnsi="Cambria Math" w:cs="Times New Roman"/>
              </w:rPr>
              <m:t>α</m:t>
            </m:r>
          </m:sup>
        </m:sSubSup>
      </m:oMath>
      <w:r w:rsidRPr="002D3983">
        <w:rPr>
          <w:rFonts w:ascii="Times New Roman" w:eastAsiaTheme="minorEastAsia" w:hAnsi="Times New Roman" w:cs="Times New Roman"/>
        </w:rPr>
        <w:t xml:space="preserve">, and </w:t>
      </w:r>
      <m:oMath>
        <m:sSubSup>
          <m:sSubSupPr>
            <m:ctrlPr>
              <w:rPr>
                <w:rFonts w:ascii="Cambria Math" w:eastAsiaTheme="minorEastAsia" w:hAnsi="Cambria Math" w:cs="Times New Roman"/>
                <w:i/>
              </w:rPr>
            </m:ctrlPr>
          </m:sSubSupPr>
          <m:e>
            <m:r>
              <w:rPr>
                <w:rFonts w:ascii="Cambria Math" w:eastAsiaTheme="minorEastAsia" w:hAnsi="Cambria Math" w:cs="Times New Roman"/>
              </w:rPr>
              <m:t>ρ</m:t>
            </m:r>
          </m:e>
          <m:sub>
            <m:r>
              <w:rPr>
                <w:rFonts w:ascii="Cambria Math" w:eastAsiaTheme="minorEastAsia" w:hAnsi="Cambria Math" w:cs="Times New Roman"/>
              </w:rPr>
              <m:t>GNDen</m:t>
            </m:r>
          </m:sub>
          <m:sup>
            <m:r>
              <w:rPr>
                <w:rFonts w:ascii="Cambria Math" w:eastAsiaTheme="minorEastAsia" w:hAnsi="Cambria Math" w:cs="Times New Roman"/>
              </w:rPr>
              <m:t>α</m:t>
            </m:r>
          </m:sup>
        </m:sSubSup>
      </m:oMath>
      <w:r w:rsidRPr="002D3983">
        <w:rPr>
          <w:rFonts w:ascii="Times New Roman" w:eastAsiaTheme="minorEastAsia" w:hAnsi="Times New Roman" w:cs="Times New Roman"/>
        </w:rPr>
        <w:t xml:space="preserve">) can be computed. Then, the GND density of the </w:t>
      </w:r>
      <m:oMath>
        <m:r>
          <w:rPr>
            <w:rFonts w:ascii="Cambria Math" w:hAnsi="Cambria Math" w:cs="Times New Roman"/>
          </w:rPr>
          <m:t>α</m:t>
        </m:r>
      </m:oMath>
      <w:r w:rsidRPr="002D3983">
        <w:rPr>
          <w:rFonts w:ascii="Times New Roman" w:eastAsiaTheme="minorEastAsia" w:hAnsi="Times New Roman" w:cs="Times New Roman"/>
        </w:rPr>
        <w:t xml:space="preserve"> slip system can be calculated by</w:t>
      </w:r>
    </w:p>
    <w:p w14:paraId="7D298059" w14:textId="77777777" w:rsidR="001B202C" w:rsidRPr="002D3983" w:rsidRDefault="006C561B" w:rsidP="00992AB9">
      <w:pPr>
        <w:jc w:val="both"/>
        <w:rPr>
          <w:rFonts w:ascii="Times New Roman" w:eastAsiaTheme="minorEastAsia" w:hAnsi="Times New Roman" w:cs="Times New Roman"/>
        </w:rPr>
      </w:pPr>
      <m:oMath>
        <m:sSubSup>
          <m:sSubSupPr>
            <m:ctrlPr>
              <w:rPr>
                <w:rFonts w:ascii="Cambria Math" w:eastAsiaTheme="minorEastAsia" w:hAnsi="Cambria Math" w:cs="Times New Roman"/>
                <w:i/>
              </w:rPr>
            </m:ctrlPr>
          </m:sSubSupPr>
          <m:e>
            <m:r>
              <w:rPr>
                <w:rFonts w:ascii="Cambria Math" w:hAnsi="Cambria Math" w:cs="Times New Roman"/>
              </w:rPr>
              <m:t>ρ</m:t>
            </m:r>
            <m:ctrlPr>
              <w:rPr>
                <w:rFonts w:ascii="Cambria Math" w:hAnsi="Cambria Math" w:cs="Times New Roman"/>
                <w:i/>
              </w:rPr>
            </m:ctrlPr>
          </m:e>
          <m:sub>
            <m:r>
              <w:rPr>
                <w:rFonts w:ascii="Cambria Math" w:hAnsi="Cambria Math" w:cs="Times New Roman"/>
              </w:rPr>
              <m:t>GND</m:t>
            </m:r>
            <m:ctrlPr>
              <w:rPr>
                <w:rFonts w:ascii="Cambria Math" w:hAnsi="Cambria Math" w:cs="Times New Roman"/>
                <w:i/>
              </w:rPr>
            </m:ctrlPr>
          </m:sub>
          <m:sup>
            <m:r>
              <w:rPr>
                <w:rFonts w:ascii="Cambria Math" w:hAnsi="Cambria Math" w:cs="Times New Roman"/>
              </w:rPr>
              <m:t>α</m:t>
            </m:r>
          </m:sup>
        </m:sSubSup>
        <m:r>
          <w:rPr>
            <w:rFonts w:ascii="Cambria Math" w:eastAsiaTheme="minorEastAsia" w:hAnsi="Cambria Math" w:cs="Times New Roman"/>
          </w:rPr>
          <m:t>=</m:t>
        </m:r>
        <m:rad>
          <m:radPr>
            <m:degHide m:val="1"/>
            <m:ctrlPr>
              <w:rPr>
                <w:rFonts w:ascii="Cambria Math" w:eastAsiaTheme="minorEastAsia" w:hAnsi="Cambria Math" w:cs="Times New Roman"/>
                <w:i/>
              </w:rPr>
            </m:ctrlPr>
          </m:radPr>
          <m:deg>
            <m:ctrlPr>
              <w:rPr>
                <w:rFonts w:ascii="Cambria Math" w:hAnsi="Cambria Math" w:cs="Times New Roman"/>
                <w:i/>
              </w:rPr>
            </m:ctrlPr>
          </m:deg>
          <m:e>
            <m:sSup>
              <m:sSupPr>
                <m:ctrlPr>
                  <w:rPr>
                    <w:rFonts w:ascii="Cambria Math" w:eastAsiaTheme="minorEastAsia" w:hAnsi="Cambria Math" w:cs="Times New Roman"/>
                    <w:i/>
                  </w:rPr>
                </m:ctrlPr>
              </m:sSupPr>
              <m:e>
                <m:d>
                  <m:dPr>
                    <m:ctrlPr>
                      <w:rPr>
                        <w:rFonts w:ascii="Cambria Math"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ρ</m:t>
                        </m:r>
                      </m:e>
                      <m:sub>
                        <m:r>
                          <w:rPr>
                            <w:rFonts w:ascii="Cambria Math" w:eastAsiaTheme="minorEastAsia" w:hAnsi="Cambria Math" w:cs="Times New Roman"/>
                          </w:rPr>
                          <m:t>GNDs</m:t>
                        </m:r>
                      </m:sub>
                      <m:sup>
                        <m:r>
                          <w:rPr>
                            <w:rFonts w:ascii="Cambria Math" w:eastAsiaTheme="minorEastAsia" w:hAnsi="Cambria Math" w:cs="Times New Roman"/>
                          </w:rPr>
                          <m:t>α</m:t>
                        </m:r>
                      </m:sup>
                    </m:sSubSup>
                    <m:ctrlPr>
                      <w:rPr>
                        <w:rFonts w:ascii="Cambria Math" w:eastAsiaTheme="minorEastAsia" w:hAnsi="Cambria Math" w:cs="Times New Roman"/>
                        <w:i/>
                      </w:rPr>
                    </m:ctrlP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ρ</m:t>
                        </m:r>
                      </m:e>
                      <m:sub>
                        <m:r>
                          <w:rPr>
                            <w:rFonts w:ascii="Cambria Math" w:eastAsiaTheme="minorEastAsia" w:hAnsi="Cambria Math" w:cs="Times New Roman"/>
                          </w:rPr>
                          <m:t>GNDet</m:t>
                        </m:r>
                      </m:sub>
                      <m:sup>
                        <m:r>
                          <w:rPr>
                            <w:rFonts w:ascii="Cambria Math" w:eastAsiaTheme="minorEastAsia" w:hAnsi="Cambria Math" w:cs="Times New Roman"/>
                          </w:rPr>
                          <m:t>α</m:t>
                        </m:r>
                      </m:sup>
                    </m:sSubSup>
                    <m:ctrlPr>
                      <w:rPr>
                        <w:rFonts w:ascii="Cambria Math" w:eastAsiaTheme="minorEastAsia" w:hAnsi="Cambria Math" w:cs="Times New Roman"/>
                        <w:i/>
                      </w:rPr>
                    </m:ctrlPr>
                  </m:e>
                </m:d>
              </m:e>
              <m:sup>
                <m:r>
                  <w:rPr>
                    <w:rFonts w:ascii="Cambria Math" w:eastAsiaTheme="minorEastAsia" w:hAnsi="Cambria Math" w:cs="Times New Roman"/>
                  </w:rPr>
                  <m:t>2</m:t>
                </m:r>
              </m:sup>
            </m:sSup>
            <m:r>
              <w:rPr>
                <w:rFonts w:ascii="Cambria Math" w:eastAsiaTheme="minorEastAsia" w:hAnsi="Cambria Math" w:cs="Times New Roman"/>
              </w:rPr>
              <m:t>+</m:t>
            </m:r>
            <m:sSup>
              <m:sSupPr>
                <m:ctrlPr>
                  <w:rPr>
                    <w:rFonts w:ascii="Cambria Math" w:eastAsiaTheme="minorEastAsia" w:hAnsi="Cambria Math" w:cs="Times New Roman"/>
                    <w:i/>
                  </w:rPr>
                </m:ctrlPr>
              </m:sSupPr>
              <m:e>
                <m:d>
                  <m:dPr>
                    <m:ctrlPr>
                      <w:rPr>
                        <w:rFonts w:ascii="Cambria Math" w:hAnsi="Cambria Math" w:cs="Times New Roman"/>
                        <w:i/>
                      </w:rPr>
                    </m:ctrlPr>
                  </m:dPr>
                  <m:e>
                    <m:sSubSup>
                      <m:sSubSupPr>
                        <m:ctrlPr>
                          <w:rPr>
                            <w:rFonts w:ascii="Cambria Math" w:eastAsiaTheme="minorEastAsia" w:hAnsi="Cambria Math" w:cs="Times New Roman"/>
                            <w:i/>
                          </w:rPr>
                        </m:ctrlPr>
                      </m:sSubSupPr>
                      <m:e>
                        <m:r>
                          <w:rPr>
                            <w:rFonts w:ascii="Cambria Math" w:eastAsiaTheme="minorEastAsia" w:hAnsi="Cambria Math" w:cs="Times New Roman"/>
                          </w:rPr>
                          <m:t>ρ</m:t>
                        </m:r>
                      </m:e>
                      <m:sub>
                        <m:r>
                          <w:rPr>
                            <w:rFonts w:ascii="Cambria Math" w:eastAsiaTheme="minorEastAsia" w:hAnsi="Cambria Math" w:cs="Times New Roman"/>
                          </w:rPr>
                          <m:t>GNDen</m:t>
                        </m:r>
                      </m:sub>
                      <m:sup>
                        <m:r>
                          <w:rPr>
                            <w:rFonts w:ascii="Cambria Math" w:eastAsiaTheme="minorEastAsia" w:hAnsi="Cambria Math" w:cs="Times New Roman"/>
                          </w:rPr>
                          <m:t>α</m:t>
                        </m:r>
                      </m:sup>
                    </m:sSubSup>
                    <m:ctrlPr>
                      <w:rPr>
                        <w:rFonts w:ascii="Cambria Math" w:eastAsiaTheme="minorEastAsia" w:hAnsi="Cambria Math" w:cs="Times New Roman"/>
                        <w:i/>
                      </w:rPr>
                    </m:ctrlPr>
                  </m:e>
                </m:d>
              </m:e>
              <m:sup>
                <m:r>
                  <w:rPr>
                    <w:rFonts w:ascii="Cambria Math" w:eastAsiaTheme="minorEastAsia" w:hAnsi="Cambria Math" w:cs="Times New Roman"/>
                  </w:rPr>
                  <m:t>2</m:t>
                </m:r>
              </m:sup>
            </m:sSup>
          </m:e>
        </m:rad>
        <m:r>
          <w:rPr>
            <w:rFonts w:ascii="Cambria Math" w:eastAsiaTheme="minorEastAsia" w:hAnsi="Cambria Math" w:cs="Times New Roman"/>
          </w:rPr>
          <m:t>.</m:t>
        </m:r>
      </m:oMath>
      <w:r w:rsidR="001B202C" w:rsidRPr="002D3983">
        <w:rPr>
          <w:rFonts w:ascii="Times New Roman" w:eastAsiaTheme="minorEastAsia" w:hAnsi="Times New Roman" w:cs="Times New Roman"/>
        </w:rPr>
        <w:t xml:space="preserve">                                          (S4)</w:t>
      </w:r>
    </w:p>
    <w:p w14:paraId="3C2DCF6B" w14:textId="77777777" w:rsidR="001B202C" w:rsidRPr="002D3983" w:rsidRDefault="001B202C" w:rsidP="00992AB9">
      <w:pPr>
        <w:jc w:val="both"/>
        <w:rPr>
          <w:rFonts w:ascii="Times New Roman" w:hAnsi="Times New Roman" w:cs="Times New Roman"/>
        </w:rPr>
      </w:pPr>
      <w:r w:rsidRPr="002D3983">
        <w:rPr>
          <w:rFonts w:ascii="Times New Roman" w:hAnsi="Times New Roman" w:cs="Times New Roman"/>
        </w:rPr>
        <w:t xml:space="preserve">A sum over the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oMath>
      <w:r w:rsidRPr="002D3983">
        <w:rPr>
          <w:rFonts w:ascii="Times New Roman" w:hAnsi="Times New Roman" w:cs="Times New Roman"/>
        </w:rPr>
        <w:t xml:space="preserve"> slip systems gives the total GND density, that is</w:t>
      </w:r>
    </w:p>
    <w:p w14:paraId="447B03BA" w14:textId="77777777" w:rsidR="001B202C" w:rsidRPr="002D3983" w:rsidRDefault="006C561B" w:rsidP="00992AB9">
      <w:pPr>
        <w:jc w:val="both"/>
        <w:rPr>
          <w:rFonts w:ascii="Times New Roman" w:eastAsiaTheme="minorEastAsia" w:hAnsi="Times New Roman" w:cs="Times New Roman"/>
        </w:rPr>
      </w:pPr>
      <m:oMath>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GND</m:t>
            </m:r>
          </m:sub>
        </m:sSub>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α=1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sup>
          <m:e>
            <m:sSubSup>
              <m:sSubSupPr>
                <m:ctrlPr>
                  <w:rPr>
                    <w:rFonts w:ascii="Cambria Math" w:hAnsi="Cambria Math" w:cs="Times New Roman"/>
                    <w:i/>
                  </w:rPr>
                </m:ctrlPr>
              </m:sSubSupPr>
              <m:e>
                <m:r>
                  <w:rPr>
                    <w:rFonts w:ascii="Cambria Math" w:hAnsi="Cambria Math" w:cs="Times New Roman"/>
                  </w:rPr>
                  <m:t>ρ</m:t>
                </m:r>
              </m:e>
              <m:sub>
                <m:r>
                  <w:rPr>
                    <w:rFonts w:ascii="Cambria Math" w:hAnsi="Cambria Math" w:cs="Times New Roman"/>
                  </w:rPr>
                  <m:t>GND</m:t>
                </m:r>
              </m:sub>
              <m:sup>
                <m:r>
                  <w:rPr>
                    <w:rFonts w:ascii="Cambria Math" w:hAnsi="Cambria Math" w:cs="Times New Roman"/>
                  </w:rPr>
                  <m:t>α</m:t>
                </m:r>
              </m:sup>
            </m:sSubSup>
          </m:e>
        </m:nary>
        <m:r>
          <w:rPr>
            <w:rFonts w:ascii="Cambria Math" w:hAnsi="Cambria Math" w:cs="Times New Roman"/>
          </w:rPr>
          <m:t>.</m:t>
        </m:r>
      </m:oMath>
      <w:r w:rsidR="001B202C" w:rsidRPr="002D3983">
        <w:rPr>
          <w:rFonts w:ascii="Times New Roman" w:eastAsiaTheme="minorEastAsia" w:hAnsi="Times New Roman" w:cs="Times New Roman"/>
        </w:rPr>
        <w:t xml:space="preserve">                                                                     (S5)</w:t>
      </w:r>
    </w:p>
    <w:p w14:paraId="3E4AD7D4" w14:textId="77777777" w:rsidR="001B202C" w:rsidRPr="002D3983" w:rsidRDefault="001B202C" w:rsidP="00992AB9">
      <w:pPr>
        <w:jc w:val="both"/>
        <w:rPr>
          <w:rFonts w:ascii="Times New Roman" w:eastAsiaTheme="minorEastAsia" w:hAnsi="Times New Roman" w:cs="Times New Roman"/>
        </w:rPr>
      </w:pPr>
      <w:r w:rsidRPr="002D3983">
        <w:rPr>
          <w:rFonts w:ascii="Times New Roman" w:eastAsiaTheme="minorEastAsia" w:hAnsi="Times New Roman" w:cs="Times New Roman"/>
        </w:rPr>
        <w:t xml:space="preserve">For Cu and Ni with face-centered cubic (FCC) crystal structure,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m:t>
            </m:r>
          </m:sub>
        </m:sSub>
      </m:oMath>
      <w:r w:rsidRPr="002D3983">
        <w:rPr>
          <w:rFonts w:ascii="Times New Roman" w:eastAsiaTheme="minorEastAsia" w:hAnsi="Times New Roman" w:cs="Times New Roman"/>
        </w:rPr>
        <w:t xml:space="preserve"> is 12.</w:t>
      </w:r>
    </w:p>
    <w:p w14:paraId="5846B103" w14:textId="05C8865C" w:rsidR="001B202C" w:rsidRPr="002D3983" w:rsidRDefault="001B202C" w:rsidP="00992AB9">
      <w:pPr>
        <w:jc w:val="both"/>
        <w:rPr>
          <w:rFonts w:ascii="Times New Roman" w:eastAsiaTheme="minorEastAsia" w:hAnsi="Times New Roman" w:cs="Times New Roman"/>
        </w:rPr>
      </w:pPr>
      <w:r w:rsidRPr="002D3983">
        <w:rPr>
          <w:rFonts w:ascii="Times New Roman" w:eastAsiaTheme="minorEastAsia" w:hAnsi="Times New Roman" w:cs="Times New Roman"/>
        </w:rPr>
        <w:t xml:space="preserve">The opensource DAMASK of crystal plasticity with the FFT-based spectral solver </w:t>
      </w:r>
      <w:r w:rsidRPr="002D3983">
        <w:rPr>
          <w:rFonts w:ascii="Times New Roman" w:eastAsiaTheme="minorEastAsia" w:hAnsi="Times New Roman" w:cs="Times New Roman"/>
        </w:rPr>
        <w:fldChar w:fldCharType="begin"/>
      </w:r>
      <w:r w:rsidR="003806F1" w:rsidRPr="002D3983">
        <w:rPr>
          <w:rFonts w:ascii="Times New Roman" w:eastAsiaTheme="minorEastAsia" w:hAnsi="Times New Roman" w:cs="Times New Roman"/>
        </w:rPr>
        <w:instrText xml:space="preserve"> ADDIN EN.CITE &lt;EndNote&gt;&lt;Cite&gt;&lt;Author&gt;Eisenlohr&lt;/Author&gt;&lt;Year&gt;2013&lt;/Year&gt;&lt;RecNum&gt;2&lt;/RecNum&gt;&lt;DisplayText&gt;&lt;style face="superscript"&gt;11&lt;/style&gt;&lt;/DisplayText&gt;&lt;record&gt;&lt;rec-number&gt;2&lt;/rec-number&gt;&lt;foreign-keys&gt;&lt;key app="EN" db-id="50a9dfzzir9zwpettxy5ffv4teatz5zrx0t9" timestamp="1627068532"&gt;2&lt;/key&gt;&lt;/foreign-keys&gt;&lt;ref-type name="Journal Article"&gt;17&lt;/ref-type&gt;&lt;contributors&gt;&lt;authors&gt;&lt;author&gt;Eisenlohr, P.&lt;/author&gt;&lt;author&gt;Diehl, M.&lt;/author&gt;&lt;author&gt;Lebensohn, R. A.&lt;/author&gt;&lt;author&gt;Roters, F.&lt;/author&gt;&lt;/authors&gt;&lt;/contributors&gt;&lt;auth-address&gt;Max Planck Inst Eisenforsch GmbH, D-40237 Dusseldorf, Germany&amp;#xD;Los Alamos Natl Lab, Div Mat Sci &amp;amp; Technol, Los Alamos, NM 87545 USA&lt;/auth-address&gt;&lt;titles&gt;&lt;title&gt;A spectral method solution to crystal elasto-viscoplasticity at finite strains&lt;/title&gt;&lt;secondary-title&gt;International Journal of Plasticity&lt;/secondary-title&gt;&lt;alt-title&gt;Int J Plasticity&lt;/alt-title&gt;&lt;/titles&gt;&lt;pages&gt;37-53&lt;/pages&gt;&lt;volume&gt;46&lt;/volume&gt;&lt;keywords&gt;&lt;keyword&gt;microstructures&lt;/keyword&gt;&lt;keyword&gt;crystal plasticity&lt;/keyword&gt;&lt;keyword&gt;numerical algorithms&lt;/keyword&gt;&lt;keyword&gt;finite elements&lt;/keyword&gt;&lt;keyword&gt;high-resolution periodic volume element&lt;/keyword&gt;&lt;keyword&gt;nonlinear composites&lt;/keyword&gt;&lt;keyword&gt;numerical-method&lt;/keyword&gt;&lt;keyword&gt;columnar ice&lt;/keyword&gt;&lt;keyword&gt;plasticity&lt;/keyword&gt;&lt;keyword&gt;deformation&lt;/keyword&gt;&lt;keyword&gt;polycrystals&lt;/keyword&gt;&lt;keyword&gt;behavior&lt;/keyword&gt;&lt;keyword&gt;stress&lt;/keyword&gt;&lt;keyword&gt;fields&lt;/keyword&gt;&lt;/keywords&gt;&lt;dates&gt;&lt;year&gt;2013&lt;/year&gt;&lt;pub-dates&gt;&lt;date&gt;Jul&lt;/date&gt;&lt;/pub-dates&gt;&lt;/dates&gt;&lt;isbn&gt;0749-6419&lt;/isbn&gt;&lt;accession-num&gt;WOS:000319240400003&lt;/accession-num&gt;&lt;urls&gt;&lt;related-urls&gt;&lt;url&gt;&amp;lt;Go to ISI&amp;gt;://WOS:000319240400003&lt;/url&gt;&lt;/related-urls&gt;&lt;/urls&gt;&lt;electronic-resource-num&gt;10.1016/j.ijplas.2012.09.012&lt;/electronic-resource-num&gt;&lt;language&gt;English&lt;/language&gt;&lt;/record&gt;&lt;/Cite&gt;&lt;/EndNote&gt;</w:instrText>
      </w:r>
      <w:r w:rsidRPr="002D3983">
        <w:rPr>
          <w:rFonts w:ascii="Times New Roman" w:eastAsiaTheme="minorEastAsia" w:hAnsi="Times New Roman" w:cs="Times New Roman"/>
        </w:rPr>
        <w:fldChar w:fldCharType="separate"/>
      </w:r>
      <w:r w:rsidR="003806F1" w:rsidRPr="002D3983">
        <w:rPr>
          <w:rFonts w:ascii="Times New Roman" w:eastAsiaTheme="minorEastAsia" w:hAnsi="Times New Roman" w:cs="Times New Roman"/>
          <w:noProof/>
          <w:vertAlign w:val="superscript"/>
        </w:rPr>
        <w:t>11</w:t>
      </w:r>
      <w:r w:rsidRPr="002D3983">
        <w:rPr>
          <w:rFonts w:ascii="Times New Roman" w:eastAsiaTheme="minorEastAsia" w:hAnsi="Times New Roman" w:cs="Times New Roman"/>
        </w:rPr>
        <w:fldChar w:fldCharType="end"/>
      </w:r>
      <w:r w:rsidRPr="002D3983">
        <w:rPr>
          <w:rFonts w:ascii="Times New Roman" w:eastAsiaTheme="minorEastAsia" w:hAnsi="Times New Roman" w:cs="Times New Roman"/>
        </w:rPr>
        <w:t xml:space="preserve"> was employed to solve the shear strain rate and plastic deformation gradient under the given boundary condition. The phenomenological plastic constitutive law (or power law) was used in this work,</w:t>
      </w:r>
    </w:p>
    <w:p w14:paraId="2B01A77E" w14:textId="77777777" w:rsidR="001B202C" w:rsidRPr="002D3983" w:rsidRDefault="006C561B" w:rsidP="00992AB9">
      <w:pPr>
        <w:jc w:val="both"/>
        <w:rPr>
          <w:rFonts w:ascii="Times New Roman" w:eastAsiaTheme="minorEastAsia" w:hAnsi="Times New Roman" w:cs="Times New Roman"/>
        </w:rPr>
      </w:pPr>
      <m:oMath>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γ</m:t>
                </m:r>
              </m:e>
            </m:acc>
          </m:e>
          <m:sup>
            <m:r>
              <w:rPr>
                <w:rFonts w:ascii="Cambria Math" w:hAnsi="Cambria Math" w:cs="Times New Roman"/>
              </w:rPr>
              <m:t>α</m:t>
            </m:r>
          </m:sup>
        </m:sSup>
        <m:r>
          <w:rPr>
            <w:rFonts w:ascii="Cambria Math" w:hAnsi="Cambria Math" w:cs="Times New Roman"/>
            <w:lang w:val="it-IT"/>
          </w:rPr>
          <m:t>=</m:t>
        </m:r>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γ</m:t>
                </m:r>
              </m:e>
            </m:acc>
          </m:e>
          <m:sub>
            <m:r>
              <w:rPr>
                <w:rFonts w:ascii="Cambria Math" w:hAnsi="Cambria Math" w:cs="Times New Roman"/>
              </w:rPr>
              <m:t>0</m:t>
            </m:r>
          </m:sub>
        </m:sSub>
        <m:sSup>
          <m:sSupPr>
            <m:ctrlPr>
              <w:rPr>
                <w:rFonts w:ascii="Cambria Math" w:hAnsi="Cambria Math" w:cs="Times New Roman"/>
              </w:rPr>
            </m:ctrlPr>
          </m:sSupPr>
          <m:e>
            <m:d>
              <m:dPr>
                <m:begChr m:val="|"/>
                <m:endChr m:val="|"/>
                <m:ctrlPr>
                  <w:rPr>
                    <w:rFonts w:ascii="Cambria Math" w:hAnsi="Cambria Math" w:cs="Times New Roman"/>
                  </w:rPr>
                </m:ctrlPr>
              </m:dPr>
              <m:e>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τ</m:t>
                        </m:r>
                      </m:e>
                      <m:sup>
                        <m:r>
                          <w:rPr>
                            <w:rFonts w:ascii="Cambria Math" w:hAnsi="Cambria Math" w:cs="Times New Roman"/>
                          </w:rPr>
                          <m:t>α</m:t>
                        </m:r>
                      </m:sup>
                    </m:sSup>
                  </m:num>
                  <m:den>
                    <m:sSup>
                      <m:sSupPr>
                        <m:ctrlPr>
                          <w:rPr>
                            <w:rFonts w:ascii="Cambria Math" w:hAnsi="Cambria Math" w:cs="Times New Roman"/>
                          </w:rPr>
                        </m:ctrlPr>
                      </m:sSupPr>
                      <m:e>
                        <m:r>
                          <w:rPr>
                            <w:rFonts w:ascii="Cambria Math" w:hAnsi="Cambria Math" w:cs="Times New Roman"/>
                          </w:rPr>
                          <m:t>ξ</m:t>
                        </m:r>
                      </m:e>
                      <m:sup>
                        <m:r>
                          <w:rPr>
                            <w:rFonts w:ascii="Cambria Math" w:hAnsi="Cambria Math" w:cs="Times New Roman"/>
                          </w:rPr>
                          <m:t>α</m:t>
                        </m:r>
                      </m:sup>
                    </m:sSup>
                  </m:den>
                </m:f>
              </m:e>
            </m:d>
          </m:e>
          <m:sup>
            <m:r>
              <w:rPr>
                <w:rFonts w:ascii="Cambria Math" w:hAnsi="Cambria Math" w:cs="Times New Roman"/>
              </w:rPr>
              <m:t>n</m:t>
            </m:r>
          </m:sup>
        </m:sSup>
        <m:r>
          <m:rPr>
            <m:nor/>
          </m:rPr>
          <w:rPr>
            <w:rFonts w:ascii="Times New Roman" w:hAnsi="Times New Roman" w:cs="Times New Roman"/>
            <w:lang w:val="it-IT"/>
          </w:rPr>
          <m:t>sgn</m:t>
        </m:r>
        <m:d>
          <m:dPr>
            <m:ctrlPr>
              <w:rPr>
                <w:rFonts w:ascii="Cambria Math" w:hAnsi="Cambria Math" w:cs="Times New Roman"/>
              </w:rPr>
            </m:ctrlPr>
          </m:dPr>
          <m:e>
            <m:sSup>
              <m:sSupPr>
                <m:ctrlPr>
                  <w:rPr>
                    <w:rFonts w:ascii="Cambria Math" w:hAnsi="Cambria Math" w:cs="Times New Roman"/>
                  </w:rPr>
                </m:ctrlPr>
              </m:sSupPr>
              <m:e>
                <m:r>
                  <w:rPr>
                    <w:rFonts w:ascii="Cambria Math" w:hAnsi="Cambria Math" w:cs="Times New Roman"/>
                  </w:rPr>
                  <m:t>τ</m:t>
                </m:r>
              </m:e>
              <m:sup>
                <m:r>
                  <w:rPr>
                    <w:rFonts w:ascii="Cambria Math" w:hAnsi="Cambria Math" w:cs="Times New Roman"/>
                  </w:rPr>
                  <m:t>α</m:t>
                </m:r>
              </m:sup>
            </m:sSup>
          </m:e>
        </m:d>
      </m:oMath>
      <w:r w:rsidR="001B202C" w:rsidRPr="002D3983">
        <w:rPr>
          <w:rFonts w:ascii="Times New Roman" w:eastAsiaTheme="minorEastAsia" w:hAnsi="Times New Roman" w:cs="Times New Roman"/>
        </w:rPr>
        <w:t>,                                                                  (S6)</w:t>
      </w:r>
    </w:p>
    <w:p w14:paraId="798359B9" w14:textId="77777777" w:rsidR="001B202C" w:rsidRPr="002D3983" w:rsidRDefault="001B202C" w:rsidP="00992AB9">
      <w:pPr>
        <w:pStyle w:val="FirstParagraph"/>
        <w:spacing w:before="120" w:after="0" w:line="360" w:lineRule="auto"/>
        <w:rPr>
          <w:rFonts w:cs="Times New Roman"/>
          <w:sz w:val="22"/>
          <w:szCs w:val="22"/>
        </w:rPr>
      </w:pPr>
      <w:r w:rsidRPr="002D3983">
        <w:rPr>
          <w:rFonts w:cs="Times New Roman"/>
          <w:sz w:val="22"/>
          <w:szCs w:val="22"/>
        </w:rPr>
        <w:t xml:space="preserve">where the reference strain rate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γ</m:t>
                </m:r>
              </m:e>
            </m:acc>
          </m:e>
          <m:sub>
            <m:r>
              <w:rPr>
                <w:rFonts w:ascii="Cambria Math" w:hAnsi="Cambria Math" w:cs="Times New Roman"/>
                <w:sz w:val="22"/>
                <w:szCs w:val="22"/>
              </w:rPr>
              <m:t>0</m:t>
            </m:r>
          </m:sub>
        </m:sSub>
      </m:oMath>
      <w:r w:rsidRPr="002D3983">
        <w:rPr>
          <w:rFonts w:cs="Times New Roman"/>
          <w:sz w:val="22"/>
          <w:szCs w:val="22"/>
        </w:rPr>
        <w:t xml:space="preserve"> and stress exponent </w:t>
      </w:r>
      <m:oMath>
        <m:r>
          <w:rPr>
            <w:rFonts w:ascii="Cambria Math" w:hAnsi="Cambria Math" w:cs="Times New Roman"/>
            <w:sz w:val="22"/>
            <w:szCs w:val="22"/>
          </w:rPr>
          <m:t>n</m:t>
        </m:r>
      </m:oMath>
      <w:r w:rsidRPr="002D3983">
        <w:rPr>
          <w:rFonts w:cs="Times New Roman"/>
          <w:sz w:val="22"/>
          <w:szCs w:val="22"/>
        </w:rPr>
        <w:t xml:space="preserve"> are material parameters. </w:t>
      </w:r>
      <m:oMath>
        <m:sSup>
          <m:sSupPr>
            <m:ctrlPr>
              <w:rPr>
                <w:rFonts w:ascii="Cambria Math" w:hAnsi="Cambria Math" w:cs="Times New Roman"/>
                <w:i/>
                <w:sz w:val="22"/>
                <w:szCs w:val="22"/>
              </w:rPr>
            </m:ctrlPr>
          </m:sSupPr>
          <m:e>
            <m:r>
              <w:rPr>
                <w:rFonts w:ascii="Cambria Math" w:hAnsi="Cambria Math" w:cs="Times New Roman"/>
                <w:sz w:val="22"/>
                <w:szCs w:val="22"/>
              </w:rPr>
              <m:t>ξ</m:t>
            </m:r>
          </m:e>
          <m:sup>
            <m:r>
              <w:rPr>
                <w:rFonts w:ascii="Cambria Math" w:hAnsi="Cambria Math" w:cs="Times New Roman"/>
                <w:sz w:val="22"/>
                <w:szCs w:val="22"/>
              </w:rPr>
              <m:t>α</m:t>
            </m:r>
          </m:sup>
        </m:sSup>
      </m:oMath>
      <w:r w:rsidRPr="002D3983">
        <w:rPr>
          <w:rFonts w:cs="Times New Roman"/>
          <w:sz w:val="22"/>
          <w:szCs w:val="22"/>
        </w:rPr>
        <w:t xml:space="preserve"> is the slip resistance and evolves following</w:t>
      </w:r>
    </w:p>
    <w:p w14:paraId="3F15FCF4" w14:textId="77777777" w:rsidR="001B202C" w:rsidRPr="002D3983" w:rsidRDefault="006C561B" w:rsidP="00992AB9">
      <w:pPr>
        <w:pStyle w:val="BodyText"/>
        <w:jc w:val="both"/>
        <w:rPr>
          <w:rFonts w:ascii="Times New Roman" w:eastAsiaTheme="minorEastAsia" w:hAnsi="Times New Roman" w:cs="Times New Roman"/>
        </w:rPr>
      </w:pPr>
      <m:oMath>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ξ</m:t>
                </m:r>
              </m:e>
            </m:acc>
          </m:e>
          <m:sup>
            <m:r>
              <w:rPr>
                <w:rFonts w:ascii="Cambria Math" w:hAnsi="Cambria Math" w:cs="Times New Roman"/>
              </w:rPr>
              <m:t>α</m:t>
            </m:r>
          </m:sup>
        </m:sSup>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w:rPr>
                <w:rFonts w:ascii="Cambria Math" w:hAnsi="Cambria Math" w:cs="Times New Roman"/>
              </w:rPr>
              <m:t>0</m:t>
            </m:r>
          </m:sub>
        </m:sSub>
        <m:sSubSup>
          <m:sSubSupPr>
            <m:ctrlPr>
              <w:rPr>
                <w:rFonts w:ascii="Cambria Math" w:hAnsi="Cambria Math" w:cs="Times New Roman"/>
              </w:rPr>
            </m:ctrlPr>
          </m:sSubSupPr>
          <m:e>
            <m:r>
              <w:rPr>
                <w:rFonts w:ascii="Cambria Math" w:hAnsi="Cambria Math" w:cs="Times New Roman"/>
              </w:rPr>
              <m:t>Σ</m:t>
            </m:r>
          </m:e>
          <m:sub>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r>
              <w:rPr>
                <w:rFonts w:ascii="Cambria Math" w:hAnsi="Cambria Math" w:cs="Times New Roman"/>
              </w:rPr>
              <m:t>=1</m:t>
            </m:r>
          </m:sub>
          <m:sup>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s</m:t>
                </m:r>
              </m:sub>
            </m:sSub>
          </m:sup>
        </m:sSubSup>
        <m:d>
          <m:dPr>
            <m:begChr m:val="|"/>
            <m:endChr m:val="|"/>
            <m:ctrlPr>
              <w:rPr>
                <w:rFonts w:ascii="Cambria Math" w:hAnsi="Cambria Math" w:cs="Times New Roman"/>
              </w:rPr>
            </m:ctrlPr>
          </m:dPr>
          <m:e>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γ</m:t>
                    </m:r>
                  </m:e>
                </m:acc>
              </m:e>
              <m:sup>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p>
            </m:sSup>
          </m:e>
        </m:d>
        <m:sSup>
          <m:sSupPr>
            <m:ctrlPr>
              <w:rPr>
                <w:rFonts w:ascii="Cambria Math" w:hAnsi="Cambria Math" w:cs="Times New Roman"/>
              </w:rPr>
            </m:ctrlPr>
          </m:sSupPr>
          <m:e>
            <m:d>
              <m:dPr>
                <m:begChr m:val="|"/>
                <m:endChr m:val="|"/>
                <m:ctrlPr>
                  <w:rPr>
                    <w:rFonts w:ascii="Cambria Math" w:hAnsi="Cambria Math" w:cs="Times New Roman"/>
                  </w:rPr>
                </m:ctrlPr>
              </m:dPr>
              <m:e>
                <m:r>
                  <w:rPr>
                    <w:rFonts w:ascii="Cambria Math" w:hAnsi="Cambria Math" w:cs="Times New Roman"/>
                  </w:rPr>
                  <m:t>1-</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ξ</m:t>
                        </m:r>
                      </m:e>
                      <m:sup>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p>
                    </m:sSup>
                  </m:num>
                  <m:den>
                    <m:sSubSup>
                      <m:sSubSupPr>
                        <m:ctrlPr>
                          <w:rPr>
                            <w:rFonts w:ascii="Cambria Math" w:hAnsi="Cambria Math" w:cs="Times New Roman"/>
                          </w:rPr>
                        </m:ctrlPr>
                      </m:sSubSupPr>
                      <m:e>
                        <m:r>
                          <w:rPr>
                            <w:rFonts w:ascii="Cambria Math" w:hAnsi="Cambria Math" w:cs="Times New Roman"/>
                          </w:rPr>
                          <m:t>ξ</m:t>
                        </m:r>
                      </m:e>
                      <m:sub>
                        <m:r>
                          <w:rPr>
                            <w:rFonts w:ascii="Cambria Math" w:hAnsi="Cambria Math" w:cs="Times New Roman"/>
                          </w:rPr>
                          <m:t>∞</m:t>
                        </m:r>
                      </m:sub>
                      <m:sup>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p>
                    </m:sSubSup>
                  </m:den>
                </m:f>
              </m:e>
            </m:d>
          </m:e>
          <m:sup>
            <m:r>
              <w:rPr>
                <w:rFonts w:ascii="Cambria Math" w:hAnsi="Cambria Math" w:cs="Times New Roman"/>
              </w:rPr>
              <m:t>a</m:t>
            </m:r>
          </m:sup>
        </m:sSup>
        <m:r>
          <m:rPr>
            <m:nor/>
          </m:rPr>
          <w:rPr>
            <w:rFonts w:ascii="Times New Roman" w:hAnsi="Times New Roman" w:cs="Times New Roman"/>
          </w:rPr>
          <m:t>sgn</m:t>
        </m:r>
        <m:d>
          <m:dPr>
            <m:ctrlPr>
              <w:rPr>
                <w:rFonts w:ascii="Cambria Math" w:hAnsi="Cambria Math" w:cs="Times New Roman"/>
              </w:rPr>
            </m:ctrlPr>
          </m:dPr>
          <m:e>
            <m:r>
              <w:rPr>
                <w:rFonts w:ascii="Cambria Math" w:hAnsi="Cambria Math" w:cs="Times New Roman"/>
              </w:rPr>
              <m:t>1-</m:t>
            </m:r>
            <m:f>
              <m:fPr>
                <m:ctrlPr>
                  <w:rPr>
                    <w:rFonts w:ascii="Cambria Math" w:hAnsi="Cambria Math" w:cs="Times New Roman"/>
                  </w:rPr>
                </m:ctrlPr>
              </m:fPr>
              <m:num>
                <m:sSup>
                  <m:sSupPr>
                    <m:ctrlPr>
                      <w:rPr>
                        <w:rFonts w:ascii="Cambria Math" w:hAnsi="Cambria Math" w:cs="Times New Roman"/>
                      </w:rPr>
                    </m:ctrlPr>
                  </m:sSupPr>
                  <m:e>
                    <m:r>
                      <w:rPr>
                        <w:rFonts w:ascii="Cambria Math" w:hAnsi="Cambria Math" w:cs="Times New Roman"/>
                      </w:rPr>
                      <m:t>ξ</m:t>
                    </m:r>
                  </m:e>
                  <m:sup>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p>
                </m:sSup>
              </m:num>
              <m:den>
                <m:sSubSup>
                  <m:sSubSupPr>
                    <m:ctrlPr>
                      <w:rPr>
                        <w:rFonts w:ascii="Cambria Math" w:hAnsi="Cambria Math" w:cs="Times New Roman"/>
                      </w:rPr>
                    </m:ctrlPr>
                  </m:sSubSupPr>
                  <m:e>
                    <m:r>
                      <w:rPr>
                        <w:rFonts w:ascii="Cambria Math" w:hAnsi="Cambria Math" w:cs="Times New Roman"/>
                      </w:rPr>
                      <m:t>ξ</m:t>
                    </m:r>
                  </m:e>
                  <m:sub>
                    <m:r>
                      <w:rPr>
                        <w:rFonts w:ascii="Cambria Math" w:hAnsi="Cambria Math" w:cs="Times New Roman"/>
                      </w:rPr>
                      <m:t>∞</m:t>
                    </m:r>
                  </m:sub>
                  <m:sup>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p>
                </m:sSubSup>
              </m:den>
            </m:f>
          </m:e>
        </m:d>
        <m:sSup>
          <m:sSupPr>
            <m:ctrlPr>
              <w:rPr>
                <w:rFonts w:ascii="Cambria Math" w:hAnsi="Cambria Math" w:cs="Times New Roman"/>
              </w:rPr>
            </m:ctrlPr>
          </m:sSupPr>
          <m:e>
            <m:r>
              <w:rPr>
                <w:rFonts w:ascii="Cambria Math" w:hAnsi="Cambria Math" w:cs="Times New Roman"/>
              </w:rPr>
              <m:t>h</m:t>
            </m:r>
          </m:e>
          <m:sup>
            <m:r>
              <w:rPr>
                <w:rFonts w:ascii="Cambria Math" w:hAnsi="Cambria Math" w:cs="Times New Roman"/>
              </w:rPr>
              <m:t>α</m:t>
            </m:r>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p>
        </m:sSup>
      </m:oMath>
      <w:r w:rsidR="001B202C" w:rsidRPr="002D3983">
        <w:rPr>
          <w:rFonts w:ascii="Times New Roman" w:eastAsiaTheme="minorEastAsia" w:hAnsi="Times New Roman" w:cs="Times New Roman"/>
        </w:rPr>
        <w:t>,                              (S7)</w:t>
      </w:r>
    </w:p>
    <w:p w14:paraId="4995E219" w14:textId="77777777" w:rsidR="001B202C" w:rsidRPr="002D3983" w:rsidRDefault="006C561B" w:rsidP="00992AB9">
      <w:pPr>
        <w:pStyle w:val="BodyText"/>
        <w:jc w:val="both"/>
        <w:rPr>
          <w:rFonts w:ascii="Times New Roman" w:hAnsi="Times New Roman" w:cs="Times New Roman"/>
        </w:rPr>
      </w:pPr>
      <m:oMath>
        <m:sSup>
          <m:sSupPr>
            <m:ctrlPr>
              <w:rPr>
                <w:rFonts w:ascii="Cambria Math" w:hAnsi="Cambria Math" w:cs="Times New Roman"/>
              </w:rPr>
            </m:ctrlPr>
          </m:sSupPr>
          <m:e>
            <m:r>
              <w:rPr>
                <w:rFonts w:ascii="Cambria Math" w:hAnsi="Cambria Math" w:cs="Times New Roman"/>
              </w:rPr>
              <m:t>ξ</m:t>
            </m:r>
          </m:e>
          <m:sup>
            <m:r>
              <w:rPr>
                <w:rFonts w:ascii="Cambria Math" w:hAnsi="Cambria Math" w:cs="Times New Roman"/>
              </w:rPr>
              <m:t>α</m:t>
            </m:r>
          </m:sup>
        </m:s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0</m:t>
            </m:r>
          </m:sub>
        </m:sSub>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t</m:t>
            </m:r>
          </m:sup>
          <m:e>
            <m:sSup>
              <m:sSupPr>
                <m:ctrlPr>
                  <w:rPr>
                    <w:rFonts w:ascii="Cambria Math" w:hAnsi="Cambria Math" w:cs="Times New Roman"/>
                  </w:rPr>
                </m:ctrlPr>
              </m:sSupPr>
              <m:e>
                <m:acc>
                  <m:accPr>
                    <m:chr m:val="̇"/>
                    <m:ctrlPr>
                      <w:rPr>
                        <w:rFonts w:ascii="Cambria Math" w:hAnsi="Cambria Math" w:cs="Times New Roman"/>
                      </w:rPr>
                    </m:ctrlPr>
                  </m:accPr>
                  <m:e>
                    <m:r>
                      <w:rPr>
                        <w:rFonts w:ascii="Cambria Math" w:hAnsi="Cambria Math" w:cs="Times New Roman"/>
                      </w:rPr>
                      <m:t>ξ</m:t>
                    </m:r>
                  </m:e>
                </m:acc>
              </m:e>
              <m:sup>
                <m:r>
                  <w:rPr>
                    <w:rFonts w:ascii="Cambria Math" w:hAnsi="Cambria Math" w:cs="Times New Roman"/>
                  </w:rPr>
                  <m:t>α</m:t>
                </m:r>
              </m:sup>
            </m:sSup>
          </m:e>
        </m:nary>
        <m:r>
          <w:rPr>
            <w:rFonts w:ascii="Cambria Math" w:hAnsi="Cambria Math" w:cs="Times New Roman"/>
          </w:rPr>
          <m:t>dt</m:t>
        </m:r>
      </m:oMath>
      <w:r w:rsidR="001B202C" w:rsidRPr="002D3983">
        <w:rPr>
          <w:rFonts w:ascii="Times New Roman" w:eastAsiaTheme="minorEastAsia" w:hAnsi="Times New Roman" w:cs="Times New Roman"/>
        </w:rPr>
        <w:t>.                                                           (S8)</w:t>
      </w:r>
    </w:p>
    <w:p w14:paraId="160FC189" w14:textId="5C24EE0B" w:rsidR="001B202C" w:rsidRPr="002D3983" w:rsidRDefault="001B202C" w:rsidP="00992AB9">
      <w:pPr>
        <w:jc w:val="both"/>
        <w:rPr>
          <w:rFonts w:ascii="Times New Roman" w:eastAsiaTheme="minorEastAsia" w:hAnsi="Times New Roman" w:cs="Times New Roman"/>
        </w:rPr>
      </w:pPr>
      <w:r w:rsidRPr="002D3983">
        <w:rPr>
          <w:rFonts w:ascii="Times New Roman" w:hAnsi="Times New Roman" w:cs="Times New Roman"/>
        </w:rPr>
        <w:t xml:space="preserve">Here,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,a,</m:t>
        </m:r>
        <m:sSubSup>
          <m:sSubSupPr>
            <m:ctrlPr>
              <w:rPr>
                <w:rFonts w:ascii="Cambria Math" w:hAnsi="Cambria Math" w:cs="Times New Roman"/>
                <w:i/>
              </w:rPr>
            </m:ctrlPr>
          </m:sSubSupPr>
          <m:e>
            <m:r>
              <w:rPr>
                <w:rFonts w:ascii="Cambria Math" w:hAnsi="Cambria Math" w:cs="Times New Roman"/>
              </w:rPr>
              <m:t>ξ</m:t>
            </m:r>
          </m:e>
          <m:sub>
            <m:r>
              <w:rPr>
                <w:rFonts w:ascii="Cambria Math" w:hAnsi="Cambria Math" w:cs="Times New Roman"/>
              </w:rPr>
              <m:t>∞</m:t>
            </m:r>
          </m:sub>
          <m:sup>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m:t>
                </m:r>
              </m:sup>
            </m:sSup>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ξ</m:t>
            </m:r>
          </m:e>
          <m:sub>
            <m:r>
              <w:rPr>
                <w:rFonts w:ascii="Cambria Math" w:hAnsi="Cambria Math" w:cs="Times New Roman"/>
              </w:rPr>
              <m:t>∞</m:t>
            </m:r>
          </m:sub>
        </m:sSub>
        <m:r>
          <w:rPr>
            <w:rFonts w:ascii="Cambria Math" w:hAnsi="Cambria Math" w:cs="Times New Roman"/>
          </w:rPr>
          <m:t>,</m:t>
        </m:r>
        <m:r>
          <m:rPr>
            <m:nor/>
          </m:rPr>
          <w:rPr>
            <w:rFonts w:ascii="Times New Roman" w:hAnsi="Times New Roman" w:cs="Times New Roman"/>
            <w:i/>
          </w:rPr>
          <m:t xml:space="preserve"> </m:t>
        </m:r>
        <m:r>
          <m:rPr>
            <m:nor/>
          </m:rPr>
          <w:rPr>
            <w:rFonts w:ascii="Times New Roman" w:hAnsi="Times New Roman" w:cs="Times New Roman"/>
            <w:iCs/>
          </w:rPr>
          <m:t>and</m:t>
        </m:r>
        <m:r>
          <m:rPr>
            <m:nor/>
          </m:rPr>
          <w:rPr>
            <w:rFonts w:ascii="Times New Roman" w:hAnsi="Times New Roman" w:cs="Times New Roman"/>
            <w:i/>
          </w:rPr>
          <m:t xml:space="preserve"> </m:t>
        </m:r>
        <m:sSup>
          <m:sSupPr>
            <m:ctrlPr>
              <w:rPr>
                <w:rFonts w:ascii="Cambria Math" w:hAnsi="Cambria Math" w:cs="Times New Roman"/>
                <w:i/>
              </w:rPr>
            </m:ctrlPr>
          </m:sSupPr>
          <m:e>
            <m:r>
              <w:rPr>
                <w:rFonts w:ascii="Cambria Math" w:hAnsi="Cambria Math" w:cs="Times New Roman"/>
              </w:rPr>
              <m:t>h</m:t>
            </m:r>
          </m:e>
          <m:sup>
            <m:r>
              <w:rPr>
                <w:rFonts w:ascii="Cambria Math" w:hAnsi="Cambria Math" w:cs="Times New Roman"/>
              </w:rPr>
              <m:t>α</m:t>
            </m:r>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m:t>
                </m:r>
              </m:sup>
            </m:sSup>
          </m:sup>
        </m:sSup>
      </m:oMath>
      <w:r w:rsidRPr="002D3983">
        <w:rPr>
          <w:rFonts w:ascii="Times New Roman" w:hAnsi="Times New Roman" w:cs="Times New Roman"/>
        </w:rPr>
        <w:t xml:space="preserve"> are material parameters.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2D3983">
        <w:rPr>
          <w:rFonts w:ascii="Times New Roman" w:eastAsiaTheme="minorEastAsia" w:hAnsi="Times New Roman" w:cs="Times New Roman"/>
        </w:rPr>
        <w:t xml:space="preserve"> and </w:t>
      </w:r>
      <m:oMath>
        <m:r>
          <w:rPr>
            <w:rFonts w:ascii="Cambria Math" w:eastAsiaTheme="minorEastAsia" w:hAnsi="Cambria Math" w:cs="Times New Roman"/>
          </w:rPr>
          <m:t>a</m:t>
        </m:r>
      </m:oMath>
      <w:r w:rsidRPr="002D3983">
        <w:rPr>
          <w:rFonts w:ascii="Times New Roman" w:eastAsiaTheme="minorEastAsia" w:hAnsi="Times New Roman" w:cs="Times New Roman"/>
        </w:rPr>
        <w:t xml:space="preserve"> are model-specific fitting parameters. </w:t>
      </w:r>
      <m:oMath>
        <m:sSubSup>
          <m:sSubSupPr>
            <m:ctrlPr>
              <w:rPr>
                <w:rFonts w:ascii="Cambria Math" w:hAnsi="Cambria Math" w:cs="Times New Roman"/>
                <w:i/>
              </w:rPr>
            </m:ctrlPr>
          </m:sSubSupPr>
          <m:e>
            <m:r>
              <w:rPr>
                <w:rFonts w:ascii="Cambria Math" w:hAnsi="Cambria Math" w:cs="Times New Roman"/>
              </w:rPr>
              <m:t>ξ</m:t>
            </m:r>
          </m:e>
          <m:sub>
            <m:r>
              <w:rPr>
                <w:rFonts w:ascii="Cambria Math" w:hAnsi="Cambria Math" w:cs="Times New Roman"/>
              </w:rPr>
              <m:t>∞</m:t>
            </m:r>
          </m:sub>
          <m:sup>
            <m:sSup>
              <m:sSupPr>
                <m:ctrlPr>
                  <w:rPr>
                    <w:rFonts w:ascii="Cambria Math" w:hAnsi="Cambria Math" w:cs="Times New Roman"/>
                    <w:i/>
                  </w:rPr>
                </m:ctrlPr>
              </m:sSupPr>
              <m:e>
                <m:r>
                  <w:rPr>
                    <w:rFonts w:ascii="Cambria Math" w:hAnsi="Cambria Math" w:cs="Times New Roman"/>
                  </w:rPr>
                  <m:t>α</m:t>
                </m:r>
              </m:e>
              <m:sup>
                <m:r>
                  <w:rPr>
                    <w:rFonts w:ascii="Cambria Math" w:hAnsi="Cambria Math" w:cs="Times New Roman"/>
                  </w:rPr>
                  <m:t>'</m:t>
                </m:r>
              </m:sup>
            </m:sSup>
          </m:sup>
        </m:sSubSup>
      </m:oMath>
      <w:r w:rsidRPr="002D3983">
        <w:rPr>
          <w:rFonts w:ascii="Times New Roman" w:eastAsiaTheme="minorEastAsia" w:hAnsi="Times New Roman" w:cs="Times New Roman"/>
        </w:rPr>
        <w:t xml:space="preserve"> bounds the resistance evolution. </w:t>
      </w:r>
      <m:oMath>
        <m:sSup>
          <m:sSupPr>
            <m:ctrlPr>
              <w:rPr>
                <w:rFonts w:ascii="Cambria Math" w:hAnsi="Cambria Math" w:cs="Times New Roman"/>
              </w:rPr>
            </m:ctrlPr>
          </m:sSupPr>
          <m:e>
            <m:r>
              <w:rPr>
                <w:rFonts w:ascii="Cambria Math" w:hAnsi="Cambria Math" w:cs="Times New Roman"/>
              </w:rPr>
              <m:t>h</m:t>
            </m:r>
          </m:e>
          <m:sup>
            <m:r>
              <w:rPr>
                <w:rFonts w:ascii="Cambria Math" w:hAnsi="Cambria Math" w:cs="Times New Roman"/>
              </w:rPr>
              <m:t>α</m:t>
            </m:r>
            <m:sSup>
              <m:sSupPr>
                <m:ctrlPr>
                  <w:rPr>
                    <w:rFonts w:ascii="Cambria Math" w:hAnsi="Cambria Math" w:cs="Times New Roman"/>
                  </w:rPr>
                </m:ctrlPr>
              </m:sSupPr>
              <m:e>
                <m:r>
                  <w:rPr>
                    <w:rFonts w:ascii="Cambria Math" w:hAnsi="Cambria Math" w:cs="Times New Roman"/>
                  </w:rPr>
                  <m:t>α</m:t>
                </m:r>
              </m:e>
              <m:sup>
                <m:r>
                  <w:rPr>
                    <w:rFonts w:ascii="Cambria Math" w:hAnsi="Cambria Math" w:cs="Times New Roman"/>
                  </w:rPr>
                  <m:t>'</m:t>
                </m:r>
              </m:sup>
            </m:sSup>
          </m:sup>
        </m:sSup>
      </m:oMath>
      <w:r w:rsidRPr="002D3983">
        <w:rPr>
          <w:rFonts w:ascii="Times New Roman" w:eastAsiaTheme="minorEastAsia" w:hAnsi="Times New Roman" w:cs="Times New Roman"/>
        </w:rPr>
        <w:t xml:space="preserve"> is the component of the slip-slip interaction matrix between slip systems </w:t>
      </w:r>
      <m:oMath>
        <m:r>
          <w:rPr>
            <w:rFonts w:ascii="Cambria Math" w:eastAsiaTheme="minorEastAsia" w:hAnsi="Cambria Math" w:cs="Times New Roman"/>
          </w:rPr>
          <m:t>α</m:t>
        </m:r>
      </m:oMath>
      <w:r w:rsidRPr="002D3983">
        <w:rPr>
          <w:rFonts w:ascii="Times New Roman" w:eastAsiaTheme="minorEastAsia" w:hAnsi="Times New Roman" w:cs="Times New Roman"/>
        </w:rPr>
        <w:t xml:space="preserve"> and </w:t>
      </w:r>
      <m:oMath>
        <m:sSup>
          <m:sSupPr>
            <m:ctrlPr>
              <w:rPr>
                <w:rFonts w:ascii="Cambria Math" w:eastAsiaTheme="minorEastAsia" w:hAnsi="Cambria Math" w:cs="Times New Roman"/>
                <w:i/>
              </w:rPr>
            </m:ctrlPr>
          </m:sSupPr>
          <m:e>
            <m:r>
              <w:rPr>
                <w:rFonts w:ascii="Cambria Math" w:eastAsiaTheme="minorEastAsia" w:hAnsi="Cambria Math" w:cs="Times New Roman"/>
              </w:rPr>
              <m:t>α</m:t>
            </m:r>
          </m:e>
          <m:sup>
            <m:r>
              <w:rPr>
                <w:rFonts w:ascii="Cambria Math" w:eastAsiaTheme="minorEastAsia" w:hAnsi="Cambria Math" w:cs="Times New Roman"/>
              </w:rPr>
              <m:t>'</m:t>
            </m:r>
          </m:sup>
        </m:sSup>
      </m:oMath>
      <w:r w:rsidRPr="002D3983">
        <w:rPr>
          <w:rFonts w:ascii="Times New Roman" w:eastAsiaTheme="minorEastAsia" w:hAnsi="Times New Roman" w:cs="Times New Roman"/>
        </w:rPr>
        <w:t xml:space="preserve"> that describes crystal hardening. </w:t>
      </w:r>
      <m:oMath>
        <m:r>
          <w:rPr>
            <w:rFonts w:ascii="Cambria Math" w:eastAsiaTheme="minorEastAsia" w:hAnsi="Cambria Math" w:cs="Times New Roman"/>
          </w:rPr>
          <m:t>α=</m:t>
        </m:r>
        <m:sSup>
          <m:sSupPr>
            <m:ctrlPr>
              <w:rPr>
                <w:rFonts w:ascii="Cambria Math" w:eastAsiaTheme="minorEastAsia" w:hAnsi="Cambria Math" w:cs="Times New Roman"/>
                <w:i/>
              </w:rPr>
            </m:ctrlPr>
          </m:sSupPr>
          <m:e>
            <m:r>
              <w:rPr>
                <w:rFonts w:ascii="Cambria Math" w:eastAsiaTheme="minorEastAsia" w:hAnsi="Cambria Math" w:cs="Times New Roman"/>
              </w:rPr>
              <m:t>α</m:t>
            </m:r>
          </m:e>
          <m:sup>
            <m:r>
              <w:rPr>
                <w:rFonts w:ascii="Cambria Math" w:eastAsiaTheme="minorEastAsia" w:hAnsi="Cambria Math" w:cs="Times New Roman"/>
              </w:rPr>
              <m:t>'</m:t>
            </m:r>
          </m:sup>
        </m:sSup>
      </m:oMath>
      <w:r w:rsidRPr="002D3983">
        <w:rPr>
          <w:rFonts w:ascii="Times New Roman" w:eastAsiaTheme="minorEastAsia" w:hAnsi="Times New Roman" w:cs="Times New Roman"/>
        </w:rPr>
        <w:t xml:space="preserve"> refers to self-hardening </w:t>
      </w:r>
      <m:oMath>
        <m:r>
          <w:rPr>
            <w:rFonts w:ascii="Cambria Math" w:eastAsiaTheme="minorEastAsia" w:hAnsi="Cambria Math" w:cs="Times New Roman"/>
          </w:rPr>
          <m:t>α≠</m:t>
        </m:r>
        <m:sSup>
          <m:sSupPr>
            <m:ctrlPr>
              <w:rPr>
                <w:rFonts w:ascii="Cambria Math" w:eastAsiaTheme="minorEastAsia" w:hAnsi="Cambria Math" w:cs="Times New Roman"/>
                <w:i/>
              </w:rPr>
            </m:ctrlPr>
          </m:sSupPr>
          <m:e>
            <m:r>
              <w:rPr>
                <w:rFonts w:ascii="Cambria Math" w:eastAsiaTheme="minorEastAsia" w:hAnsi="Cambria Math" w:cs="Times New Roman"/>
              </w:rPr>
              <m:t>α</m:t>
            </m:r>
          </m:e>
          <m:sup>
            <m:r>
              <w:rPr>
                <w:rFonts w:ascii="Cambria Math" w:eastAsiaTheme="minorEastAsia" w:hAnsi="Cambria Math" w:cs="Times New Roman"/>
              </w:rPr>
              <m:t>'</m:t>
            </m:r>
          </m:sup>
        </m:sSup>
      </m:oMath>
      <w:r w:rsidRPr="002D3983">
        <w:rPr>
          <w:rFonts w:ascii="Times New Roman" w:eastAsiaTheme="minorEastAsia" w:hAnsi="Times New Roman" w:cs="Times New Roman"/>
        </w:rPr>
        <w:t xml:space="preserve"> for latent hardening. The used materials properties are listed in </w:t>
      </w:r>
      <w:r w:rsidR="00E908DE" w:rsidRPr="002D3983">
        <w:rPr>
          <w:rFonts w:ascii="Times New Roman" w:eastAsiaTheme="minorEastAsia" w:hAnsi="Times New Roman" w:cs="Times New Roman"/>
        </w:rPr>
        <w:t>supplementary t</w:t>
      </w:r>
      <w:r w:rsidRPr="002D3983">
        <w:rPr>
          <w:rFonts w:ascii="Times New Roman" w:eastAsiaTheme="minorEastAsia" w:hAnsi="Times New Roman" w:cs="Times New Roman"/>
        </w:rPr>
        <w:t>able.</w:t>
      </w:r>
    </w:p>
    <w:p w14:paraId="7580602F" w14:textId="4FA7355D" w:rsidR="001B202C" w:rsidRPr="002D3983" w:rsidRDefault="00E908DE" w:rsidP="00992AB9">
      <w:pPr>
        <w:ind w:left="720"/>
        <w:jc w:val="both"/>
        <w:rPr>
          <w:rFonts w:ascii="Times New Roman" w:eastAsiaTheme="minorEastAsia" w:hAnsi="Times New Roman" w:cs="Times New Roman"/>
        </w:rPr>
      </w:pPr>
      <w:r w:rsidRPr="00775E73">
        <w:rPr>
          <w:rFonts w:ascii="Times New Roman" w:eastAsiaTheme="minorEastAsia" w:hAnsi="Times New Roman" w:cs="Times New Roman"/>
          <w:b/>
          <w:bCs/>
        </w:rPr>
        <w:t xml:space="preserve">Supplementary </w:t>
      </w:r>
      <w:r w:rsidR="001B202C" w:rsidRPr="00775E73">
        <w:rPr>
          <w:rFonts w:ascii="Times New Roman" w:eastAsiaTheme="minorEastAsia" w:hAnsi="Times New Roman" w:cs="Times New Roman"/>
          <w:b/>
          <w:bCs/>
        </w:rPr>
        <w:t>Table</w:t>
      </w:r>
      <w:r w:rsidRPr="00775E73">
        <w:rPr>
          <w:rFonts w:ascii="Times New Roman" w:eastAsiaTheme="minorEastAsia" w:hAnsi="Times New Roman" w:cs="Times New Roman"/>
          <w:b/>
          <w:bCs/>
        </w:rPr>
        <w:t xml:space="preserve"> 1</w:t>
      </w:r>
      <w:r w:rsidR="001B202C" w:rsidRPr="002D3983">
        <w:rPr>
          <w:rFonts w:ascii="Times New Roman" w:eastAsiaTheme="minorEastAsia" w:hAnsi="Times New Roman" w:cs="Times New Roman"/>
        </w:rPr>
        <w:t>. Material properties used in the simulation</w:t>
      </w:r>
      <w:r w:rsidR="001B202C" w:rsidRPr="002D3983">
        <w:rPr>
          <w:rFonts w:ascii="Times New Roman" w:eastAsiaTheme="minorEastAsia" w:hAnsi="Times New Roman" w:cs="Times New Roman"/>
        </w:rPr>
        <w:fldChar w:fldCharType="begin"/>
      </w:r>
      <w:r w:rsidR="003806F1" w:rsidRPr="002D3983">
        <w:rPr>
          <w:rFonts w:ascii="Times New Roman" w:eastAsiaTheme="minorEastAsia" w:hAnsi="Times New Roman" w:cs="Times New Roman"/>
        </w:rPr>
        <w:instrText xml:space="preserve"> ADDIN EN.CITE &lt;EndNote&gt;&lt;Cite&gt;&lt;Author&gt;Edalati&lt;/Author&gt;&lt;Year&gt;2011&lt;/Year&gt;&lt;RecNum&gt;3&lt;/RecNum&gt;&lt;DisplayText&gt;&lt;style face="superscript"&gt;14&lt;/style&gt;&lt;/DisplayText&gt;&lt;record&gt;&lt;rec-number&gt;3&lt;/rec-number&gt;&lt;foreign-keys&gt;&lt;key app="EN" db-id="50a9dfzzir9zwpettxy5ffv4teatz5zrx0t9" timestamp="1627071094"&gt;3&lt;/key&gt;&lt;/foreign-keys&gt;&lt;ref-type name="Journal Article"&gt;17&lt;/ref-type&gt;&lt;contributors&gt;&lt;authors&gt;&lt;author&gt;Edalati, K.&lt;/author&gt;&lt;author&gt;Horita, Z.&lt;/author&gt;&lt;/authors&gt;&lt;/contributors&gt;&lt;auth-address&gt;Kyushu Univ, Dept Mat Sci &amp;amp; Engn, Fac Engn, Fukuoka 8190395, Japan&amp;#xD;Kyushu Univ, WPI, Int Inst Carbon Neutral Energy Res I2CNER, Fukuoka 8190395, Japan&lt;/auth-address&gt;&lt;titles&gt;&lt;title&gt;High-pressure torsion of pure metals: Influence of atomic bond parameters and stacking fault energy on grain size and correlation with hardness&lt;/title&gt;&lt;secondary-title&gt;Acta Materialia&lt;/secondary-title&gt;&lt;alt-title&gt;Acta Mater&lt;/alt-title&gt;&lt;/titles&gt;&lt;pages&gt;6831-6836&lt;/pages&gt;&lt;volume&gt;59&lt;/volume&gt;&lt;number&gt;17&lt;/number&gt;&lt;keywords&gt;&lt;keyword&gt;high-pressure torsion&lt;/keyword&gt;&lt;keyword&gt;ultrafine-grained microstructure&lt;/keyword&gt;&lt;keyword&gt;severe plastic deformation&lt;/keyword&gt;&lt;keyword&gt;hardness&lt;/keyword&gt;&lt;keyword&gt;grain size&lt;/keyword&gt;&lt;keyword&gt;severe plastic-deformation&lt;/keyword&gt;&lt;keyword&gt;mechanical-properties&lt;/keyword&gt;&lt;keyword&gt;fcc metals&lt;/keyword&gt;&lt;keyword&gt;microstructural evolution&lt;/keyword&gt;&lt;keyword&gt;stage-v&lt;/keyword&gt;&lt;keyword&gt;strain&lt;/keyword&gt;&lt;keyword&gt;alloys&lt;/keyword&gt;&lt;keyword&gt;model&lt;/keyword&gt;&lt;keyword&gt;microhardness&lt;/keyword&gt;&lt;keyword&gt;temperature&lt;/keyword&gt;&lt;/keywords&gt;&lt;dates&gt;&lt;year&gt;2011&lt;/year&gt;&lt;pub-dates&gt;&lt;date&gt;Oct&lt;/date&gt;&lt;/pub-dates&gt;&lt;/dates&gt;&lt;isbn&gt;1359-6454&lt;/isbn&gt;&lt;accession-num&gt;WOS:000295446000032&lt;/accession-num&gt;&lt;urls&gt;&lt;related-urls&gt;&lt;url&gt;&amp;lt;Go to ISI&amp;gt;://WOS:000295446000032&lt;/url&gt;&lt;/related-urls&gt;&lt;/urls&gt;&lt;electronic-resource-num&gt;10.1016/j.actamat.2011.07.046&lt;/electronic-resource-num&gt;&lt;language&gt;English&lt;/language&gt;&lt;/record&gt;&lt;/Cite&gt;&lt;/EndNote&gt;</w:instrText>
      </w:r>
      <w:r w:rsidR="001B202C" w:rsidRPr="002D3983">
        <w:rPr>
          <w:rFonts w:ascii="Times New Roman" w:eastAsiaTheme="minorEastAsia" w:hAnsi="Times New Roman" w:cs="Times New Roman"/>
        </w:rPr>
        <w:fldChar w:fldCharType="separate"/>
      </w:r>
      <w:r w:rsidR="003806F1" w:rsidRPr="002D3983">
        <w:rPr>
          <w:rFonts w:ascii="Times New Roman" w:eastAsiaTheme="minorEastAsia" w:hAnsi="Times New Roman" w:cs="Times New Roman"/>
          <w:noProof/>
          <w:vertAlign w:val="superscript"/>
        </w:rPr>
        <w:t>14</w:t>
      </w:r>
      <w:r w:rsidR="001B202C" w:rsidRPr="002D3983">
        <w:rPr>
          <w:rFonts w:ascii="Times New Roman" w:eastAsiaTheme="minorEastAsia" w:hAnsi="Times New Roman" w:cs="Times New Roman"/>
        </w:rPr>
        <w:fldChar w:fldCharType="end"/>
      </w:r>
      <w:r w:rsidR="001B202C" w:rsidRPr="002D3983">
        <w:rPr>
          <w:rFonts w:ascii="Times New Roman" w:eastAsiaTheme="minorEastAsia" w:hAnsi="Times New Roman" w:cs="Times New Roman"/>
        </w:rPr>
        <w:t>.</w:t>
      </w:r>
    </w:p>
    <w:tbl>
      <w:tblPr>
        <w:tblW w:w="4095" w:type="pct"/>
        <w:tblInd w:w="711" w:type="dxa"/>
        <w:tblCellMar>
          <w:left w:w="0" w:type="dxa"/>
          <w:right w:w="0" w:type="dxa"/>
        </w:tblCellMar>
        <w:tblLook w:val="04A0" w:firstRow="1" w:lastRow="0" w:firstColumn="1" w:lastColumn="0" w:noHBand="0" w:noVBand="1"/>
      </w:tblPr>
      <w:tblGrid>
        <w:gridCol w:w="2789"/>
        <w:gridCol w:w="2703"/>
        <w:gridCol w:w="2157"/>
      </w:tblGrid>
      <w:tr w:rsidR="001B202C" w:rsidRPr="002D3983" w14:paraId="7F96E03E" w14:textId="77777777" w:rsidTr="000B31F9">
        <w:trPr>
          <w:trHeight w:val="288"/>
        </w:trPr>
        <w:tc>
          <w:tcPr>
            <w:tcW w:w="1823" w:type="pct"/>
            <w:tcBorders>
              <w:top w:val="single" w:sz="12" w:space="0" w:color="auto"/>
              <w:left w:val="single" w:sz="8" w:space="0" w:color="FFFFFF"/>
              <w:bottom w:val="single" w:sz="8" w:space="0" w:color="auto"/>
            </w:tcBorders>
            <w:hideMark/>
          </w:tcPr>
          <w:p w14:paraId="58F6ECD9"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Property </w:t>
            </w:r>
          </w:p>
        </w:tc>
        <w:tc>
          <w:tcPr>
            <w:tcW w:w="1767" w:type="pct"/>
            <w:tcBorders>
              <w:top w:val="single" w:sz="12" w:space="0" w:color="auto"/>
              <w:bottom w:val="single" w:sz="8" w:space="0" w:color="auto"/>
            </w:tcBorders>
            <w:hideMark/>
          </w:tcPr>
          <w:p w14:paraId="13E931C1"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Cu</w:t>
            </w:r>
          </w:p>
        </w:tc>
        <w:tc>
          <w:tcPr>
            <w:tcW w:w="1410" w:type="pct"/>
            <w:tcBorders>
              <w:top w:val="single" w:sz="12" w:space="0" w:color="auto"/>
              <w:bottom w:val="single" w:sz="8" w:space="0" w:color="auto"/>
              <w:right w:val="single" w:sz="8" w:space="0" w:color="FFFFFF"/>
            </w:tcBorders>
            <w:hideMark/>
          </w:tcPr>
          <w:p w14:paraId="74266252"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Ni</w:t>
            </w:r>
          </w:p>
        </w:tc>
      </w:tr>
      <w:tr w:rsidR="001B202C" w:rsidRPr="002D3983" w14:paraId="75284CB5" w14:textId="77777777" w:rsidTr="000B31F9">
        <w:trPr>
          <w:trHeight w:val="288"/>
        </w:trPr>
        <w:tc>
          <w:tcPr>
            <w:tcW w:w="1823" w:type="pct"/>
            <w:tcBorders>
              <w:top w:val="single" w:sz="8" w:space="0" w:color="auto"/>
              <w:left w:val="single" w:sz="8" w:space="0" w:color="FFFFFF"/>
              <w:bottom w:val="single" w:sz="8" w:space="0" w:color="FFFFFF"/>
            </w:tcBorders>
            <w:hideMark/>
          </w:tcPr>
          <w:p w14:paraId="5A259F7C" w14:textId="77777777" w:rsidR="001B202C" w:rsidRPr="002D3983" w:rsidRDefault="006C561B" w:rsidP="00992AB9">
            <w:pPr>
              <w:spacing w:after="0" w:line="256" w:lineRule="auto"/>
              <w:jc w:val="both"/>
              <w:rPr>
                <w:rFonts w:ascii="Times New Roman" w:eastAsia="Times New Roman" w:hAnsi="Times New Roman" w:cs="Times New Roman"/>
              </w:rPr>
            </w:pPr>
            <m:oMath>
              <m:sSub>
                <m:sSubPr>
                  <m:ctrlPr>
                    <w:rPr>
                      <w:rFonts w:ascii="Cambria Math" w:eastAsia="Times New Roman" w:hAnsi="Cambria Math" w:cs="Times New Roman"/>
                      <w:i/>
                      <w:iCs/>
                      <w:kern w:val="24"/>
                    </w:rPr>
                  </m:ctrlPr>
                </m:sSubPr>
                <m:e>
                  <m:r>
                    <w:rPr>
                      <w:rFonts w:ascii="Cambria Math" w:eastAsia="Times New Roman" w:hAnsi="Cambria Math" w:cs="Times New Roman"/>
                      <w:kern w:val="24"/>
                    </w:rPr>
                    <m:t>C</m:t>
                  </m:r>
                </m:e>
                <m:sub>
                  <m:r>
                    <w:rPr>
                      <w:rFonts w:ascii="Cambria Math" w:eastAsia="Times New Roman" w:hAnsi="Cambria Math" w:cs="Times New Roman"/>
                      <w:kern w:val="24"/>
                    </w:rPr>
                    <m:t>11</m:t>
                  </m:r>
                </m:sub>
              </m:sSub>
            </m:oMath>
            <w:r w:rsidR="001B202C" w:rsidRPr="002D3983">
              <w:rPr>
                <w:rFonts w:ascii="Times New Roman" w:eastAsia="Times New Roman" w:hAnsi="Times New Roman" w:cs="Times New Roman"/>
                <w:kern w:val="24"/>
              </w:rPr>
              <w:t xml:space="preserve"> (GPa), </w:t>
            </w:r>
            <w:r w:rsidR="001B202C" w:rsidRPr="002D3983">
              <w:rPr>
                <w:rFonts w:ascii="Times New Roman" w:eastAsia="Times New Roman" w:hAnsi="Times New Roman" w:cs="Times New Roman"/>
                <w:iCs/>
                <w:kern w:val="24"/>
              </w:rPr>
              <w:t>Stiffness</w:t>
            </w:r>
          </w:p>
        </w:tc>
        <w:tc>
          <w:tcPr>
            <w:tcW w:w="1767" w:type="pct"/>
            <w:tcBorders>
              <w:top w:val="single" w:sz="8" w:space="0" w:color="auto"/>
              <w:bottom w:val="single" w:sz="8" w:space="0" w:color="FFFFFF"/>
            </w:tcBorders>
            <w:hideMark/>
          </w:tcPr>
          <w:p w14:paraId="706446B7"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168.0</w:t>
            </w:r>
          </w:p>
        </w:tc>
        <w:tc>
          <w:tcPr>
            <w:tcW w:w="1410" w:type="pct"/>
            <w:tcBorders>
              <w:top w:val="single" w:sz="8" w:space="0" w:color="auto"/>
              <w:bottom w:val="single" w:sz="8" w:space="0" w:color="FFFFFF"/>
              <w:right w:val="single" w:sz="8" w:space="0" w:color="FFFFFF"/>
            </w:tcBorders>
            <w:hideMark/>
          </w:tcPr>
          <w:p w14:paraId="51F9BF2F"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251.0</w:t>
            </w:r>
          </w:p>
        </w:tc>
      </w:tr>
      <w:tr w:rsidR="001B202C" w:rsidRPr="002D3983" w14:paraId="6228D622" w14:textId="77777777" w:rsidTr="000B31F9">
        <w:trPr>
          <w:trHeight w:val="288"/>
        </w:trPr>
        <w:tc>
          <w:tcPr>
            <w:tcW w:w="1823" w:type="pct"/>
            <w:tcBorders>
              <w:top w:val="single" w:sz="8" w:space="0" w:color="FFFFFF"/>
              <w:left w:val="single" w:sz="8" w:space="0" w:color="FFFFFF"/>
              <w:bottom w:val="single" w:sz="8" w:space="0" w:color="FFFFFF"/>
            </w:tcBorders>
            <w:hideMark/>
          </w:tcPr>
          <w:p w14:paraId="2613A568" w14:textId="77777777" w:rsidR="001B202C" w:rsidRPr="002D3983" w:rsidRDefault="006C561B" w:rsidP="00992AB9">
            <w:pPr>
              <w:spacing w:after="0" w:line="256" w:lineRule="auto"/>
              <w:jc w:val="both"/>
              <w:rPr>
                <w:rFonts w:ascii="Times New Roman" w:eastAsia="Times New Roman" w:hAnsi="Times New Roman" w:cs="Times New Roman"/>
              </w:rPr>
            </w:pPr>
            <m:oMath>
              <m:sSub>
                <m:sSubPr>
                  <m:ctrlPr>
                    <w:rPr>
                      <w:rFonts w:ascii="Cambria Math" w:eastAsia="Times New Roman" w:hAnsi="Cambria Math" w:cs="Times New Roman"/>
                      <w:i/>
                      <w:iCs/>
                      <w:kern w:val="24"/>
                    </w:rPr>
                  </m:ctrlPr>
                </m:sSubPr>
                <m:e>
                  <m:r>
                    <w:rPr>
                      <w:rFonts w:ascii="Cambria Math" w:eastAsia="Times New Roman" w:hAnsi="Cambria Math" w:cs="Times New Roman"/>
                      <w:kern w:val="24"/>
                    </w:rPr>
                    <m:t>C</m:t>
                  </m:r>
                </m:e>
                <m:sub>
                  <m:r>
                    <w:rPr>
                      <w:rFonts w:ascii="Cambria Math" w:eastAsia="Times New Roman" w:hAnsi="Cambria Math" w:cs="Times New Roman"/>
                      <w:kern w:val="24"/>
                    </w:rPr>
                    <m:t>12</m:t>
                  </m:r>
                </m:sub>
              </m:sSub>
            </m:oMath>
            <w:r w:rsidR="001B202C" w:rsidRPr="002D3983">
              <w:rPr>
                <w:rFonts w:ascii="Times New Roman" w:eastAsia="Times New Roman" w:hAnsi="Times New Roman" w:cs="Times New Roman"/>
                <w:kern w:val="24"/>
              </w:rPr>
              <w:t xml:space="preserve"> (GPa)</w:t>
            </w:r>
          </w:p>
        </w:tc>
        <w:tc>
          <w:tcPr>
            <w:tcW w:w="1767" w:type="pct"/>
            <w:tcBorders>
              <w:top w:val="single" w:sz="8" w:space="0" w:color="FFFFFF"/>
              <w:bottom w:val="single" w:sz="8" w:space="0" w:color="FFFFFF"/>
            </w:tcBorders>
            <w:hideMark/>
          </w:tcPr>
          <w:p w14:paraId="5ABD3EC0"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121.0</w:t>
            </w:r>
          </w:p>
        </w:tc>
        <w:tc>
          <w:tcPr>
            <w:tcW w:w="1410" w:type="pct"/>
            <w:tcBorders>
              <w:top w:val="single" w:sz="8" w:space="0" w:color="FFFFFF"/>
              <w:bottom w:val="single" w:sz="8" w:space="0" w:color="FFFFFF"/>
              <w:right w:val="single" w:sz="8" w:space="0" w:color="FFFFFF"/>
            </w:tcBorders>
            <w:hideMark/>
          </w:tcPr>
          <w:p w14:paraId="291D3FE4"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150.0</w:t>
            </w:r>
          </w:p>
        </w:tc>
      </w:tr>
      <w:tr w:rsidR="001B202C" w:rsidRPr="002D3983" w14:paraId="7CCA621B" w14:textId="77777777" w:rsidTr="000B31F9">
        <w:trPr>
          <w:trHeight w:val="288"/>
        </w:trPr>
        <w:tc>
          <w:tcPr>
            <w:tcW w:w="1823" w:type="pct"/>
            <w:tcBorders>
              <w:top w:val="single" w:sz="8" w:space="0" w:color="FFFFFF"/>
              <w:left w:val="single" w:sz="8" w:space="0" w:color="FFFFFF"/>
              <w:bottom w:val="single" w:sz="8" w:space="0" w:color="FFFFFF"/>
            </w:tcBorders>
            <w:hideMark/>
          </w:tcPr>
          <w:p w14:paraId="53ABBB0E" w14:textId="77777777" w:rsidR="001B202C" w:rsidRPr="002D3983" w:rsidRDefault="006C561B" w:rsidP="00992AB9">
            <w:pPr>
              <w:spacing w:after="0" w:line="256" w:lineRule="auto"/>
              <w:jc w:val="both"/>
              <w:rPr>
                <w:rFonts w:ascii="Times New Roman" w:eastAsia="Times New Roman" w:hAnsi="Times New Roman" w:cs="Times New Roman"/>
              </w:rPr>
            </w:pPr>
            <m:oMath>
              <m:sSub>
                <m:sSubPr>
                  <m:ctrlPr>
                    <w:rPr>
                      <w:rFonts w:ascii="Cambria Math" w:eastAsia="Times New Roman" w:hAnsi="Cambria Math" w:cs="Times New Roman"/>
                      <w:i/>
                      <w:iCs/>
                      <w:kern w:val="24"/>
                    </w:rPr>
                  </m:ctrlPr>
                </m:sSubPr>
                <m:e>
                  <m:r>
                    <w:rPr>
                      <w:rFonts w:ascii="Cambria Math" w:eastAsia="Times New Roman" w:hAnsi="Cambria Math" w:cs="Times New Roman"/>
                      <w:kern w:val="24"/>
                    </w:rPr>
                    <m:t>C</m:t>
                  </m:r>
                </m:e>
                <m:sub>
                  <m:r>
                    <w:rPr>
                      <w:rFonts w:ascii="Cambria Math" w:eastAsia="Times New Roman" w:hAnsi="Cambria Math" w:cs="Times New Roman"/>
                      <w:kern w:val="24"/>
                    </w:rPr>
                    <m:t>44</m:t>
                  </m:r>
                </m:sub>
              </m:sSub>
            </m:oMath>
            <w:r w:rsidR="001B202C" w:rsidRPr="002D3983">
              <w:rPr>
                <w:rFonts w:ascii="Times New Roman" w:eastAsia="Times New Roman" w:hAnsi="Times New Roman" w:cs="Times New Roman"/>
                <w:kern w:val="24"/>
              </w:rPr>
              <w:t xml:space="preserve"> (GPa)</w:t>
            </w:r>
          </w:p>
        </w:tc>
        <w:tc>
          <w:tcPr>
            <w:tcW w:w="1767" w:type="pct"/>
            <w:tcBorders>
              <w:top w:val="single" w:sz="8" w:space="0" w:color="FFFFFF"/>
              <w:bottom w:val="single" w:sz="8" w:space="0" w:color="FFFFFF"/>
            </w:tcBorders>
            <w:hideMark/>
          </w:tcPr>
          <w:p w14:paraId="7E33E6B8"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75.4</w:t>
            </w:r>
          </w:p>
        </w:tc>
        <w:tc>
          <w:tcPr>
            <w:tcW w:w="1410" w:type="pct"/>
            <w:tcBorders>
              <w:top w:val="single" w:sz="8" w:space="0" w:color="FFFFFF"/>
              <w:bottom w:val="single" w:sz="8" w:space="0" w:color="FFFFFF"/>
              <w:right w:val="single" w:sz="8" w:space="0" w:color="FFFFFF"/>
            </w:tcBorders>
            <w:hideMark/>
          </w:tcPr>
          <w:p w14:paraId="28270A7F"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124.0</w:t>
            </w:r>
          </w:p>
        </w:tc>
      </w:tr>
      <w:tr w:rsidR="001B202C" w:rsidRPr="002D3983" w14:paraId="119714BE" w14:textId="77777777" w:rsidTr="000B31F9">
        <w:trPr>
          <w:trHeight w:val="288"/>
        </w:trPr>
        <w:tc>
          <w:tcPr>
            <w:tcW w:w="1823" w:type="pct"/>
            <w:tcBorders>
              <w:top w:val="single" w:sz="8" w:space="0" w:color="FFFFFF"/>
              <w:left w:val="single" w:sz="8" w:space="0" w:color="FFFFFF"/>
              <w:bottom w:val="single" w:sz="8" w:space="0" w:color="FFFFFF"/>
            </w:tcBorders>
            <w:hideMark/>
          </w:tcPr>
          <w:p w14:paraId="7B2299F2" w14:textId="77777777" w:rsidR="001B202C" w:rsidRPr="002D3983" w:rsidRDefault="006C561B" w:rsidP="00992AB9">
            <w:pPr>
              <w:spacing w:after="0" w:line="256" w:lineRule="auto"/>
              <w:jc w:val="both"/>
              <w:rPr>
                <w:rFonts w:ascii="Times New Roman" w:eastAsia="Times New Roman" w:hAnsi="Times New Roman" w:cs="Times New Roman"/>
              </w:rPr>
            </w:pPr>
            <m:oMath>
              <m:sSub>
                <m:sSubPr>
                  <m:ctrlPr>
                    <w:rPr>
                      <w:rFonts w:ascii="Cambria Math" w:eastAsia="Times New Roman" w:hAnsi="Cambria Math" w:cs="Times New Roman"/>
                      <w:i/>
                      <w:iCs/>
                      <w:kern w:val="24"/>
                    </w:rPr>
                  </m:ctrlPr>
                </m:sSubPr>
                <m:e>
                  <m:acc>
                    <m:accPr>
                      <m:chr m:val="̇"/>
                      <m:ctrlPr>
                        <w:rPr>
                          <w:rFonts w:ascii="Cambria Math" w:eastAsia="Times New Roman" w:hAnsi="Cambria Math" w:cs="Times New Roman"/>
                          <w:i/>
                          <w:iCs/>
                          <w:kern w:val="24"/>
                        </w:rPr>
                      </m:ctrlPr>
                    </m:accPr>
                    <m:e>
                      <m:r>
                        <w:rPr>
                          <w:rFonts w:ascii="Cambria Math" w:eastAsia="Times New Roman" w:hAnsi="Cambria Math" w:cs="Times New Roman"/>
                          <w:kern w:val="24"/>
                        </w:rPr>
                        <m:t>γ</m:t>
                      </m:r>
                    </m:e>
                  </m:acc>
                </m:e>
                <m:sub>
                  <m:r>
                    <w:rPr>
                      <w:rFonts w:ascii="Cambria Math" w:eastAsia="Times New Roman" w:hAnsi="Cambria Math" w:cs="Times New Roman"/>
                      <w:kern w:val="24"/>
                    </w:rPr>
                    <m:t>0</m:t>
                  </m:r>
                </m:sub>
              </m:sSub>
            </m:oMath>
            <w:r w:rsidR="001B202C" w:rsidRPr="002D3983">
              <w:rPr>
                <w:rFonts w:ascii="Times New Roman" w:eastAsia="Times New Roman" w:hAnsi="Times New Roman" w:cs="Times New Roman"/>
                <w:kern w:val="24"/>
              </w:rPr>
              <w:t xml:space="preserve"> (</w:t>
            </w:r>
            <m:oMath>
              <m:sSup>
                <m:sSupPr>
                  <m:ctrlPr>
                    <w:rPr>
                      <w:rFonts w:ascii="Cambria Math" w:eastAsia="Times New Roman" w:hAnsi="Cambria Math" w:cs="Times New Roman"/>
                      <w:i/>
                      <w:iCs/>
                      <w:kern w:val="24"/>
                    </w:rPr>
                  </m:ctrlPr>
                </m:sSupPr>
                <m:e>
                  <m:r>
                    <w:rPr>
                      <w:rFonts w:ascii="Cambria Math" w:eastAsia="Times New Roman" w:hAnsi="Cambria Math" w:cs="Times New Roman"/>
                      <w:kern w:val="24"/>
                    </w:rPr>
                    <m:t>s</m:t>
                  </m:r>
                </m:e>
                <m:sup>
                  <m:r>
                    <m:rPr>
                      <m:sty m:val="p"/>
                    </m:rPr>
                    <w:rPr>
                      <w:rFonts w:ascii="Cambria Math" w:eastAsia="Times New Roman" w:hAnsi="Cambria Math" w:cs="Times New Roman"/>
                      <w:kern w:val="24"/>
                    </w:rPr>
                    <m:t>-</m:t>
                  </m:r>
                  <m:r>
                    <w:rPr>
                      <w:rFonts w:ascii="Cambria Math" w:eastAsia="Times New Roman" w:hAnsi="Cambria Math" w:cs="Times New Roman"/>
                      <w:kern w:val="24"/>
                    </w:rPr>
                    <m:t>1</m:t>
                  </m:r>
                </m:sup>
              </m:sSup>
            </m:oMath>
            <w:r w:rsidR="001B202C" w:rsidRPr="002D3983">
              <w:rPr>
                <w:rFonts w:ascii="Times New Roman" w:eastAsia="Times New Roman" w:hAnsi="Times New Roman" w:cs="Times New Roman"/>
                <w:kern w:val="24"/>
              </w:rPr>
              <w:t>)</w:t>
            </w:r>
          </w:p>
        </w:tc>
        <w:tc>
          <w:tcPr>
            <w:tcW w:w="1767" w:type="pct"/>
            <w:tcBorders>
              <w:top w:val="single" w:sz="8" w:space="0" w:color="FFFFFF"/>
              <w:bottom w:val="single" w:sz="8" w:space="0" w:color="FFFFFF"/>
            </w:tcBorders>
            <w:hideMark/>
          </w:tcPr>
          <w:p w14:paraId="7978C7BB"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0.001</w:t>
            </w:r>
          </w:p>
        </w:tc>
        <w:tc>
          <w:tcPr>
            <w:tcW w:w="1410" w:type="pct"/>
            <w:tcBorders>
              <w:top w:val="single" w:sz="8" w:space="0" w:color="FFFFFF"/>
              <w:bottom w:val="single" w:sz="8" w:space="0" w:color="FFFFFF"/>
              <w:right w:val="single" w:sz="8" w:space="0" w:color="FFFFFF"/>
            </w:tcBorders>
            <w:hideMark/>
          </w:tcPr>
          <w:p w14:paraId="299343A7"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0.001</w:t>
            </w:r>
          </w:p>
        </w:tc>
      </w:tr>
      <w:tr w:rsidR="001B202C" w:rsidRPr="002D3983" w14:paraId="31DA727D" w14:textId="77777777" w:rsidTr="000B31F9">
        <w:trPr>
          <w:trHeight w:val="288"/>
        </w:trPr>
        <w:tc>
          <w:tcPr>
            <w:tcW w:w="1823" w:type="pct"/>
            <w:tcBorders>
              <w:top w:val="single" w:sz="8" w:space="0" w:color="FFFFFF"/>
              <w:left w:val="single" w:sz="8" w:space="0" w:color="FFFFFF"/>
              <w:bottom w:val="single" w:sz="8" w:space="0" w:color="FFFFFF"/>
            </w:tcBorders>
            <w:hideMark/>
          </w:tcPr>
          <w:p w14:paraId="6C0383E7" w14:textId="77777777" w:rsidR="001B202C" w:rsidRPr="002D3983" w:rsidRDefault="006C561B" w:rsidP="00992AB9">
            <w:pPr>
              <w:spacing w:after="0" w:line="256" w:lineRule="auto"/>
              <w:jc w:val="both"/>
              <w:rPr>
                <w:rFonts w:ascii="Times New Roman" w:eastAsia="Times New Roman" w:hAnsi="Times New Roman" w:cs="Times New Roman"/>
              </w:rPr>
            </w:pPr>
            <m:oMath>
              <m:sSub>
                <m:sSubPr>
                  <m:ctrlPr>
                    <w:rPr>
                      <w:rFonts w:ascii="Cambria Math" w:eastAsia="Times New Roman" w:hAnsi="Cambria Math" w:cs="Times New Roman"/>
                      <w:i/>
                      <w:iCs/>
                      <w:kern w:val="24"/>
                    </w:rPr>
                  </m:ctrlPr>
                </m:sSubPr>
                <m:e>
                  <m:r>
                    <w:rPr>
                      <w:rFonts w:ascii="Cambria Math" w:eastAsia="Times New Roman" w:hAnsi="Cambria Math" w:cs="Times New Roman"/>
                      <w:kern w:val="24"/>
                    </w:rPr>
                    <m:t>ξ</m:t>
                  </m:r>
                </m:e>
                <m:sub>
                  <m:r>
                    <w:rPr>
                      <w:rFonts w:ascii="Cambria Math" w:eastAsia="Times New Roman" w:hAnsi="Cambria Math" w:cs="Times New Roman"/>
                      <w:kern w:val="24"/>
                    </w:rPr>
                    <m:t>0</m:t>
                  </m:r>
                </m:sub>
              </m:sSub>
            </m:oMath>
            <w:r w:rsidR="001B202C" w:rsidRPr="002D3983">
              <w:rPr>
                <w:rFonts w:ascii="Times New Roman" w:eastAsia="Times New Roman" w:hAnsi="Times New Roman" w:cs="Times New Roman"/>
                <w:kern w:val="24"/>
              </w:rPr>
              <w:t xml:space="preserve"> (MPa)</w:t>
            </w:r>
          </w:p>
        </w:tc>
        <w:tc>
          <w:tcPr>
            <w:tcW w:w="1767" w:type="pct"/>
            <w:tcBorders>
              <w:top w:val="single" w:sz="8" w:space="0" w:color="FFFFFF"/>
              <w:bottom w:val="single" w:sz="8" w:space="0" w:color="FFFFFF"/>
            </w:tcBorders>
            <w:hideMark/>
          </w:tcPr>
          <w:p w14:paraId="5DE82EAD"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16.0</w:t>
            </w:r>
          </w:p>
        </w:tc>
        <w:tc>
          <w:tcPr>
            <w:tcW w:w="1410" w:type="pct"/>
            <w:tcBorders>
              <w:top w:val="single" w:sz="8" w:space="0" w:color="FFFFFF"/>
              <w:bottom w:val="single" w:sz="8" w:space="0" w:color="FFFFFF"/>
              <w:right w:val="single" w:sz="8" w:space="0" w:color="FFFFFF"/>
            </w:tcBorders>
            <w:hideMark/>
          </w:tcPr>
          <w:p w14:paraId="2F538322"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26.1</w:t>
            </w:r>
          </w:p>
        </w:tc>
      </w:tr>
      <w:tr w:rsidR="001B202C" w:rsidRPr="002D3983" w14:paraId="3F321DE5" w14:textId="77777777" w:rsidTr="000B31F9">
        <w:trPr>
          <w:trHeight w:val="288"/>
        </w:trPr>
        <w:tc>
          <w:tcPr>
            <w:tcW w:w="1823" w:type="pct"/>
            <w:tcBorders>
              <w:top w:val="single" w:sz="8" w:space="0" w:color="FFFFFF"/>
              <w:left w:val="single" w:sz="8" w:space="0" w:color="FFFFFF"/>
              <w:bottom w:val="single" w:sz="8" w:space="0" w:color="FFFFFF"/>
            </w:tcBorders>
            <w:hideMark/>
          </w:tcPr>
          <w:p w14:paraId="2466F5A9" w14:textId="77777777" w:rsidR="001B202C" w:rsidRPr="002D3983" w:rsidRDefault="006C561B" w:rsidP="00992AB9">
            <w:pPr>
              <w:spacing w:after="0" w:line="256" w:lineRule="auto"/>
              <w:jc w:val="both"/>
              <w:rPr>
                <w:rFonts w:ascii="Times New Roman" w:eastAsia="Times New Roman" w:hAnsi="Times New Roman" w:cs="Times New Roman"/>
              </w:rPr>
            </w:pPr>
            <m:oMath>
              <m:sSub>
                <m:sSubPr>
                  <m:ctrlPr>
                    <w:rPr>
                      <w:rFonts w:ascii="Cambria Math" w:eastAsia="Times New Roman" w:hAnsi="Cambria Math" w:cs="Times New Roman"/>
                      <w:i/>
                      <w:iCs/>
                      <w:kern w:val="24"/>
                    </w:rPr>
                  </m:ctrlPr>
                </m:sSubPr>
                <m:e>
                  <m:r>
                    <w:rPr>
                      <w:rFonts w:ascii="Cambria Math" w:eastAsia="Times New Roman" w:hAnsi="Cambria Math" w:cs="Times New Roman"/>
                      <w:kern w:val="24"/>
                    </w:rPr>
                    <m:t>ξ</m:t>
                  </m:r>
                </m:e>
                <m:sub>
                  <m:r>
                    <m:rPr>
                      <m:sty m:val="p"/>
                    </m:rPr>
                    <w:rPr>
                      <w:rFonts w:ascii="Cambria Math" w:eastAsia="Times New Roman" w:hAnsi="Cambria Math" w:cs="Times New Roman"/>
                      <w:kern w:val="24"/>
                    </w:rPr>
                    <m:t>∞</m:t>
                  </m:r>
                </m:sub>
              </m:sSub>
            </m:oMath>
            <w:r w:rsidR="001B202C" w:rsidRPr="002D3983">
              <w:rPr>
                <w:rFonts w:ascii="Times New Roman" w:eastAsia="Times New Roman" w:hAnsi="Times New Roman" w:cs="Times New Roman"/>
                <w:kern w:val="24"/>
              </w:rPr>
              <w:t xml:space="preserve"> (MPa)</w:t>
            </w:r>
          </w:p>
        </w:tc>
        <w:tc>
          <w:tcPr>
            <w:tcW w:w="1767" w:type="pct"/>
            <w:tcBorders>
              <w:top w:val="single" w:sz="8" w:space="0" w:color="FFFFFF"/>
              <w:bottom w:val="single" w:sz="8" w:space="0" w:color="FFFFFF"/>
            </w:tcBorders>
            <w:hideMark/>
          </w:tcPr>
          <w:p w14:paraId="1CEB1C7A"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148.0</w:t>
            </w:r>
          </w:p>
        </w:tc>
        <w:tc>
          <w:tcPr>
            <w:tcW w:w="1410" w:type="pct"/>
            <w:tcBorders>
              <w:top w:val="single" w:sz="8" w:space="0" w:color="FFFFFF"/>
              <w:bottom w:val="single" w:sz="8" w:space="0" w:color="FFFFFF"/>
              <w:right w:val="single" w:sz="8" w:space="0" w:color="FFFFFF"/>
            </w:tcBorders>
            <w:hideMark/>
          </w:tcPr>
          <w:p w14:paraId="02B0441F"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240.0</w:t>
            </w:r>
          </w:p>
        </w:tc>
      </w:tr>
      <w:tr w:rsidR="001B202C" w:rsidRPr="002D3983" w14:paraId="35C26F66" w14:textId="77777777" w:rsidTr="000B31F9">
        <w:trPr>
          <w:trHeight w:val="288"/>
        </w:trPr>
        <w:tc>
          <w:tcPr>
            <w:tcW w:w="1823" w:type="pct"/>
            <w:tcBorders>
              <w:top w:val="single" w:sz="8" w:space="0" w:color="FFFFFF"/>
              <w:left w:val="single" w:sz="8" w:space="0" w:color="FFFFFF"/>
              <w:bottom w:val="single" w:sz="8" w:space="0" w:color="FFFFFF"/>
            </w:tcBorders>
            <w:hideMark/>
          </w:tcPr>
          <w:p w14:paraId="00B1C2B9" w14:textId="77777777" w:rsidR="001B202C" w:rsidRPr="002D3983" w:rsidRDefault="006C561B" w:rsidP="00992AB9">
            <w:pPr>
              <w:spacing w:after="0" w:line="256" w:lineRule="auto"/>
              <w:jc w:val="both"/>
              <w:rPr>
                <w:rFonts w:ascii="Times New Roman" w:eastAsia="Times New Roman" w:hAnsi="Times New Roman" w:cs="Times New Roman"/>
              </w:rPr>
            </w:pPr>
            <m:oMath>
              <m:sSub>
                <m:sSubPr>
                  <m:ctrlPr>
                    <w:rPr>
                      <w:rFonts w:ascii="Cambria Math" w:eastAsia="Times New Roman" w:hAnsi="Cambria Math" w:cs="Times New Roman"/>
                      <w:i/>
                      <w:iCs/>
                      <w:kern w:val="24"/>
                    </w:rPr>
                  </m:ctrlPr>
                </m:sSubPr>
                <m:e>
                  <m:r>
                    <w:rPr>
                      <w:rFonts w:ascii="Cambria Math" w:eastAsia="Times New Roman" w:hAnsi="Cambria Math" w:cs="Times New Roman"/>
                      <w:kern w:val="24"/>
                    </w:rPr>
                    <m:t>h</m:t>
                  </m:r>
                </m:e>
                <m:sub>
                  <m:r>
                    <w:rPr>
                      <w:rFonts w:ascii="Cambria Math" w:eastAsia="Times New Roman" w:hAnsi="Cambria Math" w:cs="Times New Roman"/>
                      <w:kern w:val="24"/>
                    </w:rPr>
                    <m:t>0</m:t>
                  </m:r>
                </m:sub>
              </m:sSub>
            </m:oMath>
            <w:r w:rsidR="001B202C" w:rsidRPr="002D3983">
              <w:rPr>
                <w:rFonts w:ascii="Times New Roman" w:eastAsia="Times New Roman" w:hAnsi="Times New Roman" w:cs="Times New Roman"/>
                <w:kern w:val="24"/>
              </w:rPr>
              <w:t xml:space="preserve"> (MPa)</w:t>
            </w:r>
          </w:p>
        </w:tc>
        <w:tc>
          <w:tcPr>
            <w:tcW w:w="1767" w:type="pct"/>
            <w:tcBorders>
              <w:top w:val="single" w:sz="8" w:space="0" w:color="FFFFFF"/>
              <w:bottom w:val="single" w:sz="8" w:space="0" w:color="FFFFFF"/>
            </w:tcBorders>
            <w:hideMark/>
          </w:tcPr>
          <w:p w14:paraId="3E87E63C"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180.0</w:t>
            </w:r>
          </w:p>
        </w:tc>
        <w:tc>
          <w:tcPr>
            <w:tcW w:w="1410" w:type="pct"/>
            <w:tcBorders>
              <w:top w:val="single" w:sz="8" w:space="0" w:color="FFFFFF"/>
              <w:bottom w:val="single" w:sz="8" w:space="0" w:color="FFFFFF"/>
              <w:right w:val="single" w:sz="8" w:space="0" w:color="FFFFFF"/>
            </w:tcBorders>
            <w:hideMark/>
          </w:tcPr>
          <w:p w14:paraId="7E985A05"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365.0</w:t>
            </w:r>
          </w:p>
        </w:tc>
      </w:tr>
      <w:tr w:rsidR="001B202C" w:rsidRPr="002D3983" w14:paraId="131BB59C" w14:textId="77777777" w:rsidTr="000B31F9">
        <w:trPr>
          <w:trHeight w:val="288"/>
        </w:trPr>
        <w:tc>
          <w:tcPr>
            <w:tcW w:w="1823" w:type="pct"/>
            <w:tcBorders>
              <w:top w:val="single" w:sz="8" w:space="0" w:color="FFFFFF"/>
              <w:left w:val="single" w:sz="8" w:space="0" w:color="FFFFFF"/>
              <w:bottom w:val="single" w:sz="8" w:space="0" w:color="FFFFFF"/>
            </w:tcBorders>
            <w:hideMark/>
          </w:tcPr>
          <w:p w14:paraId="7F386003" w14:textId="1F31DEE6" w:rsidR="001B202C" w:rsidRPr="002D3983" w:rsidRDefault="00E908DE"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A</w:t>
            </w:r>
          </w:p>
        </w:tc>
        <w:tc>
          <w:tcPr>
            <w:tcW w:w="1767" w:type="pct"/>
            <w:tcBorders>
              <w:top w:val="single" w:sz="8" w:space="0" w:color="FFFFFF"/>
              <w:bottom w:val="single" w:sz="8" w:space="0" w:color="FFFFFF"/>
            </w:tcBorders>
            <w:hideMark/>
          </w:tcPr>
          <w:p w14:paraId="30C849A1"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2.25</w:t>
            </w:r>
          </w:p>
        </w:tc>
        <w:tc>
          <w:tcPr>
            <w:tcW w:w="1410" w:type="pct"/>
            <w:tcBorders>
              <w:top w:val="single" w:sz="8" w:space="0" w:color="FFFFFF"/>
              <w:bottom w:val="single" w:sz="8" w:space="0" w:color="FFFFFF"/>
              <w:right w:val="single" w:sz="8" w:space="0" w:color="FFFFFF"/>
            </w:tcBorders>
            <w:hideMark/>
          </w:tcPr>
          <w:p w14:paraId="0EBD66C1"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1.0</w:t>
            </w:r>
          </w:p>
        </w:tc>
      </w:tr>
      <w:tr w:rsidR="001B202C" w:rsidRPr="002D3983" w14:paraId="485ECC75" w14:textId="77777777" w:rsidTr="000B31F9">
        <w:trPr>
          <w:trHeight w:val="288"/>
        </w:trPr>
        <w:tc>
          <w:tcPr>
            <w:tcW w:w="1823" w:type="pct"/>
            <w:tcBorders>
              <w:top w:val="single" w:sz="8" w:space="0" w:color="FFFFFF"/>
              <w:left w:val="single" w:sz="8" w:space="0" w:color="FFFFFF"/>
            </w:tcBorders>
            <w:hideMark/>
          </w:tcPr>
          <w:p w14:paraId="2912DDB1" w14:textId="70F29FC9" w:rsidR="001B202C" w:rsidRPr="002D3983" w:rsidRDefault="00E908DE"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N</w:t>
            </w:r>
          </w:p>
        </w:tc>
        <w:tc>
          <w:tcPr>
            <w:tcW w:w="1767" w:type="pct"/>
            <w:tcBorders>
              <w:top w:val="single" w:sz="8" w:space="0" w:color="FFFFFF"/>
            </w:tcBorders>
            <w:hideMark/>
          </w:tcPr>
          <w:p w14:paraId="53CF95BC"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83.3</w:t>
            </w:r>
          </w:p>
        </w:tc>
        <w:tc>
          <w:tcPr>
            <w:tcW w:w="1410" w:type="pct"/>
            <w:tcBorders>
              <w:top w:val="single" w:sz="8" w:space="0" w:color="FFFFFF"/>
              <w:right w:val="single" w:sz="8" w:space="0" w:color="FFFFFF"/>
            </w:tcBorders>
            <w:hideMark/>
          </w:tcPr>
          <w:p w14:paraId="5DB01D3E"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Times New Roman" w:hAnsi="Times New Roman" w:cs="Times New Roman"/>
                <w:kern w:val="24"/>
              </w:rPr>
              <w:t>83.3</w:t>
            </w:r>
          </w:p>
        </w:tc>
      </w:tr>
      <w:tr w:rsidR="001B202C" w:rsidRPr="002D3983" w14:paraId="1E3D64D6" w14:textId="77777777" w:rsidTr="000B31F9">
        <w:trPr>
          <w:trHeight w:val="288"/>
        </w:trPr>
        <w:tc>
          <w:tcPr>
            <w:tcW w:w="1823" w:type="pct"/>
            <w:tcBorders>
              <w:left w:val="single" w:sz="8" w:space="0" w:color="FFFFFF"/>
              <w:bottom w:val="single" w:sz="12" w:space="0" w:color="auto"/>
            </w:tcBorders>
            <w:hideMark/>
          </w:tcPr>
          <w:p w14:paraId="77D684C9"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DengXian" w:hAnsi="Times New Roman" w:cs="Times New Roman"/>
                <w:kern w:val="24"/>
              </w:rPr>
              <w:t>Burgers b (nm)</w:t>
            </w:r>
          </w:p>
        </w:tc>
        <w:tc>
          <w:tcPr>
            <w:tcW w:w="1767" w:type="pct"/>
            <w:tcBorders>
              <w:bottom w:val="single" w:sz="12" w:space="0" w:color="auto"/>
            </w:tcBorders>
            <w:hideMark/>
          </w:tcPr>
          <w:p w14:paraId="7BB0FC84"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DengXian" w:hAnsi="Times New Roman" w:cs="Times New Roman"/>
                <w:kern w:val="24"/>
              </w:rPr>
              <w:t>0.2556</w:t>
            </w:r>
          </w:p>
        </w:tc>
        <w:tc>
          <w:tcPr>
            <w:tcW w:w="1410" w:type="pct"/>
            <w:tcBorders>
              <w:bottom w:val="single" w:sz="12" w:space="0" w:color="auto"/>
              <w:right w:val="single" w:sz="8" w:space="0" w:color="FFFFFF"/>
            </w:tcBorders>
            <w:hideMark/>
          </w:tcPr>
          <w:p w14:paraId="4FD44A90" w14:textId="77777777" w:rsidR="001B202C" w:rsidRPr="002D3983" w:rsidRDefault="001B202C" w:rsidP="00992AB9">
            <w:pPr>
              <w:spacing w:after="0" w:line="256" w:lineRule="auto"/>
              <w:jc w:val="both"/>
              <w:rPr>
                <w:rFonts w:ascii="Times New Roman" w:eastAsia="Times New Roman" w:hAnsi="Times New Roman" w:cs="Times New Roman"/>
              </w:rPr>
            </w:pPr>
            <w:r w:rsidRPr="002D3983">
              <w:rPr>
                <w:rFonts w:ascii="Times New Roman" w:eastAsia="DengXian" w:hAnsi="Times New Roman" w:cs="Times New Roman"/>
                <w:kern w:val="24"/>
              </w:rPr>
              <w:t>0.2492</w:t>
            </w:r>
          </w:p>
        </w:tc>
      </w:tr>
    </w:tbl>
    <w:p w14:paraId="593B32E2" w14:textId="77777777" w:rsidR="002D518B" w:rsidRPr="002D3983" w:rsidRDefault="002D518B" w:rsidP="00992AB9">
      <w:pPr>
        <w:jc w:val="both"/>
        <w:rPr>
          <w:rFonts w:ascii="Times New Roman" w:hAnsi="Times New Roman" w:cs="Times New Roman"/>
        </w:rPr>
      </w:pPr>
    </w:p>
    <w:p w14:paraId="30CCF889" w14:textId="699C8C5A" w:rsidR="00E908DE" w:rsidRPr="002D3983" w:rsidRDefault="002C44B1" w:rsidP="00992AB9">
      <w:pPr>
        <w:jc w:val="both"/>
        <w:rPr>
          <w:rFonts w:ascii="Times New Roman" w:hAnsi="Times New Roman" w:cs="Times New Roman"/>
          <w:b/>
          <w:bCs/>
        </w:rPr>
      </w:pPr>
      <w:r w:rsidRPr="002D3983">
        <w:rPr>
          <w:rFonts w:ascii="Times New Roman" w:hAnsi="Times New Roman" w:cs="Times New Roman"/>
          <w:b/>
          <w:bCs/>
        </w:rPr>
        <w:t>M</w:t>
      </w:r>
      <w:r w:rsidR="00E908DE" w:rsidRPr="002D3983">
        <w:rPr>
          <w:rFonts w:ascii="Times New Roman" w:hAnsi="Times New Roman" w:cs="Times New Roman"/>
          <w:b/>
          <w:bCs/>
        </w:rPr>
        <w:t xml:space="preserve">olecular </w:t>
      </w:r>
      <w:r w:rsidR="00D56366">
        <w:rPr>
          <w:rFonts w:ascii="Times New Roman" w:hAnsi="Times New Roman" w:cs="Times New Roman"/>
          <w:b/>
          <w:bCs/>
        </w:rPr>
        <w:t>d</w:t>
      </w:r>
      <w:r w:rsidR="00E908DE" w:rsidRPr="002D3983">
        <w:rPr>
          <w:rFonts w:ascii="Times New Roman" w:hAnsi="Times New Roman" w:cs="Times New Roman"/>
          <w:b/>
          <w:bCs/>
        </w:rPr>
        <w:t>ynamic</w:t>
      </w:r>
      <w:r w:rsidRPr="002D3983">
        <w:rPr>
          <w:rFonts w:ascii="Times New Roman" w:hAnsi="Times New Roman" w:cs="Times New Roman"/>
          <w:b/>
          <w:bCs/>
        </w:rPr>
        <w:t xml:space="preserve"> simulations </w:t>
      </w:r>
    </w:p>
    <w:p w14:paraId="4150D70B" w14:textId="38F8E436" w:rsidR="00EE5AE6" w:rsidRPr="002D3983" w:rsidRDefault="00EE5AE6" w:rsidP="00992AB9">
      <w:pPr>
        <w:jc w:val="both"/>
        <w:rPr>
          <w:rFonts w:ascii="Times New Roman" w:hAnsi="Times New Roman" w:cs="Times New Roman"/>
        </w:rPr>
      </w:pPr>
      <w:r w:rsidRPr="002D3983">
        <w:rPr>
          <w:rFonts w:ascii="Times New Roman" w:hAnsi="Times New Roman" w:cs="Times New Roman"/>
        </w:rPr>
        <w:t xml:space="preserve">Large-scale Atomic/Molecular Massively Parallel Simulator (LAMMPS) package </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&lt;EndNote&gt;&lt;Cite&gt;&lt;Author&gt;Thompson&lt;/Author&gt;&lt;Year&gt;2009&lt;/Year&gt;&lt;RecNum&gt;130&lt;/RecNum&gt;&lt;DisplayText&gt;&lt;style face="superscript"&gt;15&lt;/style&gt;&lt;/DisplayText&gt;&lt;record&gt;&lt;rec-number&gt;130&lt;/rec-number&gt;&lt;foreign-keys&gt;&lt;key app="EN" db-id="w9sa95dsfzr0rke59aipwvxpfedfeav92srf" timestamp="1630443786"&gt;130&lt;/key&gt;&lt;/foreign-keys&gt;&lt;contributors&gt;&lt;authors&gt;&lt;author&gt;Thompson, Aidan P.&lt;/author&gt;&lt;author&gt;Plimpton, Steven J.&lt;/author&gt;&lt;author&gt;Mattson, William&lt;/author&gt;&lt;/authors&gt;&lt;/contributors&gt;&lt;titles&gt;&lt;title&gt;General formulation of pressure and stress tensor for arbitrary many-body interaction potentials under periodic boundary conditions&lt;/title&gt;&lt;secondary-title&gt;Journal of Chemical Physics&lt;/secondary-title&gt;&lt;/titles&gt;&lt;pages&gt;154107&lt;/pages&gt;&lt;volume&gt;131&lt;/volume&gt;&lt;keywords&gt;&lt;keyword&gt;molecular dynamics method&lt;/keyword&gt;&lt;keyword&gt;potential energy functions&lt;/keyword&gt;&lt;/keywords&gt;&lt;dates&gt;&lt;year&gt;2009&lt;/year&gt;&lt;/dates&gt;&lt;publisher&gt;American Institute of PhysicsAIP&lt;/publisher&gt;&lt;urls&gt;&lt;/urls&gt;&lt;electronic-resource-num&gt;10.1063/1.3245303&lt;/electronic-resource-num&gt;&lt;/record&gt;&lt;/Cite&gt;&lt;/EndNote&gt;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15</w:t>
      </w:r>
      <w:r w:rsidRPr="002D3983">
        <w:rPr>
          <w:rFonts w:ascii="Times New Roman" w:hAnsi="Times New Roman" w:cs="Times New Roman"/>
        </w:rPr>
        <w:fldChar w:fldCharType="end"/>
      </w:r>
      <w:r w:rsidR="00E908DE" w:rsidRPr="002D3983">
        <w:rPr>
          <w:rFonts w:ascii="Times New Roman" w:hAnsi="Times New Roman" w:cs="Times New Roman"/>
        </w:rPr>
        <w:t xml:space="preserve"> </w:t>
      </w:r>
      <w:r w:rsidRPr="002D3983">
        <w:rPr>
          <w:rFonts w:ascii="Times New Roman" w:hAnsi="Times New Roman" w:cs="Times New Roman"/>
        </w:rPr>
        <w:t xml:space="preserve">was used to simulate the deformation and defect evolution in two phase polycrystalline CuNi structures under HSRDAC tests. Embedded atom method (EAM) </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&lt;EndNote&gt;&lt;Cite&gt;&lt;Author&gt;Daw&lt;/Author&gt;&lt;Year&gt;1983&lt;/Year&gt;&lt;RecNum&gt;2&lt;/RecNum&gt;&lt;DisplayText&gt;&lt;style face="superscript"&gt;16,17&lt;/style&gt;&lt;/DisplayText&gt;&lt;record&gt;&lt;rec-number&gt;2&lt;/rec-number&gt;&lt;foreign-keys&gt;&lt;key app="EN" db-id="w9sa95dsfzr0rke59aipwvxpfedfeav92srf" timestamp="1630443786"&gt;2&lt;/key&gt;&lt;/foreign-keys&gt;&lt;contributors&gt;&lt;authors&gt;&lt;author&gt;Daw, Murray S.&lt;/author&gt;&lt;author&gt;Baskes, M. I.&lt;/author&gt;&lt;/authors&gt;&lt;/contributors&gt;&lt;titles&gt;&lt;title&gt;Semiempirical, Quantum Mechanical Calculation of Hydrogen Embrittlement in Metals&lt;/title&gt;&lt;secondary-title&gt;Physical Review Letters&lt;/secondary-title&gt;&lt;/titles&gt;&lt;pages&gt;1285&lt;/pages&gt;&lt;volume&gt;50&lt;/volume&gt;&lt;dates&gt;&lt;year&gt;1983&lt;/year&gt;&lt;/dates&gt;&lt;publisher&gt;American Physical Society&lt;/publisher&gt;&lt;urls&gt;&lt;/urls&gt;&lt;electronic-resource-num&gt;10.1103/PhysRevLett.50.1285&lt;/electronic-resource-num&gt;&lt;/record&gt;&lt;/Cite&gt;&lt;Cite&gt;&lt;Author&gt;Daw&lt;/Author&gt;&lt;Year&gt;1984&lt;/Year&gt;&lt;RecNum&gt;82&lt;/RecNum&gt;&lt;record&gt;&lt;rec-number&gt;82&lt;/rec-number&gt;&lt;foreign-keys&gt;&lt;key app="EN" db-id="w9sa95dsfzr0rke59aipwvxpfedfeav92srf" timestamp="1630443786"&gt;82&lt;/key&gt;&lt;/foreign-keys&gt;&lt;contributors&gt;&lt;authors&gt;&lt;author&gt;Daw, Murray S.&lt;/author&gt;&lt;author&gt;Baskes, M. I.&lt;/author&gt;&lt;/authors&gt;&lt;/contributors&gt;&lt;titles&gt;&lt;title&gt;Embedded-atom method: Derivation and application to impurities, surfaces, and other defects in metals&lt;/title&gt;&lt;secondary-title&gt;Physical Review B&lt;/secondary-title&gt;&lt;/titles&gt;&lt;pages&gt;6443&lt;/pages&gt;&lt;volume&gt;29&lt;/volume&gt;&lt;dates&gt;&lt;year&gt;1984&lt;/year&gt;&lt;/dates&gt;&lt;publisher&gt;American Physical Society&lt;/publisher&gt;&lt;urls&gt;&lt;/urls&gt;&lt;electronic-resource-num&gt;10.1103/PhysRevB.29.6443&lt;/electronic-resource-num&gt;&lt;/record&gt;&lt;/Cite&gt;&lt;/EndNote&gt;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16,17</w:t>
      </w:r>
      <w:r w:rsidRPr="002D3983">
        <w:rPr>
          <w:rFonts w:ascii="Times New Roman" w:hAnsi="Times New Roman" w:cs="Times New Roman"/>
        </w:rPr>
        <w:fldChar w:fldCharType="end"/>
      </w:r>
      <w:r w:rsidRPr="002D3983">
        <w:rPr>
          <w:rFonts w:ascii="Times New Roman" w:hAnsi="Times New Roman" w:cs="Times New Roman"/>
        </w:rPr>
        <w:t xml:space="preserve">, which was widely used to simulate deformation and thermodynamic and kinetic properties of defects in metals, is used to describe the atomic interaction in CuNi. The interatomic potential parameters can be found in Ref </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&lt;EndNote&gt;&lt;Cite&gt;&lt;Author&gt;Fischer&lt;/Author&gt;&lt;Year&gt;2019&lt;/Year&gt;&lt;RecNum&gt;111&lt;/RecNum&gt;&lt;DisplayText&gt;&lt;style face="superscript"&gt;18&lt;/style&gt;&lt;/DisplayText&gt;&lt;record&gt;&lt;rec-number&gt;111&lt;/rec-number&gt;&lt;foreign-keys&gt;&lt;key app="EN" db-id="w9sa95dsfzr0rke59aipwvxpfedfeav92srf" timestamp="1630443786"&gt;111&lt;/key&gt;&lt;/foreign-keys&gt;&lt;contributors&gt;&lt;authors&gt;&lt;author&gt;Fischer, F.&lt;/author&gt;&lt;author&gt;Schmitz, G.&lt;/author&gt;&lt;author&gt;Eich, S. M.&lt;/author&gt;&lt;/authors&gt;&lt;/contributors&gt;&lt;titles&gt;&lt;title&gt;A systematic study of grain boundary segregation and grain boundary formation energy using a new copper–nickel embedded-atom potential&lt;/title&gt;&lt;secondary-title&gt;Acta Materialia&lt;/secondary-title&gt;&lt;/titles&gt;&lt;pages&gt;220-231&lt;/pages&gt;&lt;volume&gt;176&lt;/volume&gt;&lt;keywords&gt;&lt;keyword&gt;Embedded-atom method (EAM)&lt;/keyword&gt;&lt;keyword&gt;GB formation energies&lt;/keyword&gt;&lt;keyword&gt;GB tension&lt;/keyword&gt;&lt;keyword&gt;Grain boundary (GB) segregation&lt;/keyword&gt;&lt;/keywords&gt;&lt;dates&gt;&lt;year&gt;2019&lt;/year&gt;&lt;/dates&gt;&lt;publisher&gt;Pergamon&lt;/publisher&gt;&lt;urls&gt;&lt;/urls&gt;&lt;electronic-resource-num&gt;10.1016/J.ACTAMAT.2019.06.027&lt;/electronic-resource-num&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18</w:t>
      </w:r>
      <w:r w:rsidRPr="002D3983">
        <w:rPr>
          <w:rFonts w:ascii="Times New Roman" w:hAnsi="Times New Roman" w:cs="Times New Roman"/>
        </w:rPr>
        <w:fldChar w:fldCharType="end"/>
      </w:r>
      <w:r w:rsidRPr="002D3983">
        <w:rPr>
          <w:rFonts w:ascii="Times New Roman" w:hAnsi="Times New Roman" w:cs="Times New Roman"/>
        </w:rPr>
        <w:t>. During HSRDAC tests, the material is subjected to continu</w:t>
      </w:r>
      <w:r w:rsidR="003143BF" w:rsidRPr="002D3983">
        <w:rPr>
          <w:rFonts w:ascii="Times New Roman" w:hAnsi="Times New Roman" w:cs="Times New Roman"/>
        </w:rPr>
        <w:t>ous</w:t>
      </w:r>
      <w:r w:rsidRPr="002D3983">
        <w:rPr>
          <w:rFonts w:ascii="Times New Roman" w:hAnsi="Times New Roman" w:cs="Times New Roman"/>
        </w:rPr>
        <w:t xml:space="preserve"> shear deformation so that the shear strain could be very large. However, </w:t>
      </w:r>
      <w:r w:rsidRPr="002D3983">
        <w:rPr>
          <w:rFonts w:ascii="Times New Roman" w:eastAsia="Times New Roman" w:hAnsi="Times New Roman" w:cs="Times New Roman"/>
        </w:rPr>
        <w:t xml:space="preserve">in MD simulations, large deformation dramatically changes the simulation cell shape so it will need large volume of communication to acquire ghost atoms around processors resulting in inefficient calculations, even fails with the loss of atoms. To solve this problem, we developed an on-the-fly PBC adjustment scheme. Particularly, we map atoms in the deformed simulation cell back to a rectangle/cubic simulation cell using the periodic boundary conditions once the shear strain increment reaches </w:t>
      </w:r>
      <m:oMath>
        <m:r>
          <w:rPr>
            <w:rFonts w:ascii="Cambria Math" w:eastAsia="Times New Roman" w:hAnsi="Cambria Math" w:cs="Times New Roman"/>
          </w:rPr>
          <m:t xml:space="preserve">∆γ=0.3 </m:t>
        </m:r>
      </m:oMath>
      <w:r w:rsidRPr="002D3983">
        <w:rPr>
          <w:rFonts w:ascii="Times New Roman" w:eastAsia="Times New Roman" w:hAnsi="Times New Roman" w:cs="Times New Roman"/>
        </w:rPr>
        <w:t xml:space="preserve">as shown in </w:t>
      </w:r>
      <w:r w:rsidR="00E908DE" w:rsidRPr="002D3983">
        <w:rPr>
          <w:rFonts w:ascii="Times New Roman" w:eastAsia="Times New Roman" w:hAnsi="Times New Roman" w:cs="Times New Roman"/>
        </w:rPr>
        <w:t>supplementary figure 8</w:t>
      </w:r>
      <w:r w:rsidRPr="002D3983">
        <w:rPr>
          <w:rFonts w:ascii="Times New Roman" w:eastAsia="Times New Roman" w:hAnsi="Times New Roman" w:cs="Times New Roman"/>
        </w:rPr>
        <w:t xml:space="preserve">. With the on-the-fly PBC, the continue shear deformation can be any large value.  </w:t>
      </w:r>
    </w:p>
    <w:p w14:paraId="728E155B" w14:textId="1F01C516" w:rsidR="00217A93" w:rsidRPr="002D3983" w:rsidRDefault="00217A93" w:rsidP="00992AB9">
      <w:pPr>
        <w:jc w:val="both"/>
        <w:rPr>
          <w:rFonts w:ascii="Times New Roman" w:eastAsia="Times New Roman" w:hAnsi="Times New Roman" w:cs="Times New Roman"/>
          <w:b/>
          <w:bCs/>
        </w:rPr>
      </w:pPr>
      <w:r w:rsidRPr="002D3983">
        <w:rPr>
          <w:rFonts w:ascii="Times New Roman" w:eastAsia="Times New Roman" w:hAnsi="Times New Roman" w:cs="Times New Roman"/>
          <w:b/>
          <w:bCs/>
        </w:rPr>
        <w:t>Set up of MD simulations</w:t>
      </w:r>
    </w:p>
    <w:p w14:paraId="4FD6495B" w14:textId="156B710F" w:rsidR="00217A93" w:rsidRPr="002D3983" w:rsidRDefault="00217A93" w:rsidP="00992AB9">
      <w:pPr>
        <w:jc w:val="both"/>
        <w:rPr>
          <w:rFonts w:ascii="Times New Roman" w:eastAsia="Times New Roman" w:hAnsi="Times New Roman" w:cs="Times New Roman"/>
        </w:rPr>
      </w:pPr>
      <w:r w:rsidRPr="002D3983">
        <w:rPr>
          <w:rFonts w:ascii="Times New Roman" w:eastAsia="Times New Roman" w:hAnsi="Times New Roman" w:cs="Times New Roman"/>
        </w:rPr>
        <w:t xml:space="preserve">A two phase polycrystalline CuNi structure with 14 Cu and 14 Ni grains with an average size of 17 nm shown in Supplementary figure 8 is generated by using Voronoi tessellation technique implemented in Atomsk </w:t>
      </w:r>
      <w:r w:rsidRPr="002D3983">
        <w:rPr>
          <w:rFonts w:ascii="Times New Roman" w:eastAsia="Times New Roman" w:hAnsi="Times New Roman" w:cs="Times New Roman"/>
        </w:rPr>
        <w:fldChar w:fldCharType="begin"/>
      </w:r>
      <w:r w:rsidR="003806F1" w:rsidRPr="002D3983">
        <w:rPr>
          <w:rFonts w:ascii="Times New Roman" w:eastAsia="Times New Roman" w:hAnsi="Times New Roman" w:cs="Times New Roman"/>
        </w:rPr>
        <w:instrText xml:space="preserve"> ADDIN EN.CITE &lt;EndNote&gt;&lt;Cite&gt;&lt;Author&gt;Hirel&lt;/Author&gt;&lt;Year&gt;2015&lt;/Year&gt;&lt;RecNum&gt;73&lt;/RecNum&gt;&lt;DisplayText&gt;&lt;style face="superscript"&gt;19&lt;/style&gt;&lt;/DisplayText&gt;&lt;record&gt;&lt;rec-number&gt;73&lt;/rec-number&gt;&lt;foreign-keys&gt;&lt;key app="EN" db-id="w9sa95dsfzr0rke59aipwvxpfedfeav92srf" timestamp="1630443786"&gt;73&lt;/key&gt;&lt;/foreign-keys&gt;&lt;contributors&gt;&lt;authors&gt;&lt;author&gt;Hirel, Pierre&lt;/author&gt;&lt;/authors&gt;&lt;/contributors&gt;&lt;titles&gt;&lt;title&gt;Atomsk: A tool for manipulating and converting atomic data files&lt;/title&gt;&lt;secondary-title&gt;Computer Physics Communications&lt;/secondary-title&gt;&lt;/titles&gt;&lt;pages&gt;212-219&lt;/pages&gt;&lt;volume&gt;197&lt;/volume&gt;&lt;keywords&gt;&lt;keyword&gt;Atomistic simulations&lt;/keyword&gt;&lt;keyword&gt;Dislocation&lt;/keyword&gt;&lt;keyword&gt;File conversion&lt;/keyword&gt;&lt;keyword&gt;Nye tensor&lt;/keyword&gt;&lt;keyword&gt;Polycrystal&lt;/keyword&gt;&lt;/keywords&gt;&lt;dates&gt;&lt;year&gt;2015&lt;/year&gt;&lt;/dates&gt;&lt;publisher&gt;North-Holland&lt;/publisher&gt;&lt;urls&gt;&lt;/urls&gt;&lt;electronic-resource-num&gt;10.1016/J.CPC.2015.07.012&lt;/electronic-resource-num&gt;&lt;/record&gt;&lt;/Cite&gt;&lt;/EndNote&gt;</w:instrText>
      </w:r>
      <w:r w:rsidRPr="002D3983">
        <w:rPr>
          <w:rFonts w:ascii="Times New Roman" w:eastAsia="Times New Roman" w:hAnsi="Times New Roman" w:cs="Times New Roman"/>
        </w:rPr>
        <w:fldChar w:fldCharType="separate"/>
      </w:r>
      <w:r w:rsidR="003806F1" w:rsidRPr="002D3983">
        <w:rPr>
          <w:rFonts w:ascii="Times New Roman" w:eastAsia="Times New Roman" w:hAnsi="Times New Roman" w:cs="Times New Roman"/>
          <w:noProof/>
          <w:vertAlign w:val="superscript"/>
        </w:rPr>
        <w:t>19</w:t>
      </w:r>
      <w:r w:rsidRPr="002D3983">
        <w:rPr>
          <w:rFonts w:ascii="Times New Roman" w:eastAsia="Times New Roman" w:hAnsi="Times New Roman" w:cs="Times New Roman"/>
        </w:rPr>
        <w:fldChar w:fldCharType="end"/>
      </w:r>
      <w:r w:rsidRPr="002D3983">
        <w:rPr>
          <w:rFonts w:ascii="Times New Roman" w:eastAsia="Times New Roman" w:hAnsi="Times New Roman" w:cs="Times New Roman"/>
        </w:rPr>
        <w:t xml:space="preserve">. The phase and grain orientation are assigned randomly. The simulation cell has dimensions of 50.843 nm </w:t>
      </w:r>
      <m:oMath>
        <m:r>
          <w:rPr>
            <w:rFonts w:ascii="Cambria Math" w:hAnsi="Cambria Math" w:cs="Times New Roman"/>
          </w:rPr>
          <m:t>×</m:t>
        </m:r>
      </m:oMath>
      <w:r w:rsidRPr="002D3983">
        <w:rPr>
          <w:rFonts w:ascii="Times New Roman" w:eastAsia="Times New Roman" w:hAnsi="Times New Roman" w:cs="Times New Roman"/>
        </w:rPr>
        <w:t xml:space="preserve"> 50.843 nm </w:t>
      </w:r>
      <m:oMath>
        <m:r>
          <w:rPr>
            <w:rFonts w:ascii="Cambria Math" w:hAnsi="Cambria Math" w:cs="Times New Roman"/>
          </w:rPr>
          <m:t>×</m:t>
        </m:r>
      </m:oMath>
      <w:r w:rsidRPr="002D3983">
        <w:rPr>
          <w:rFonts w:ascii="Times New Roman" w:eastAsia="Times New Roman" w:hAnsi="Times New Roman" w:cs="Times New Roman"/>
        </w:rPr>
        <w:t xml:space="preserve"> 50.843 </w:t>
      </w:r>
      <w:r w:rsidRPr="002D3983">
        <w:rPr>
          <w:rFonts w:ascii="Times New Roman" w:hAnsi="Times New Roman" w:cs="Times New Roman"/>
        </w:rPr>
        <w:t>nm</w:t>
      </w:r>
      <w:r w:rsidRPr="002D3983">
        <w:rPr>
          <w:rFonts w:ascii="Times New Roman" w:hAnsi="Times New Roman" w:cs="Times New Roman"/>
          <w:vertAlign w:val="superscript"/>
        </w:rPr>
        <w:t xml:space="preserve">3 </w:t>
      </w:r>
      <w:r w:rsidRPr="002D3983">
        <w:rPr>
          <w:rFonts w:ascii="Times New Roman" w:hAnsi="Times New Roman" w:cs="Times New Roman"/>
        </w:rPr>
        <w:t xml:space="preserve">with </w:t>
      </w:r>
      <w:r w:rsidRPr="002D3983">
        <w:rPr>
          <w:rFonts w:ascii="Times New Roman" w:eastAsia="Times New Roman" w:hAnsi="Times New Roman" w:cs="Times New Roman"/>
        </w:rPr>
        <w:t>a total of 11,473,795 atoms including 42.8% Cu and 57.2% Ni. In the simulations, the two-phase polycrystalline structure is first relaxed with constant temperature and pressure at 600 K for 50 ps and quench to 300 K. Then, atoms inside the top and bottom slabs with a thickness of 1.3nm are frozen as shown in supplementary figure 8 Atoms inside the bottom slab has zero velocity to describe no slide boundary condition. The shear deformation simulation starts with a compress in z direction by moving the top slab with a velocity of 0.1 m/s to a pressure of 0.5GPa which is estimated from the HSRDAC test. Then continuous shear deformation is applied by holding the pressure and shearing the center cell at strain rate 1</w:t>
      </w:r>
      <m:oMath>
        <m:r>
          <w:rPr>
            <w:rFonts w:ascii="Cambria Math" w:eastAsia="Times New Roman" w:hAnsi="Cambria Math" w:cs="Times New Roman"/>
          </w:rPr>
          <m:t>×</m:t>
        </m:r>
      </m:oMath>
      <w:r w:rsidRPr="002D3983">
        <w:rPr>
          <w:rFonts w:ascii="Times New Roman" w:eastAsia="Times New Roman" w:hAnsi="Times New Roman" w:cs="Times New Roman"/>
        </w:rPr>
        <w:t>10</w:t>
      </w:r>
      <w:r w:rsidRPr="002D3983">
        <w:rPr>
          <w:rFonts w:ascii="Times New Roman" w:eastAsia="Times New Roman" w:hAnsi="Times New Roman" w:cs="Times New Roman"/>
          <w:vertAlign w:val="superscript"/>
        </w:rPr>
        <w:t>10</w:t>
      </w:r>
      <w:r w:rsidRPr="002D3983">
        <w:rPr>
          <w:rFonts w:ascii="Times New Roman" w:eastAsia="Times New Roman" w:hAnsi="Times New Roman" w:cs="Times New Roman"/>
        </w:rPr>
        <w:t xml:space="preserve"> s</w:t>
      </w:r>
      <w:r w:rsidRPr="002D3983">
        <w:rPr>
          <w:rFonts w:ascii="Times New Roman" w:eastAsia="Times New Roman" w:hAnsi="Times New Roman" w:cs="Times New Roman"/>
          <w:vertAlign w:val="superscript"/>
        </w:rPr>
        <w:t>-1</w:t>
      </w:r>
      <w:r w:rsidRPr="002D3983">
        <w:rPr>
          <w:rFonts w:ascii="Times New Roman" w:eastAsia="Times New Roman" w:hAnsi="Times New Roman" w:cs="Times New Roman"/>
        </w:rPr>
        <w:t xml:space="preserve"> with top slab moving along. On-the-fly periodic boundary conditions are applied to x and y directions, and the temperature is maintained at 300K. When the shear strain reaches 2 the deformation is switched off to perform annealing under the same temperature for 240ps. The visualization of deformation is performed by Ovito </w:t>
      </w:r>
      <w:r w:rsidRPr="002D3983">
        <w:rPr>
          <w:rFonts w:ascii="Times New Roman" w:eastAsia="Times New Roman" w:hAnsi="Times New Roman" w:cs="Times New Roman"/>
        </w:rPr>
        <w:fldChar w:fldCharType="begin"/>
      </w:r>
      <w:r w:rsidR="003806F1" w:rsidRPr="002D3983">
        <w:rPr>
          <w:rFonts w:ascii="Times New Roman" w:eastAsia="Times New Roman" w:hAnsi="Times New Roman" w:cs="Times New Roman"/>
        </w:rPr>
        <w:instrText xml:space="preserve"> ADDIN EN.CITE &lt;EndNote&gt;&lt;Cite&gt;&lt;Author&gt;Stukowski&lt;/Author&gt;&lt;Year&gt;2010&lt;/Year&gt;&lt;RecNum&gt;11&lt;/RecNum&gt;&lt;DisplayText&gt;&lt;style face="superscript"&gt;20&lt;/style&gt;&lt;/DisplayText&gt;&lt;record&gt;&lt;rec-number&gt;11&lt;/rec-number&gt;&lt;foreign-keys&gt;&lt;key app="EN" db-id="w9sa95dsfzr0rke59aipwvxpfedfeav92srf" timestamp="1630443786"&gt;11&lt;/key&gt;&lt;/foreign-keys&gt;&lt;contributors&gt;&lt;authors&gt;&lt;author&gt;Stukowski, Alexander&lt;/author&gt;&lt;/authors&gt;&lt;/contributors&gt;&lt;titles&gt;&lt;title&gt;Visualization and analysis of atomistic simulation data with OVITO-the Open Visualization Tool&lt;/title&gt;&lt;secondary-title&gt;Modelling and Simulation in Materials Science and Engineering&lt;/secondary-title&gt;&lt;/titles&gt;&lt;pages&gt;015012&lt;/pages&gt;&lt;volume&gt;18&lt;/volume&gt;&lt;dates&gt;&lt;year&gt;2010&lt;/year&gt;&lt;/dates&gt;&lt;publisher&gt;IOP Publishing&lt;/publisher&gt;&lt;urls&gt;&lt;/urls&gt;&lt;electronic-resource-num&gt;10.1088/0965-0393/18/1/015012&lt;/electronic-resource-num&gt;&lt;/record&gt;&lt;/Cite&gt;&lt;/EndNote&gt;</w:instrText>
      </w:r>
      <w:r w:rsidRPr="002D3983">
        <w:rPr>
          <w:rFonts w:ascii="Times New Roman" w:eastAsia="Times New Roman" w:hAnsi="Times New Roman" w:cs="Times New Roman"/>
        </w:rPr>
        <w:fldChar w:fldCharType="separate"/>
      </w:r>
      <w:r w:rsidR="003806F1" w:rsidRPr="002D3983">
        <w:rPr>
          <w:rFonts w:ascii="Times New Roman" w:eastAsia="Times New Roman" w:hAnsi="Times New Roman" w:cs="Times New Roman"/>
          <w:noProof/>
          <w:vertAlign w:val="superscript"/>
        </w:rPr>
        <w:t>20</w:t>
      </w:r>
      <w:r w:rsidRPr="002D3983">
        <w:rPr>
          <w:rFonts w:ascii="Times New Roman" w:eastAsia="Times New Roman" w:hAnsi="Times New Roman" w:cs="Times New Roman"/>
        </w:rPr>
        <w:fldChar w:fldCharType="end"/>
      </w:r>
      <w:r w:rsidRPr="002D3983">
        <w:rPr>
          <w:rFonts w:ascii="Times New Roman" w:eastAsia="Times New Roman" w:hAnsi="Times New Roman" w:cs="Times New Roman"/>
        </w:rPr>
        <w:t xml:space="preserve">. </w:t>
      </w:r>
      <w:r w:rsidRPr="002D3983">
        <w:rPr>
          <w:rFonts w:ascii="Times New Roman" w:hAnsi="Times New Roman" w:cs="Times New Roman"/>
        </w:rPr>
        <w:t xml:space="preserve">By using common neighbor analysis (CNA) </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&lt;EndNote&gt;&lt;Cite&gt;&lt;Author&gt;Stukowski&lt;/Author&gt;&lt;Year&gt;2012&lt;/Year&gt;&lt;RecNum&gt;160&lt;/RecNum&gt;&lt;DisplayText&gt;&lt;style face="superscript"&gt;21&lt;/style&gt;&lt;/DisplayText&gt;&lt;record&gt;&lt;rec-number&gt;160&lt;/rec-number&gt;&lt;foreign-keys&gt;&lt;key app="EN" db-id="w9sa95dsfzr0rke59aipwvxpfedfeav92srf" timestamp="1630443786"&gt;160&lt;/key&gt;&lt;/foreign-keys&gt;&lt;contributors&gt;&lt;authors&gt;&lt;author&gt;Stukowski, Alexander&lt;/author&gt;&lt;/authors&gt;&lt;/contributors&gt;&lt;titles&gt;&lt;title&gt;Structure identification methods for atomistic simulations of crystalline materials&lt;/title&gt;&lt;secondary-title&gt;Modelling and Simulation in Materials Science and Engineering&lt;/secondary-title&gt;&lt;/titles&gt;&lt;pages&gt;045021&lt;/pages&gt;&lt;volume&gt;20&lt;/volume&gt;&lt;dates&gt;&lt;year&gt;2012&lt;/year&gt;&lt;/dates&gt;&lt;publisher&gt;IOP Publishing&lt;/publisher&gt;&lt;urls&gt;&lt;/urls&gt;&lt;electronic-resource-num&gt;10.1088/0965-0393/20/4/045021&lt;/electronic-resource-num&gt;&lt;/record&gt;&lt;/Cite&gt;&lt;/EndNote&gt;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21</w:t>
      </w:r>
      <w:r w:rsidRPr="002D3983">
        <w:rPr>
          <w:rFonts w:ascii="Times New Roman" w:hAnsi="Times New Roman" w:cs="Times New Roman"/>
        </w:rPr>
        <w:fldChar w:fldCharType="end"/>
      </w:r>
      <w:r w:rsidRPr="002D3983">
        <w:rPr>
          <w:rFonts w:ascii="Times New Roman" w:hAnsi="Times New Roman" w:cs="Times New Roman"/>
        </w:rPr>
        <w:t>, different local structures corresponding to HCP, BCC, and FCC, and Other (disordered) are indicated with grey, cyan, red (Cu fcc), green (Ni fcc), and blue, respectively, throughout the study unless specified. The dislocation analysis is by following dislocation extraction algorithm (DXA)</w:t>
      </w:r>
      <w:r w:rsidR="00CF1F72"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&lt;EndNote&gt;&lt;Cite&gt;&lt;Author&gt;Stukowski&lt;/Author&gt;&lt;Year&gt;2010&lt;/Year&gt;&lt;RecNum&gt;23&lt;/RecNum&gt;&lt;DisplayText&gt;&lt;style face="superscript"&gt;22&lt;/style&gt;&lt;/DisplayText&gt;&lt;record&gt;&lt;rec-number&gt;23&lt;/rec-number&gt;&lt;foreign-keys&gt;&lt;key app="EN" db-id="atp2vpaaf0x5pwerw5xxarzmpt5pwa95w2as" timestamp="1735953844"&gt;23&lt;/key&gt;&lt;/foreign-keys&gt;&lt;ref-type name="Journal Article"&gt;17&lt;/ref-type&gt;&lt;contributors&gt;&lt;authors&gt;&lt;author&gt;Stukowski, Alexander&lt;/author&gt;&lt;author&gt;Albe, Karsten&lt;/author&gt;&lt;/authors&gt;&lt;/contributors&gt;&lt;titles&gt;&lt;title&gt;Extracting dislocations and non-dislocation crystal defects from atomistic simulation data&lt;/title&gt;&lt;secondary-title&gt;Modelling and Simulation in Materials Science and Engineering&lt;/secondary-title&gt;&lt;/titles&gt;&lt;periodical&gt;&lt;full-title&gt;Modelling and Simulation in Materials Science and Engineering&lt;/full-title&gt;&lt;/periodical&gt;&lt;pages&gt;085001&lt;/pages&gt;&lt;volume&gt;18&lt;/volume&gt;&lt;number&gt;8&lt;/number&gt;&lt;dates&gt;&lt;year&gt;2010&lt;/year&gt;&lt;pub-dates&gt;&lt;date&gt;2010/09/30&lt;/date&gt;&lt;/pub-dates&gt;&lt;/dates&gt;&lt;isbn&gt;0965-0393&lt;/isbn&gt;&lt;urls&gt;&lt;related-urls&gt;&lt;url&gt;https://dx.doi.org/10.1088/0965-0393/18/8/085001&lt;/url&gt;&lt;/related-urls&gt;&lt;/urls&gt;&lt;electronic-resource-num&gt;10.1088/0965-0393/18/8/085001&lt;/electronic-resource-num&gt;&lt;/record&gt;&lt;/Cite&gt;&lt;/EndNote&gt;</w:instrText>
      </w:r>
      <w:r w:rsidR="00CF1F72"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22</w:t>
      </w:r>
      <w:r w:rsidR="00CF1F72" w:rsidRPr="002D3983">
        <w:rPr>
          <w:rFonts w:ascii="Times New Roman" w:hAnsi="Times New Roman" w:cs="Times New Roman"/>
        </w:rPr>
        <w:fldChar w:fldCharType="end"/>
      </w:r>
      <w:r w:rsidRPr="002D3983">
        <w:rPr>
          <w:rFonts w:ascii="Times New Roman" w:hAnsi="Times New Roman" w:cs="Times New Roman"/>
        </w:rPr>
        <w:t>.  To track the evolution of point defect density within the deformed cell, we define defect tracers as atoms with FCC lattice or Other local structures (disordered) which has coordination number less than 12. For example, around a vacancy in a fcc lattice there are 12 atoms which has 11 nearest neighbors. Then, there are 12 defect tracers around a vacancy. Therefore, the defect tracer density will be about one order of magnitude higher than that of vacancies. But it is proportional to the point defect density.</w:t>
      </w:r>
    </w:p>
    <w:p w14:paraId="6AC9074A" w14:textId="77777777" w:rsidR="00217A93" w:rsidRPr="002D3983" w:rsidRDefault="00217A93" w:rsidP="00992AB9">
      <w:pPr>
        <w:jc w:val="both"/>
        <w:rPr>
          <w:rFonts w:ascii="Times New Roman" w:hAnsi="Times New Roman" w:cs="Times New Roman"/>
        </w:rPr>
      </w:pPr>
    </w:p>
    <w:p w14:paraId="3D299CEA" w14:textId="77777777" w:rsidR="00217A93" w:rsidRPr="002D3983" w:rsidRDefault="00217A93" w:rsidP="00992AB9">
      <w:pPr>
        <w:jc w:val="both"/>
        <w:rPr>
          <w:rFonts w:ascii="Times New Roman" w:hAnsi="Times New Roman" w:cs="Times New Roman"/>
          <w:b/>
          <w:bCs/>
        </w:rPr>
      </w:pPr>
      <w:r w:rsidRPr="002D3983">
        <w:rPr>
          <w:rFonts w:ascii="Times New Roman" w:hAnsi="Times New Roman" w:cs="Times New Roman"/>
          <w:noProof/>
        </w:rPr>
        <w:drawing>
          <wp:inline distT="0" distB="0" distL="0" distR="0" wp14:anchorId="024DC0D3" wp14:editId="7BEB16D8">
            <wp:extent cx="3113939" cy="2323475"/>
            <wp:effectExtent l="0" t="0" r="0" b="635"/>
            <wp:docPr id="1" name="Picture 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4910" cy="2421200"/>
                    </a:xfrm>
                    <a:prstGeom prst="rect">
                      <a:avLst/>
                    </a:prstGeom>
                  </pic:spPr>
                </pic:pic>
              </a:graphicData>
            </a:graphic>
          </wp:inline>
        </w:drawing>
      </w:r>
    </w:p>
    <w:p w14:paraId="0075A0BE" w14:textId="04EE1067" w:rsidR="00217A93" w:rsidRPr="002D3983" w:rsidRDefault="00217A93" w:rsidP="00992AB9">
      <w:pPr>
        <w:jc w:val="both"/>
        <w:rPr>
          <w:rFonts w:ascii="Times New Roman" w:hAnsi="Times New Roman" w:cs="Times New Roman"/>
        </w:rPr>
      </w:pPr>
      <w:r w:rsidRPr="002D3983">
        <w:rPr>
          <w:rFonts w:ascii="Times New Roman" w:hAnsi="Times New Roman" w:cs="Times New Roman"/>
          <w:b/>
          <w:bCs/>
        </w:rPr>
        <w:t xml:space="preserve">Supplementary </w:t>
      </w:r>
      <w:r w:rsidR="00B46E11">
        <w:rPr>
          <w:rFonts w:ascii="Times New Roman" w:hAnsi="Times New Roman" w:cs="Times New Roman"/>
          <w:b/>
          <w:bCs/>
        </w:rPr>
        <w:t>F</w:t>
      </w:r>
      <w:r w:rsidRPr="002D3983">
        <w:rPr>
          <w:rFonts w:ascii="Times New Roman" w:hAnsi="Times New Roman" w:cs="Times New Roman"/>
          <w:b/>
          <w:bCs/>
        </w:rPr>
        <w:t>igure 8</w:t>
      </w:r>
      <w:r w:rsidRPr="002D3983">
        <w:rPr>
          <w:rFonts w:ascii="Times New Roman" w:hAnsi="Times New Roman" w:cs="Times New Roman"/>
        </w:rPr>
        <w:t xml:space="preserve"> Molecular dynamic model setup. Initial polycrystalline structure of CuNi contains a total of 28 grains with orientation assigned randomly. Here, color red indicates Cu atoms, green stands for Ni atoms, and blue denotes grain boundary atoms. Rigid slabs of 1.3nm thick in z direction for both top and bottom were introduced to accompany the deformation.</w:t>
      </w:r>
    </w:p>
    <w:p w14:paraId="3BA4436F" w14:textId="77777777" w:rsidR="00217A93" w:rsidRPr="002D3983" w:rsidRDefault="00217A93" w:rsidP="00992AB9">
      <w:pPr>
        <w:jc w:val="both"/>
        <w:rPr>
          <w:rFonts w:ascii="Times New Roman" w:hAnsi="Times New Roman" w:cs="Times New Roman"/>
        </w:rPr>
      </w:pPr>
    </w:p>
    <w:p w14:paraId="27BBCBD3" w14:textId="77777777" w:rsidR="00217A93" w:rsidRPr="002D3983" w:rsidRDefault="00217A93" w:rsidP="00992AB9">
      <w:pPr>
        <w:jc w:val="both"/>
        <w:rPr>
          <w:rFonts w:ascii="Times New Roman" w:hAnsi="Times New Roman" w:cs="Times New Roman"/>
        </w:rPr>
      </w:pPr>
      <w:r w:rsidRPr="002D3983">
        <w:rPr>
          <w:rFonts w:ascii="Times New Roman" w:hAnsi="Times New Roman" w:cs="Times New Roman"/>
          <w:noProof/>
        </w:rPr>
        <w:drawing>
          <wp:inline distT="0" distB="0" distL="0" distR="0" wp14:anchorId="04D86585" wp14:editId="7CBB4BE5">
            <wp:extent cx="5943600" cy="1533525"/>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533525"/>
                    </a:xfrm>
                    <a:prstGeom prst="rect">
                      <a:avLst/>
                    </a:prstGeom>
                  </pic:spPr>
                </pic:pic>
              </a:graphicData>
            </a:graphic>
          </wp:inline>
        </w:drawing>
      </w:r>
    </w:p>
    <w:p w14:paraId="6A871C11" w14:textId="304B2297" w:rsidR="00217A93" w:rsidRPr="002D3983" w:rsidRDefault="00217A93" w:rsidP="00992AB9">
      <w:pPr>
        <w:jc w:val="both"/>
        <w:rPr>
          <w:rFonts w:ascii="Times New Roman" w:hAnsi="Times New Roman" w:cs="Times New Roman"/>
        </w:rPr>
      </w:pPr>
      <w:r w:rsidRPr="002D3983">
        <w:rPr>
          <w:rFonts w:ascii="Times New Roman" w:hAnsi="Times New Roman" w:cs="Times New Roman"/>
          <w:b/>
          <w:bCs/>
        </w:rPr>
        <w:t xml:space="preserve">Supplementary </w:t>
      </w:r>
      <w:r w:rsidR="00B46E11">
        <w:rPr>
          <w:rFonts w:ascii="Times New Roman" w:hAnsi="Times New Roman" w:cs="Times New Roman"/>
          <w:b/>
          <w:bCs/>
        </w:rPr>
        <w:t>F</w:t>
      </w:r>
      <w:r w:rsidRPr="002D3983">
        <w:rPr>
          <w:rFonts w:ascii="Times New Roman" w:hAnsi="Times New Roman" w:cs="Times New Roman"/>
          <w:b/>
          <w:bCs/>
        </w:rPr>
        <w:t>igure 9</w:t>
      </w:r>
      <w:r w:rsidRPr="002D3983">
        <w:rPr>
          <w:rFonts w:ascii="Times New Roman" w:hAnsi="Times New Roman" w:cs="Times New Roman"/>
        </w:rPr>
        <w:t xml:space="preserve"> Defect evolution under continuous shear deformation. (A) CuNi structure at shear strain 0% with triple point denoted as a; (B) shear deformed cell at strain 200%. The point </w:t>
      </w:r>
      <w:r w:rsidRPr="002D3983">
        <w:rPr>
          <w:rFonts w:ascii="Times New Roman" w:hAnsi="Times New Roman" w:cs="Times New Roman"/>
          <w:i/>
          <w:iCs/>
        </w:rPr>
        <w:t>a’</w:t>
      </w:r>
      <w:r w:rsidRPr="002D3983">
        <w:rPr>
          <w:rFonts w:ascii="Times New Roman" w:hAnsi="Times New Roman" w:cs="Times New Roman"/>
        </w:rPr>
        <w:t xml:space="preserve"> shows the triple points locations after sliding; (C) structure after annealing. Point </w:t>
      </w:r>
      <w:r w:rsidRPr="002D3983">
        <w:rPr>
          <w:rFonts w:ascii="Times New Roman" w:hAnsi="Times New Roman" w:cs="Times New Roman"/>
          <w:i/>
          <w:iCs/>
        </w:rPr>
        <w:t>a”</w:t>
      </w:r>
      <w:r w:rsidRPr="002D3983">
        <w:rPr>
          <w:rFonts w:ascii="Times New Roman" w:hAnsi="Times New Roman" w:cs="Times New Roman"/>
        </w:rPr>
        <w:t xml:space="preserve"> indicate the location of triple point a after annealing. The white dashed lines show the sub-grain boundaries formed through deformation twinning. (D) Phase boundary after deformation where the red atoms stand for Cu atoms with more than seven nearest Ni atoms, while green atoms are Ni with more than seven Cu neighbors. Grey scale atoms highlight the interface. </w:t>
      </w:r>
    </w:p>
    <w:p w14:paraId="5C4C9DC7" w14:textId="5D2B2506" w:rsidR="00217A93" w:rsidRPr="002D3983" w:rsidRDefault="00217A93" w:rsidP="00992AB9">
      <w:pPr>
        <w:jc w:val="both"/>
        <w:rPr>
          <w:rFonts w:ascii="Times New Roman" w:hAnsi="Times New Roman" w:cs="Times New Roman"/>
        </w:rPr>
      </w:pPr>
      <w:r w:rsidRPr="002D3983">
        <w:rPr>
          <w:rFonts w:ascii="Times New Roman" w:hAnsi="Times New Roman" w:cs="Times New Roman"/>
        </w:rPr>
        <w:t xml:space="preserve">Partial dislocations and deformation twins have been observed in both simulations </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&lt;EndNote&gt;&lt;Cite&gt;&lt;Author&gt;Yamakov&lt;/Author&gt;&lt;Year&gt;2002&lt;/Year&gt;&lt;RecNum&gt;25&lt;/RecNum&gt;&lt;DisplayText&gt;&lt;style face="superscript"&gt;23,24&lt;/style&gt;&lt;/DisplayText&gt;&lt;record&gt;&lt;rec-number&gt;25&lt;/rec-number&gt;&lt;foreign-keys&gt;&lt;key app="EN" db-id="d0wttdtwltwdz4ezx5q59aalaav92ssdpdx0" timestamp="1646332623"&gt;25&lt;/key&gt;&lt;/foreign-keys&gt;&lt;ref-type name="Journal Article"&gt;17&lt;/ref-type&gt;&lt;contributors&gt;&lt;authors&gt;&lt;author&gt;Yamakov, V.&lt;/author&gt;&lt;author&gt;Wolf, D.&lt;/author&gt;&lt;author&gt;Phillpot, S. R.&lt;/author&gt;&lt;author&gt;Gleiter, H.&lt;/author&gt;&lt;/authors&gt;&lt;/contributors&gt;&lt;titles&gt;&lt;title&gt;Deformation twinning in nanocrystalline Al by molecular-dynamics simulation&lt;/title&gt;&lt;secondary-title&gt;Acta Materialia&lt;/secondary-title&gt;&lt;/titles&gt;&lt;periodical&gt;&lt;full-title&gt;Acta Materialia&lt;/full-title&gt;&lt;abbr-1&gt;Acta Mater.&lt;/abbr-1&gt;&lt;/periodical&gt;&lt;pages&gt;5005-5020&lt;/pages&gt;&lt;volume&gt;50&lt;/volume&gt;&lt;keywords&gt;&lt;keyword&gt;Aluminium&lt;/keyword&gt;&lt;keyword&gt;Computer simulation&lt;/keyword&gt;&lt;keyword&gt;Deformation twinning&lt;/keyword&gt;&lt;keyword&gt;Dislocations&lt;/keyword&gt;&lt;keyword&gt;Nanocrystal&lt;/keyword&gt;&lt;/keywords&gt;&lt;dates&gt;&lt;year&gt;2002&lt;/year&gt;&lt;/dates&gt;&lt;publisher&gt;Pergamon&lt;/publisher&gt;&lt;urls&gt;&lt;/urls&gt;&lt;electronic-resource-num&gt;10.1016/S1359-6454(02)00318-X&lt;/electronic-resource-num&gt;&lt;/record&gt;&lt;/Cite&gt;&lt;Cite&gt;&lt;Author&gt;Schiøtz&lt;/Author&gt;&lt;Year&gt;2003&lt;/Year&gt;&lt;RecNum&gt;26&lt;/RecNum&gt;&lt;record&gt;&lt;rec-number&gt;26&lt;/rec-number&gt;&lt;foreign-keys&gt;&lt;key app="EN" db-id="d0wttdtwltwdz4ezx5q59aalaav92ssdpdx0" timestamp="1646332623"&gt;26&lt;/key&gt;&lt;/foreign-keys&gt;&lt;ref-type name="Journal Article"&gt;17&lt;/ref-type&gt;&lt;contributors&gt;&lt;authors&gt;&lt;author&gt;Schiøtz, Jakob&lt;/author&gt;&lt;author&gt;Jacobsen, Karsten W.&lt;/author&gt;&lt;/authors&gt;&lt;/contributors&gt;&lt;titles&gt;&lt;title&gt;A Maximum in the Strength of Nanocrystalline Copper&lt;/title&gt;&lt;secondary-title&gt;Science&lt;/secondary-title&gt;&lt;/titles&gt;&lt;periodical&gt;&lt;full-title&gt;Science&lt;/full-title&gt;&lt;/periodical&gt;&lt;pages&gt;1357-1359&lt;/pages&gt;&lt;volume&gt;301&lt;/volume&gt;&lt;dates&gt;&lt;year&gt;2003&lt;/year&gt;&lt;/dates&gt;&lt;publisher&gt;American Association for the Advancement of Science&lt;/publisher&gt;&lt;accession-num&gt;12958354&lt;/accession-num&gt;&lt;urls&gt;&lt;/urls&gt;&lt;electronic-resource-num&gt;10.1126/SCIENCE.1086636&lt;/electronic-resource-num&gt;&lt;/record&gt;&lt;/Cite&gt;&lt;/EndNote&gt;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23,24</w:t>
      </w:r>
      <w:r w:rsidRPr="002D3983">
        <w:rPr>
          <w:rFonts w:ascii="Times New Roman" w:hAnsi="Times New Roman" w:cs="Times New Roman"/>
        </w:rPr>
        <w:fldChar w:fldCharType="end"/>
      </w:r>
      <w:r w:rsidRPr="002D3983">
        <w:rPr>
          <w:rFonts w:ascii="Times New Roman" w:hAnsi="Times New Roman" w:cs="Times New Roman"/>
        </w:rPr>
        <w:t xml:space="preserve"> and past experiments </w:t>
      </w:r>
      <w:r w:rsidRPr="002D3983">
        <w:rPr>
          <w:rFonts w:ascii="Times New Roman" w:hAnsi="Times New Roman" w:cs="Times New Roman"/>
        </w:rPr>
        <w:fldChar w:fldCharType="begin">
          <w:fldData xml:space="preserve">PEVuZE5vdGU+PENpdGU+PEF1dGhvcj5MaWFvPC9BdXRob3I+PFllYXI+MjAwMzwvWWVhcj48UmVj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</w:fldData>
        </w:fldChar>
      </w:r>
      <w:r w:rsidR="003806F1" w:rsidRPr="002D3983">
        <w:rPr>
          <w:rFonts w:ascii="Times New Roman" w:hAnsi="Times New Roman" w:cs="Times New Roman"/>
        </w:rPr>
        <w:instrText xml:space="preserve"> ADDIN EN.CITE </w:instrText>
      </w:r>
      <w:r w:rsidR="003806F1" w:rsidRPr="002D3983">
        <w:rPr>
          <w:rFonts w:ascii="Times New Roman" w:hAnsi="Times New Roman" w:cs="Times New Roman"/>
        </w:rPr>
        <w:fldChar w:fldCharType="begin">
          <w:fldData xml:space="preserve">PEVuZE5vdGU+PENpdGU+PEF1dGhvcj5MaWFvPC9BdXRob3I+PFllYXI+MjAwMzwvWWVhcj48UmVj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</w:fldData>
        </w:fldChar>
      </w:r>
      <w:r w:rsidR="003806F1" w:rsidRPr="002D3983">
        <w:rPr>
          <w:rFonts w:ascii="Times New Roman" w:hAnsi="Times New Roman" w:cs="Times New Roman"/>
        </w:rPr>
        <w:instrText xml:space="preserve"> ADDIN EN.CITE.DATA </w:instrText>
      </w:r>
      <w:r w:rsidR="003806F1" w:rsidRPr="002D3983">
        <w:rPr>
          <w:rFonts w:ascii="Times New Roman" w:hAnsi="Times New Roman" w:cs="Times New Roman"/>
        </w:rPr>
      </w:r>
      <w:r w:rsidR="003806F1" w:rsidRPr="002D3983">
        <w:rPr>
          <w:rFonts w:ascii="Times New Roman" w:hAnsi="Times New Roman" w:cs="Times New Roman"/>
        </w:rPr>
        <w:fldChar w:fldCharType="end"/>
      </w:r>
      <w:r w:rsidRPr="002D3983">
        <w:rPr>
          <w:rFonts w:ascii="Times New Roman" w:hAnsi="Times New Roman" w:cs="Times New Roman"/>
        </w:rPr>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25-27</w:t>
      </w:r>
      <w:r w:rsidRPr="002D3983">
        <w:rPr>
          <w:rFonts w:ascii="Times New Roman" w:hAnsi="Times New Roman" w:cs="Times New Roman"/>
        </w:rPr>
        <w:fldChar w:fldCharType="end"/>
      </w:r>
      <w:r w:rsidRPr="002D3983">
        <w:rPr>
          <w:rFonts w:ascii="Times New Roman" w:hAnsi="Times New Roman" w:cs="Times New Roman"/>
        </w:rPr>
        <w:t xml:space="preserve"> in nanocrystalline materials even with high stacking fault energies under constraints</w:t>
      </w:r>
      <w:r w:rsidRPr="002D3983">
        <w:rPr>
          <w:rFonts w:ascii="Times New Roman" w:hAnsi="Times New Roman" w:cs="Times New Roman"/>
        </w:rPr>
        <w:fldChar w:fldCharType="begin"/>
      </w:r>
      <w:r w:rsidR="003806F1" w:rsidRPr="002D3983">
        <w:rPr>
          <w:rFonts w:ascii="Times New Roman" w:hAnsi="Times New Roman" w:cs="Times New Roman"/>
        </w:rPr>
        <w:instrText xml:space="preserve"> ADDIN EN.CITE &lt;EndNote&gt;&lt;Cite&gt;&lt;Author&gt;Chen&lt;/Author&gt;&lt;RecNum&gt;30&lt;/RecNum&gt;&lt;DisplayText&gt;&lt;style face="superscript"&gt;28&lt;/style&gt;&lt;/DisplayText&gt;&lt;record&gt;&lt;rec-number&gt;30&lt;/rec-number&gt;&lt;foreign-keys&gt;&lt;key app="EN" db-id="d0wttdtwltwdz4ezx5q59aalaav92ssdpdx0" timestamp="1646332623"&gt;30&lt;/key&gt;&lt;/foreign-keys&gt;&lt;ref-type name="Journal Article"&gt;17&lt;/ref-type&gt;&lt;contributors&gt;&lt;authors&gt;&lt;author&gt;Chen, Nanjun&lt;/author&gt;&lt;author&gt;Hu, Shenyang&lt;/author&gt;&lt;author&gt;Setyawan, Wahyu&lt;/author&gt;&lt;author&gt;Sushko, Peter&lt;/author&gt;&lt;author&gt;Gwalani, Bharat&lt;/author&gt;&lt;author&gt;Mathaudhu, Suveen N.&lt;/author&gt;&lt;/authors&gt;&lt;/contributors&gt;&lt;titles&gt;&lt;title&gt;Formation and Dissociation of Shear-Induced High-Energy Dislocations: Insight from Molecular Dynamics Simulations&lt;/title&gt;&lt;/titles&gt;&lt;dates&gt;&lt;/dates&gt;&lt;urls&gt;&lt;/urls&gt;&lt;electronic-resource-num&gt;unpublished&lt;/electronic-resource-num&gt;&lt;/record&gt;&lt;/Cite&gt;&lt;/EndNote&gt;</w:instrText>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28</w:t>
      </w:r>
      <w:r w:rsidRPr="002D3983">
        <w:rPr>
          <w:rFonts w:ascii="Times New Roman" w:hAnsi="Times New Roman" w:cs="Times New Roman"/>
        </w:rPr>
        <w:fldChar w:fldCharType="end"/>
      </w:r>
      <w:r w:rsidRPr="002D3983">
        <w:rPr>
          <w:rFonts w:ascii="Times New Roman" w:hAnsi="Times New Roman" w:cs="Times New Roman"/>
        </w:rPr>
        <w:t xml:space="preserve"> or high strain rate deformation </w:t>
      </w:r>
      <w:r w:rsidRPr="002D3983">
        <w:rPr>
          <w:rFonts w:ascii="Times New Roman" w:hAnsi="Times New Roman" w:cs="Times New Roman"/>
        </w:rPr>
        <w:fldChar w:fldCharType="begin">
          <w:fldData xml:space="preserve">PEVuZE5vdGU+PENpdGU+PEF1dGhvcj5aaGFvPC9BdXRob3I+PFllYXI+MjAxNTwvWWVhcj48UmVj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</w:fldData>
        </w:fldChar>
      </w:r>
      <w:r w:rsidR="003806F1" w:rsidRPr="002D3983">
        <w:rPr>
          <w:rFonts w:ascii="Times New Roman" w:hAnsi="Times New Roman" w:cs="Times New Roman"/>
        </w:rPr>
        <w:instrText xml:space="preserve"> ADDIN EN.CITE </w:instrText>
      </w:r>
      <w:r w:rsidR="003806F1" w:rsidRPr="002D3983">
        <w:rPr>
          <w:rFonts w:ascii="Times New Roman" w:hAnsi="Times New Roman" w:cs="Times New Roman"/>
        </w:rPr>
        <w:fldChar w:fldCharType="begin">
          <w:fldData xml:space="preserve">PEVuZE5vdGU+PENpdGU+PEF1dGhvcj5aaGFvPC9BdXRob3I+PFllYXI+MjAxNTwvWWVhcj48UmVj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</w:fldData>
        </w:fldChar>
      </w:r>
      <w:r w:rsidR="003806F1" w:rsidRPr="002D3983">
        <w:rPr>
          <w:rFonts w:ascii="Times New Roman" w:hAnsi="Times New Roman" w:cs="Times New Roman"/>
        </w:rPr>
        <w:instrText xml:space="preserve"> ADDIN EN.CITE.DATA </w:instrText>
      </w:r>
      <w:r w:rsidR="003806F1" w:rsidRPr="002D3983">
        <w:rPr>
          <w:rFonts w:ascii="Times New Roman" w:hAnsi="Times New Roman" w:cs="Times New Roman"/>
        </w:rPr>
      </w:r>
      <w:r w:rsidR="003806F1" w:rsidRPr="002D3983">
        <w:rPr>
          <w:rFonts w:ascii="Times New Roman" w:hAnsi="Times New Roman" w:cs="Times New Roman"/>
        </w:rPr>
        <w:fldChar w:fldCharType="end"/>
      </w:r>
      <w:r w:rsidRPr="002D3983">
        <w:rPr>
          <w:rFonts w:ascii="Times New Roman" w:hAnsi="Times New Roman" w:cs="Times New Roman"/>
        </w:rPr>
      </w:r>
      <w:r w:rsidRPr="002D3983">
        <w:rPr>
          <w:rFonts w:ascii="Times New Roman" w:hAnsi="Times New Roman" w:cs="Times New Roman"/>
        </w:rPr>
        <w:fldChar w:fldCharType="separate"/>
      </w:r>
      <w:r w:rsidR="003806F1" w:rsidRPr="002D3983">
        <w:rPr>
          <w:rFonts w:ascii="Times New Roman" w:hAnsi="Times New Roman" w:cs="Times New Roman"/>
          <w:noProof/>
          <w:vertAlign w:val="superscript"/>
        </w:rPr>
        <w:t>29,30</w:t>
      </w:r>
      <w:r w:rsidRPr="002D3983">
        <w:rPr>
          <w:rFonts w:ascii="Times New Roman" w:hAnsi="Times New Roman" w:cs="Times New Roman"/>
        </w:rPr>
        <w:fldChar w:fldCharType="end"/>
      </w:r>
      <w:r w:rsidRPr="002D3983">
        <w:rPr>
          <w:rFonts w:ascii="Times New Roman" w:hAnsi="Times New Roman" w:cs="Times New Roman"/>
        </w:rPr>
        <w:t xml:space="preserve">. The MD simulation results also revealed sub-grain structure formation (denoted by white dashed lines in supplementary Figure 9 (B) and (C)). From these MD results it was found that most partial dislocations nucleate on triple junction and grain boundaries. Successive nucleation and emission of partial dislocations and nano deformation twins was observed to lead to sub-grain boundary formation and grain rotation. The white dashed lines in supplementary figure 9 (B) and (C) show the typical sub-grain boundaries which form by partial dislocations (or deformation twins) emitted from the interfaces. Point </w:t>
      </w:r>
      <w:r w:rsidRPr="002D3983">
        <w:rPr>
          <w:rFonts w:ascii="Times New Roman" w:hAnsi="Times New Roman" w:cs="Times New Roman"/>
          <w:i/>
          <w:iCs/>
        </w:rPr>
        <w:t>a</w:t>
      </w:r>
      <w:r w:rsidRPr="002D3983">
        <w:rPr>
          <w:rFonts w:ascii="Times New Roman" w:hAnsi="Times New Roman" w:cs="Times New Roman"/>
        </w:rPr>
        <w:t xml:space="preserve"> marked in supplementary Figure. 9 (A) show the grain boundary triple points. The position change of initial location of triple point from a to </w:t>
      </w:r>
      <w:r w:rsidRPr="002D3983">
        <w:rPr>
          <w:rFonts w:ascii="Times New Roman" w:hAnsi="Times New Roman" w:cs="Times New Roman"/>
          <w:i/>
          <w:iCs/>
        </w:rPr>
        <w:t>a’</w:t>
      </w:r>
      <w:r w:rsidRPr="002D3983">
        <w:rPr>
          <w:rFonts w:ascii="Times New Roman" w:hAnsi="Times New Roman" w:cs="Times New Roman"/>
        </w:rPr>
        <w:t xml:space="preserve"> and </w:t>
      </w:r>
      <w:r w:rsidRPr="002D3983">
        <w:rPr>
          <w:rFonts w:ascii="Times New Roman" w:hAnsi="Times New Roman" w:cs="Times New Roman"/>
          <w:i/>
          <w:iCs/>
        </w:rPr>
        <w:t>a’’</w:t>
      </w:r>
      <w:r w:rsidRPr="002D3983">
        <w:rPr>
          <w:rFonts w:ascii="Times New Roman" w:hAnsi="Times New Roman" w:cs="Times New Roman"/>
        </w:rPr>
        <w:t xml:space="preserve"> during deformation and subsequent annealing clearly show interface and grain boundary sliding. The grain boundary sliding was effectively accommodated with the emission of dislocations from the triple junction to the grain interior. Particularly, the partial dislocations nucleated on the interface between grain 2 and 3 emit into grain 2. As a result, the interface area of these two grains shown in supplementary figure 9(B) shrank as the triple junction moved towards grain 2 away from the grain 1. The dislocation sliding across phase boundaries causes an interfacial roughening, which would extend only to a few lattice spacings even under applied strain of 2 as shown in supplementary figure 9(D). </w:t>
      </w:r>
    </w:p>
    <w:p w14:paraId="279D8104" w14:textId="249029AE" w:rsidR="002C44B1" w:rsidRPr="002D3983" w:rsidRDefault="002C44B1" w:rsidP="00992AB9">
      <w:pPr>
        <w:jc w:val="both"/>
        <w:rPr>
          <w:rFonts w:ascii="Times New Roman" w:hAnsi="Times New Roman" w:cs="Times New Roman"/>
          <w:b/>
          <w:bCs/>
          <w:color w:val="000000" w:themeColor="text1"/>
        </w:rPr>
      </w:pPr>
      <w:r w:rsidRPr="002D3983">
        <w:rPr>
          <w:rFonts w:ascii="Times New Roman" w:hAnsi="Times New Roman" w:cs="Times New Roman"/>
          <w:b/>
          <w:bCs/>
          <w:color w:val="000000" w:themeColor="text1"/>
        </w:rPr>
        <w:t>DFT calculations</w:t>
      </w:r>
    </w:p>
    <w:p w14:paraId="5872E705" w14:textId="6B469A39" w:rsidR="009C45C6" w:rsidRPr="002D3983" w:rsidRDefault="009C45C6" w:rsidP="00992AB9">
      <w:pPr>
        <w:snapToGrid w:val="0"/>
        <w:spacing w:before="120" w:after="120"/>
        <w:jc w:val="both"/>
        <w:rPr>
          <w:rFonts w:ascii="Times New Roman" w:hAnsi="Times New Roman" w:cs="Times New Roman"/>
          <w:color w:val="000000" w:themeColor="text1"/>
          <w:highlight w:val="yellow"/>
        </w:rPr>
      </w:pPr>
      <w:r w:rsidRPr="002D3983">
        <w:rPr>
          <w:rFonts w:ascii="Times New Roman" w:hAnsi="Times New Roman" w:cs="Times New Roman"/>
          <w:color w:val="000000" w:themeColor="text1"/>
        </w:rPr>
        <w:t xml:space="preserve">The Cu-Ni multilayer structure was modeled using a periodic supercell with total 10 atomic planes (5 Cu planes followed by 5 Ni planes) in the </w:t>
      </w:r>
      <w:r w:rsidRPr="002D3983">
        <w:rPr>
          <w:rFonts w:ascii="Times New Roman" w:hAnsi="Times New Roman" w:cs="Times New Roman"/>
          <w:b/>
          <w:bCs/>
          <w:i/>
          <w:iCs/>
          <w:color w:val="000000" w:themeColor="text1"/>
        </w:rPr>
        <w:t>a</w:t>
      </w:r>
      <w:r w:rsidRPr="002D3983">
        <w:rPr>
          <w:rFonts w:ascii="Times New Roman" w:hAnsi="Times New Roman" w:cs="Times New Roman"/>
          <w:b/>
          <w:bCs/>
          <w:color w:val="000000" w:themeColor="text1"/>
          <w:vertAlign w:val="subscript"/>
        </w:rPr>
        <w:t>3</w:t>
      </w:r>
      <w:r w:rsidRPr="002D3983">
        <w:rPr>
          <w:rFonts w:ascii="Times New Roman" w:hAnsi="Times New Roman" w:cs="Times New Roman"/>
          <w:color w:val="000000" w:themeColor="text1"/>
        </w:rPr>
        <w:t xml:space="preserve"> ([001]) direction, with 50 atoms in each plane. The interfacial Cu and Ni planes are labeled as C1 and N1, respectively (</w:t>
      </w:r>
      <w:r w:rsidR="00BC1223" w:rsidRPr="002D3983">
        <w:rPr>
          <w:rFonts w:ascii="Times New Roman" w:hAnsi="Times New Roman" w:cs="Times New Roman"/>
          <w:color w:val="000000" w:themeColor="text1"/>
        </w:rPr>
        <w:t xml:space="preserve">Supplementary </w:t>
      </w:r>
      <w:r w:rsidRPr="002D3983">
        <w:rPr>
          <w:rFonts w:ascii="Times New Roman" w:hAnsi="Times New Roman" w:cs="Times New Roman"/>
          <w:color w:val="000000" w:themeColor="text1"/>
        </w:rPr>
        <w:t xml:space="preserve">Figure </w:t>
      </w:r>
      <w:r w:rsidR="00BC1223" w:rsidRPr="002D3983">
        <w:rPr>
          <w:rFonts w:ascii="Times New Roman" w:hAnsi="Times New Roman" w:cs="Times New Roman"/>
          <w:color w:val="000000" w:themeColor="text1"/>
        </w:rPr>
        <w:t>10A</w:t>
      </w:r>
      <w:r w:rsidRPr="002D3983">
        <w:rPr>
          <w:rFonts w:ascii="Times New Roman" w:hAnsi="Times New Roman" w:cs="Times New Roman"/>
          <w:color w:val="000000" w:themeColor="text1"/>
        </w:rPr>
        <w:t>).  Shear strain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 was applied by varying the shape of the supercell under the constant volume constraint. For example, shear strain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a3</w:t>
      </w:r>
      <w:r w:rsidRPr="002D3983">
        <w:rPr>
          <w:rFonts w:ascii="Times New Roman" w:hAnsi="Times New Roman" w:cs="Times New Roman"/>
          <w:color w:val="000000" w:themeColor="text1"/>
        </w:rPr>
        <w:t xml:space="preserve">[110] was applied by varying the cell vector </w:t>
      </w:r>
      <w:r w:rsidRPr="002D3983">
        <w:rPr>
          <w:rFonts w:ascii="Times New Roman" w:hAnsi="Times New Roman" w:cs="Times New Roman"/>
          <w:b/>
          <w:bCs/>
          <w:i/>
          <w:iCs/>
          <w:color w:val="000000" w:themeColor="text1"/>
        </w:rPr>
        <w:t>a</w:t>
      </w:r>
      <w:r w:rsidRPr="002D3983">
        <w:rPr>
          <w:rFonts w:ascii="Times New Roman" w:hAnsi="Times New Roman" w:cs="Times New Roman"/>
          <w:b/>
          <w:bCs/>
          <w:color w:val="000000" w:themeColor="text1"/>
          <w:vertAlign w:val="subscript"/>
        </w:rPr>
        <w:t>3</w:t>
      </w:r>
      <w:r w:rsidRPr="002D3983">
        <w:rPr>
          <w:rFonts w:ascii="Times New Roman" w:hAnsi="Times New Roman" w:cs="Times New Roman"/>
          <w:color w:val="000000" w:themeColor="text1"/>
        </w:rPr>
        <w:t xml:space="preserve"> from (0,0,c) to (x,x,c) with </w:t>
      </w:r>
      <w:r w:rsidRPr="002D3983">
        <w:rPr>
          <w:rFonts w:ascii="Times New Roman" w:hAnsi="Times New Roman" w:cs="Times New Roman"/>
          <w:i/>
          <w:iCs/>
          <w:color w:val="000000" w:themeColor="text1"/>
        </w:rPr>
        <w:t>x</w:t>
      </w:r>
      <w:r w:rsidRPr="002D3983">
        <w:rPr>
          <w:rFonts w:ascii="Times New Roman" w:hAnsi="Times New Roman" w:cs="Times New Roman"/>
          <w:color w:val="000000" w:themeColor="text1"/>
        </w:rPr>
        <w:t xml:space="preserve"> increasing gradually.</w:t>
      </w:r>
    </w:p>
    <w:p w14:paraId="4B158208" w14:textId="2E59FC20" w:rsidR="009C45C6" w:rsidRPr="002D3983" w:rsidRDefault="009C45C6" w:rsidP="00992AB9">
      <w:pPr>
        <w:snapToGrid w:val="0"/>
        <w:spacing w:before="120" w:after="120"/>
        <w:jc w:val="both"/>
        <w:rPr>
          <w:rFonts w:ascii="Times New Roman" w:hAnsi="Times New Roman" w:cs="Times New Roman"/>
          <w:color w:val="000000" w:themeColor="text1"/>
          <w:highlight w:val="white"/>
        </w:rPr>
      </w:pPr>
      <w:r w:rsidRPr="002D3983">
        <w:rPr>
          <w:rFonts w:ascii="Times New Roman" w:hAnsi="Times New Roman" w:cs="Times New Roman"/>
          <w:color w:val="000000" w:themeColor="text1"/>
          <w:highlight w:val="white"/>
        </w:rPr>
        <w:t xml:space="preserve">All density functional theory (DFT) </w:t>
      </w:r>
      <w:r w:rsidRPr="002D3983">
        <w:rPr>
          <w:rFonts w:ascii="Times New Roman" w:hAnsi="Times New Roman" w:cs="Times New Roman"/>
          <w:color w:val="000000" w:themeColor="text1"/>
          <w:highlight w:val="white"/>
        </w:rPr>
        <w:fldChar w:fldCharType="begin"/>
      </w:r>
      <w:r w:rsidR="003806F1" w:rsidRPr="002D3983">
        <w:rPr>
          <w:rFonts w:ascii="Times New Roman" w:hAnsi="Times New Roman" w:cs="Times New Roman"/>
          <w:color w:val="000000" w:themeColor="text1"/>
          <w:highlight w:val="white"/>
        </w:rPr>
        <w:instrText xml:space="preserve"> ADDIN EN.CITE &lt;EndNote&gt;&lt;Cite&gt;&lt;Author&gt;Hohenberg&lt;/Author&gt;&lt;Year&gt;1964&lt;/Year&gt;&lt;RecNum&gt;10&lt;/RecNum&gt;&lt;DisplayText&gt;&lt;style face="superscript"&gt;31,32&lt;/style&gt;&lt;/DisplayText&gt;&lt;record&gt;&lt;rec-number&gt;10&lt;/rec-number&gt;&lt;foreign-keys&gt;&lt;key app="EN" db-id="ttaaxav22rffvxerw5xxa5wgp292et5ea5t2" timestamp="1593625906" guid="342cf949-0c16-4430-b723-54d45a37d43f"&gt;10&lt;/key&gt;&lt;/foreign-keys&gt;&lt;ref-type name="Journal Article"&gt;17&lt;/ref-type&gt;&lt;contributors&gt;&lt;authors&gt;&lt;author&gt;Hohenberg, P.&lt;/author&gt;&lt;author&gt;Kohn, W.&lt;/author&gt;&lt;/authors&gt;&lt;/contributors&gt;&lt;titles&gt;&lt;title&gt;Inhomogeneous Electron Gas&lt;/title&gt;&lt;secondary-title&gt;Physical Review&lt;/secondary-title&gt;&lt;/titles&gt;&lt;periodical&gt;&lt;full-title&gt;Physical Review&lt;/full-title&gt;&lt;/periodical&gt;&lt;pages&gt;B864-B871&lt;/pages&gt;&lt;volume&gt;136&lt;/volume&gt;&lt;number&gt;3B&lt;/number&gt;&lt;section&gt;B864&lt;/section&gt;&lt;dates&gt;&lt;year&gt;1964&lt;/year&gt;&lt;/dates&gt;&lt;isbn&gt;0031-899X&lt;/isbn&gt;&lt;urls&gt;&lt;/urls&gt;&lt;electronic-resource-num&gt;10.1103/PhysRev.136.B864&lt;/electronic-resource-num&gt;&lt;/record&gt;&lt;/Cite&gt;&lt;Cite&gt;&lt;Author&gt;Kohn&lt;/Author&gt;&lt;Year&gt;1965&lt;/Year&gt;&lt;RecNum&gt;9&lt;/RecNum&gt;&lt;record&gt;&lt;rec-number&gt;9&lt;/rec-number&gt;&lt;foreign-keys&gt;&lt;key app="EN" db-id="ttaaxav22rffvxerw5xxa5wgp292et5ea5t2" timestamp="1593625904" guid="18274ce6-16a4-4f90-8bc4-e98eb0b91130"&gt;9&lt;/key&gt;&lt;/foreign-keys&gt;&lt;ref-type name="Journal Article"&gt;17&lt;/ref-type&gt;&lt;contributors&gt;&lt;authors&gt;&lt;author&gt;Kohn, W.&lt;/author&gt;&lt;author&gt;Sham, L. J.&lt;/author&gt;&lt;/authors&gt;&lt;/contributors&gt;&lt;titles&gt;&lt;title&gt;Self-Consistent Equations Including Exchange and Correlation Effects&lt;/title&gt;&lt;secondary-title&gt;Physical Review&lt;/secondary-title&gt;&lt;/titles&gt;&lt;periodical&gt;&lt;full-title&gt;Physical Review&lt;/full-title&gt;&lt;/periodical&gt;&lt;pages&gt;A1133-A1138&lt;/pages&gt;&lt;volume&gt;140&lt;/volume&gt;&lt;number&gt;4A&lt;/number&gt;&lt;section&gt;A1133&lt;/section&gt;&lt;dates&gt;&lt;year&gt;1965&lt;/year&gt;&lt;/dates&gt;&lt;isbn&gt;0031-899X&lt;/isbn&gt;&lt;urls&gt;&lt;/urls&gt;&lt;electronic-resource-num&gt;10.1103/PhysRev.140.A1133&lt;/electronic-resource-num&gt;&lt;/record&gt;&lt;/Cite&gt;&lt;/EndNote&gt;</w:instrText>
      </w:r>
      <w:r w:rsidRPr="002D3983">
        <w:rPr>
          <w:rFonts w:ascii="Times New Roman" w:hAnsi="Times New Roman" w:cs="Times New Roman"/>
          <w:color w:val="000000" w:themeColor="text1"/>
          <w:highlight w:val="white"/>
        </w:rPr>
        <w:fldChar w:fldCharType="separate"/>
      </w:r>
      <w:r w:rsidR="003806F1" w:rsidRPr="002D3983">
        <w:rPr>
          <w:rFonts w:ascii="Times New Roman" w:hAnsi="Times New Roman" w:cs="Times New Roman"/>
          <w:noProof/>
          <w:color w:val="000000" w:themeColor="text1"/>
          <w:highlight w:val="white"/>
          <w:vertAlign w:val="superscript"/>
        </w:rPr>
        <w:t>31,32</w:t>
      </w:r>
      <w:r w:rsidRPr="002D3983">
        <w:rPr>
          <w:rFonts w:ascii="Times New Roman" w:hAnsi="Times New Roman" w:cs="Times New Roman"/>
          <w:color w:val="000000" w:themeColor="text1"/>
          <w:highlight w:val="white"/>
        </w:rPr>
        <w:fldChar w:fldCharType="end"/>
      </w:r>
      <w:r w:rsidRPr="002D3983">
        <w:rPr>
          <w:rFonts w:ascii="Times New Roman" w:hAnsi="Times New Roman" w:cs="Times New Roman"/>
          <w:color w:val="000000" w:themeColor="text1"/>
          <w:highlight w:val="white"/>
        </w:rPr>
        <w:t xml:space="preserve"> calculations were conducted using Vienna Ab initio Simulation Package (VASP) </w:t>
      </w:r>
      <w:r w:rsidRPr="002D3983">
        <w:rPr>
          <w:rFonts w:ascii="Times New Roman" w:hAnsi="Times New Roman" w:cs="Times New Roman"/>
          <w:color w:val="000000" w:themeColor="text1"/>
          <w:highlight w:val="white"/>
        </w:rPr>
        <w:fldChar w:fldCharType="begin">
          <w:fldData xml:space="preserve">PEVuZE5vdGU+PENpdGU+PEF1dGhvcj5LcmVzc2U8L0F1dGhvcj48WWVhcj4xOTk2PC9ZZWFyPjxS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</w:fldData>
        </w:fldChar>
      </w:r>
      <w:r w:rsidR="003806F1" w:rsidRPr="002D3983">
        <w:rPr>
          <w:rFonts w:ascii="Times New Roman" w:hAnsi="Times New Roman" w:cs="Times New Roman"/>
          <w:color w:val="000000" w:themeColor="text1"/>
          <w:highlight w:val="white"/>
        </w:rPr>
        <w:instrText xml:space="preserve"> ADDIN EN.CITE </w:instrText>
      </w:r>
      <w:r w:rsidR="003806F1" w:rsidRPr="002D3983">
        <w:rPr>
          <w:rFonts w:ascii="Times New Roman" w:hAnsi="Times New Roman" w:cs="Times New Roman"/>
          <w:color w:val="000000" w:themeColor="text1"/>
          <w:highlight w:val="white"/>
        </w:rPr>
        <w:fldChar w:fldCharType="begin">
          <w:fldData xml:space="preserve">PEVuZE5vdGU+PENpdGU+PEF1dGhvcj5LcmVzc2U8L0F1dGhvcj48WWVhcj4xOTk2PC9ZZWFyPjxS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</w:fldData>
        </w:fldChar>
      </w:r>
      <w:r w:rsidR="003806F1" w:rsidRPr="002D3983">
        <w:rPr>
          <w:rFonts w:ascii="Times New Roman" w:hAnsi="Times New Roman" w:cs="Times New Roman"/>
          <w:color w:val="000000" w:themeColor="text1"/>
          <w:highlight w:val="white"/>
        </w:rPr>
        <w:instrText xml:space="preserve"> ADDIN EN.CITE.DATA </w:instrText>
      </w:r>
      <w:r w:rsidR="003806F1" w:rsidRPr="002D3983">
        <w:rPr>
          <w:rFonts w:ascii="Times New Roman" w:hAnsi="Times New Roman" w:cs="Times New Roman"/>
          <w:color w:val="000000" w:themeColor="text1"/>
          <w:highlight w:val="white"/>
        </w:rPr>
      </w:r>
      <w:r w:rsidR="003806F1" w:rsidRPr="002D3983">
        <w:rPr>
          <w:rFonts w:ascii="Times New Roman" w:hAnsi="Times New Roman" w:cs="Times New Roman"/>
          <w:color w:val="000000" w:themeColor="text1"/>
          <w:highlight w:val="white"/>
        </w:rPr>
        <w:fldChar w:fldCharType="end"/>
      </w:r>
      <w:r w:rsidRPr="002D3983">
        <w:rPr>
          <w:rFonts w:ascii="Times New Roman" w:hAnsi="Times New Roman" w:cs="Times New Roman"/>
          <w:color w:val="000000" w:themeColor="text1"/>
          <w:highlight w:val="white"/>
        </w:rPr>
      </w:r>
      <w:r w:rsidRPr="002D3983">
        <w:rPr>
          <w:rFonts w:ascii="Times New Roman" w:hAnsi="Times New Roman" w:cs="Times New Roman"/>
          <w:color w:val="000000" w:themeColor="text1"/>
          <w:highlight w:val="white"/>
        </w:rPr>
        <w:fldChar w:fldCharType="separate"/>
      </w:r>
      <w:r w:rsidR="003806F1" w:rsidRPr="002D3983">
        <w:rPr>
          <w:rFonts w:ascii="Times New Roman" w:hAnsi="Times New Roman" w:cs="Times New Roman"/>
          <w:noProof/>
          <w:color w:val="000000" w:themeColor="text1"/>
          <w:highlight w:val="white"/>
          <w:vertAlign w:val="superscript"/>
        </w:rPr>
        <w:t>33-36</w:t>
      </w:r>
      <w:r w:rsidRPr="002D3983">
        <w:rPr>
          <w:rFonts w:ascii="Times New Roman" w:hAnsi="Times New Roman" w:cs="Times New Roman"/>
          <w:color w:val="000000" w:themeColor="text1"/>
          <w:highlight w:val="white"/>
        </w:rPr>
        <w:fldChar w:fldCharType="end"/>
      </w:r>
      <w:r w:rsidRPr="002D3983">
        <w:rPr>
          <w:rFonts w:ascii="Times New Roman" w:hAnsi="Times New Roman" w:cs="Times New Roman"/>
          <w:color w:val="000000" w:themeColor="text1"/>
          <w:highlight w:val="white"/>
        </w:rPr>
        <w:t xml:space="preserve"> with the Perdew-Burke-Ernzerhof (PBE) functional </w:t>
      </w:r>
      <w:r w:rsidRPr="002D3983">
        <w:rPr>
          <w:rFonts w:ascii="Times New Roman" w:hAnsi="Times New Roman" w:cs="Times New Roman"/>
          <w:color w:val="000000" w:themeColor="text1"/>
          <w:highlight w:val="white"/>
        </w:rPr>
        <w:fldChar w:fldCharType="begin">
          <w:fldData xml:space="preserve">PEVuZE5vdGU+PENpdGU+PEF1dGhvcj5QZXJkZXc8L0F1dGhvcj48WWVhcj4xOTk2PC9ZZWFyPjxS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</w:fldData>
        </w:fldChar>
      </w:r>
      <w:r w:rsidR="003806F1" w:rsidRPr="002D3983">
        <w:rPr>
          <w:rFonts w:ascii="Times New Roman" w:hAnsi="Times New Roman" w:cs="Times New Roman"/>
          <w:color w:val="000000" w:themeColor="text1"/>
          <w:highlight w:val="white"/>
        </w:rPr>
        <w:instrText xml:space="preserve"> ADDIN EN.CITE </w:instrText>
      </w:r>
      <w:r w:rsidR="003806F1" w:rsidRPr="002D3983">
        <w:rPr>
          <w:rFonts w:ascii="Times New Roman" w:hAnsi="Times New Roman" w:cs="Times New Roman"/>
          <w:color w:val="000000" w:themeColor="text1"/>
          <w:highlight w:val="white"/>
        </w:rPr>
        <w:fldChar w:fldCharType="begin">
          <w:fldData xml:space="preserve">PEVuZE5vdGU+PENpdGU+PEF1dGhvcj5QZXJkZXc8L0F1dGhvcj48WWVhcj4xOTk2PC9ZZWFyPjxS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</w:fldData>
        </w:fldChar>
      </w:r>
      <w:r w:rsidR="003806F1" w:rsidRPr="002D3983">
        <w:rPr>
          <w:rFonts w:ascii="Times New Roman" w:hAnsi="Times New Roman" w:cs="Times New Roman"/>
          <w:color w:val="000000" w:themeColor="text1"/>
          <w:highlight w:val="white"/>
        </w:rPr>
        <w:instrText xml:space="preserve"> ADDIN EN.CITE.DATA </w:instrText>
      </w:r>
      <w:r w:rsidR="003806F1" w:rsidRPr="002D3983">
        <w:rPr>
          <w:rFonts w:ascii="Times New Roman" w:hAnsi="Times New Roman" w:cs="Times New Roman"/>
          <w:color w:val="000000" w:themeColor="text1"/>
          <w:highlight w:val="white"/>
        </w:rPr>
      </w:r>
      <w:r w:rsidR="003806F1" w:rsidRPr="002D3983">
        <w:rPr>
          <w:rFonts w:ascii="Times New Roman" w:hAnsi="Times New Roman" w:cs="Times New Roman"/>
          <w:color w:val="000000" w:themeColor="text1"/>
          <w:highlight w:val="white"/>
        </w:rPr>
        <w:fldChar w:fldCharType="end"/>
      </w:r>
      <w:r w:rsidRPr="002D3983">
        <w:rPr>
          <w:rFonts w:ascii="Times New Roman" w:hAnsi="Times New Roman" w:cs="Times New Roman"/>
          <w:color w:val="000000" w:themeColor="text1"/>
          <w:highlight w:val="white"/>
        </w:rPr>
      </w:r>
      <w:r w:rsidRPr="002D3983">
        <w:rPr>
          <w:rFonts w:ascii="Times New Roman" w:hAnsi="Times New Roman" w:cs="Times New Roman"/>
          <w:color w:val="000000" w:themeColor="text1"/>
          <w:highlight w:val="white"/>
        </w:rPr>
        <w:fldChar w:fldCharType="separate"/>
      </w:r>
      <w:r w:rsidR="003806F1" w:rsidRPr="002D3983">
        <w:rPr>
          <w:rFonts w:ascii="Times New Roman" w:hAnsi="Times New Roman" w:cs="Times New Roman"/>
          <w:noProof/>
          <w:color w:val="000000" w:themeColor="text1"/>
          <w:highlight w:val="white"/>
          <w:vertAlign w:val="superscript"/>
        </w:rPr>
        <w:t>37,38</w:t>
      </w:r>
      <w:r w:rsidRPr="002D3983">
        <w:rPr>
          <w:rFonts w:ascii="Times New Roman" w:hAnsi="Times New Roman" w:cs="Times New Roman"/>
          <w:color w:val="000000" w:themeColor="text1"/>
          <w:highlight w:val="white"/>
        </w:rPr>
        <w:fldChar w:fldCharType="end"/>
      </w:r>
      <w:r w:rsidRPr="002D3983">
        <w:rPr>
          <w:rFonts w:ascii="Times New Roman" w:hAnsi="Times New Roman" w:cs="Times New Roman"/>
          <w:color w:val="000000" w:themeColor="text1"/>
          <w:highlight w:val="white"/>
        </w:rPr>
        <w:t xml:space="preserve"> and the projector augmented wave potential (PAW) </w:t>
      </w:r>
      <w:r w:rsidRPr="002D3983">
        <w:rPr>
          <w:rFonts w:ascii="Times New Roman" w:hAnsi="Times New Roman" w:cs="Times New Roman"/>
          <w:color w:val="000000" w:themeColor="text1"/>
          <w:highlight w:val="white"/>
        </w:rPr>
        <w:fldChar w:fldCharType="begin"/>
      </w:r>
      <w:r w:rsidR="003806F1" w:rsidRPr="002D3983">
        <w:rPr>
          <w:rFonts w:ascii="Times New Roman" w:hAnsi="Times New Roman" w:cs="Times New Roman"/>
          <w:color w:val="000000" w:themeColor="text1"/>
          <w:highlight w:val="white"/>
        </w:rPr>
        <w:instrText xml:space="preserve"> ADDIN EN.CITE &lt;EndNote&gt;&lt;Cite&gt;&lt;Author&gt;Blöchl&lt;/Author&gt;&lt;Year&gt;1994&lt;/Year&gt;&lt;RecNum&gt;17&lt;/RecNum&gt;&lt;DisplayText&gt;&lt;style face="superscript"&gt;39&lt;/style&gt;&lt;/DisplayText&gt;&lt;record&gt;&lt;rec-number&gt;17&lt;/rec-number&gt;&lt;foreign-keys&gt;&lt;key app="EN" db-id="ttaaxav22rffvxerw5xxa5wgp292et5ea5t2" timestamp="1593626405" guid="c467a21c-ec9a-44d1-9d22-7aa1b2d6cdc5"&gt;17&lt;/key&gt;&lt;/foreign-keys&gt;&lt;ref-type name="Journal Article"&gt;17&lt;/ref-type&gt;&lt;contributors&gt;&lt;authors&gt;&lt;author&gt;Blöchl, P. E.&lt;/author&gt;&lt;/authors&gt;&lt;/contributors&gt;&lt;titles&gt;&lt;title&gt;Projector augmented-wave method&lt;/title&gt;&lt;secondary-title&gt;Phys Rev B Condens Matter&lt;/secondary-title&gt;&lt;/titles&gt;&lt;periodical&gt;&lt;full-title&gt;Phys Rev B Condens Matter&lt;/full-title&gt;&lt;/periodical&gt;&lt;pages&gt;17953-17979&lt;/pages&gt;&lt;volume&gt;50&lt;/volume&gt;&lt;number&gt;24&lt;/number&gt;&lt;edition&gt;1994/12/15&lt;/edition&gt;&lt;dates&gt;&lt;year&gt;1994&lt;/year&gt;&lt;pub-dates&gt;&lt;date&gt;Dec 15&lt;/date&gt;&lt;/pub-dates&gt;&lt;/dates&gt;&lt;isbn&gt;0163-1829 (Print)&amp;#xD;0163-1829 (Linking)&lt;/isbn&gt;&lt;accession-num&gt;9976227&lt;/accession-num&gt;&lt;urls&gt;&lt;related-urls&gt;&lt;url&gt;https://www.ncbi.nlm.nih.gov/pubmed/9976227&lt;/url&gt;&lt;/related-urls&gt;&lt;/urls&gt;&lt;electronic-resource-num&gt;10.1103/physrevb.50.17953&lt;/electronic-resource-num&gt;&lt;/record&gt;&lt;/Cite&gt;&lt;/EndNote&gt;</w:instrText>
      </w:r>
      <w:r w:rsidRPr="002D3983">
        <w:rPr>
          <w:rFonts w:ascii="Times New Roman" w:hAnsi="Times New Roman" w:cs="Times New Roman"/>
          <w:color w:val="000000" w:themeColor="text1"/>
          <w:highlight w:val="white"/>
        </w:rPr>
        <w:fldChar w:fldCharType="separate"/>
      </w:r>
      <w:r w:rsidR="003806F1" w:rsidRPr="002D3983">
        <w:rPr>
          <w:rFonts w:ascii="Times New Roman" w:hAnsi="Times New Roman" w:cs="Times New Roman"/>
          <w:noProof/>
          <w:color w:val="000000" w:themeColor="text1"/>
          <w:highlight w:val="white"/>
          <w:vertAlign w:val="superscript"/>
        </w:rPr>
        <w:t>39</w:t>
      </w:r>
      <w:r w:rsidRPr="002D3983">
        <w:rPr>
          <w:rFonts w:ascii="Times New Roman" w:hAnsi="Times New Roman" w:cs="Times New Roman"/>
          <w:color w:val="000000" w:themeColor="text1"/>
          <w:highlight w:val="white"/>
        </w:rPr>
        <w:fldChar w:fldCharType="end"/>
      </w:r>
      <w:r w:rsidRPr="002D3983">
        <w:rPr>
          <w:rFonts w:ascii="Times New Roman" w:hAnsi="Times New Roman" w:cs="Times New Roman"/>
          <w:color w:val="000000" w:themeColor="text1"/>
          <w:highlight w:val="white"/>
        </w:rPr>
        <w:t>. The plane wave basis set cutoff was set to 296.4 eV. Since we consider disordered configurations, simulations were conducted for the Gamma point only. The energy-vs-strain dependencies calculated using 2</w:t>
      </w:r>
      <w:r w:rsidRPr="002D3983">
        <w:rPr>
          <w:rFonts w:ascii="Times New Roman" w:hAnsi="Times New Roman" w:cs="Times New Roman"/>
          <w:color w:val="000000" w:themeColor="text1"/>
          <w:highlight w:val="white"/>
        </w:rPr>
        <w:sym w:font="Symbol" w:char="F0B4"/>
      </w:r>
      <w:r w:rsidRPr="002D3983">
        <w:rPr>
          <w:rFonts w:ascii="Times New Roman" w:hAnsi="Times New Roman" w:cs="Times New Roman"/>
          <w:color w:val="000000" w:themeColor="text1"/>
          <w:highlight w:val="white"/>
        </w:rPr>
        <w:t>2</w:t>
      </w:r>
      <w:r w:rsidRPr="002D3983">
        <w:rPr>
          <w:rFonts w:ascii="Times New Roman" w:hAnsi="Times New Roman" w:cs="Times New Roman"/>
          <w:color w:val="000000" w:themeColor="text1"/>
          <w:highlight w:val="white"/>
        </w:rPr>
        <w:sym w:font="Symbol" w:char="F0B4"/>
      </w:r>
      <w:r w:rsidRPr="002D3983">
        <w:rPr>
          <w:rFonts w:ascii="Times New Roman" w:hAnsi="Times New Roman" w:cs="Times New Roman"/>
          <w:color w:val="000000" w:themeColor="text1"/>
          <w:highlight w:val="white"/>
        </w:rPr>
        <w:t>2 k-mesh and Gamma point only (Supplementary Table 2) show the same trend. However, the computational cost of using the 2</w:t>
      </w:r>
      <w:r w:rsidRPr="002D3983">
        <w:rPr>
          <w:rFonts w:ascii="Times New Roman" w:hAnsi="Times New Roman" w:cs="Times New Roman"/>
          <w:color w:val="000000" w:themeColor="text1"/>
          <w:highlight w:val="white"/>
        </w:rPr>
        <w:sym w:font="Symbol" w:char="F0B4"/>
      </w:r>
      <w:r w:rsidRPr="002D3983">
        <w:rPr>
          <w:rFonts w:ascii="Times New Roman" w:hAnsi="Times New Roman" w:cs="Times New Roman"/>
          <w:color w:val="000000" w:themeColor="text1"/>
          <w:highlight w:val="white"/>
        </w:rPr>
        <w:t>2</w:t>
      </w:r>
      <w:r w:rsidRPr="002D3983">
        <w:rPr>
          <w:rFonts w:ascii="Times New Roman" w:hAnsi="Times New Roman" w:cs="Times New Roman"/>
          <w:color w:val="000000" w:themeColor="text1"/>
          <w:highlight w:val="white"/>
        </w:rPr>
        <w:sym w:font="Symbol" w:char="F0B4"/>
      </w:r>
      <w:r w:rsidRPr="002D3983">
        <w:rPr>
          <w:rFonts w:ascii="Times New Roman" w:hAnsi="Times New Roman" w:cs="Times New Roman"/>
          <w:color w:val="000000" w:themeColor="text1"/>
          <w:highlight w:val="white"/>
        </w:rPr>
        <w:t xml:space="preserve">2 mesh is increased by 700%. </w:t>
      </w:r>
    </w:p>
    <w:p w14:paraId="77A32F41" w14:textId="2B4A9140" w:rsidR="00683B5F" w:rsidRPr="002D3983" w:rsidRDefault="00683B5F" w:rsidP="00992AB9">
      <w:pPr>
        <w:snapToGrid w:val="0"/>
        <w:spacing w:before="120" w:after="120"/>
        <w:jc w:val="both"/>
        <w:rPr>
          <w:rFonts w:ascii="Times New Roman" w:hAnsi="Times New Roman" w:cs="Times New Roman"/>
          <w:color w:val="000000" w:themeColor="text1"/>
        </w:rPr>
      </w:pPr>
      <w:r w:rsidRPr="002D3983">
        <w:rPr>
          <w:rFonts w:ascii="Times New Roman" w:hAnsi="Times New Roman" w:cs="Times New Roman"/>
          <w:color w:val="000000" w:themeColor="text1"/>
        </w:rPr>
        <w:t xml:space="preserve">Finally, the atomic scale changes during shear-induced Cu-Ni intermixing </w:t>
      </w:r>
      <w:r w:rsidR="00597F92" w:rsidRPr="002D3983">
        <w:rPr>
          <w:rFonts w:ascii="Times New Roman" w:hAnsi="Times New Roman" w:cs="Times New Roman"/>
          <w:color w:val="000000" w:themeColor="text1"/>
        </w:rPr>
        <w:t>are</w:t>
      </w:r>
      <w:r w:rsidRPr="002D3983">
        <w:rPr>
          <w:rFonts w:ascii="Times New Roman" w:hAnsi="Times New Roman" w:cs="Times New Roman"/>
          <w:color w:val="000000" w:themeColor="text1"/>
        </w:rPr>
        <w:t xml:space="preserve"> investigated using an idealized model of the Cu/Ni interface and ab initio simulations. To reveal the effect of the magnitude and direction of the shear on the stability of the Cu/Ni interface depending on their relative orientation, we applied the shear along the [001] and [011] directions corresponding to the angles between the interface and shear direction of 90</w:t>
      </w:r>
      <w:r w:rsidRPr="002D3983">
        <w:rPr>
          <w:rFonts w:ascii="Times New Roman" w:hAnsi="Times New Roman" w:cs="Times New Roman"/>
          <w:color w:val="000000" w:themeColor="text1"/>
        </w:rPr>
        <w:sym w:font="Symbol" w:char="F0B0"/>
      </w:r>
      <w:r w:rsidRPr="002D3983">
        <w:rPr>
          <w:rFonts w:ascii="Times New Roman" w:hAnsi="Times New Roman" w:cs="Times New Roman"/>
          <w:color w:val="000000" w:themeColor="text1"/>
        </w:rPr>
        <w:t xml:space="preserve"> and 45</w:t>
      </w:r>
      <w:r w:rsidRPr="002D3983">
        <w:rPr>
          <w:rFonts w:ascii="Times New Roman" w:hAnsi="Times New Roman" w:cs="Times New Roman"/>
          <w:color w:val="000000" w:themeColor="text1"/>
        </w:rPr>
        <w:sym w:font="Symbol" w:char="F0B0"/>
      </w:r>
      <w:r w:rsidRPr="002D3983">
        <w:rPr>
          <w:rFonts w:ascii="Times New Roman" w:hAnsi="Times New Roman" w:cs="Times New Roman"/>
          <w:color w:val="000000" w:themeColor="text1"/>
        </w:rPr>
        <w:t xml:space="preserve">, respectively. The system energy increases slower with increasing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[011]</w:t>
      </w:r>
      <w:r w:rsidRPr="002D3983">
        <w:rPr>
          <w:rFonts w:ascii="Times New Roman" w:hAnsi="Times New Roman" w:cs="Times New Roman"/>
          <w:color w:val="000000" w:themeColor="text1"/>
          <w:highlight w:val="white"/>
        </w:rPr>
        <w:t xml:space="preserve"> than with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 xml:space="preserve">[001], resulting in the plastic deformation (PD) occurring at different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highlight w:val="white"/>
        </w:rPr>
        <w:t xml:space="preserve"> magnitudes (</w:t>
      </w:r>
      <w:r w:rsidR="00A76963" w:rsidRPr="002D3983">
        <w:rPr>
          <w:rFonts w:ascii="Times New Roman" w:hAnsi="Times New Roman" w:cs="Times New Roman"/>
          <w:color w:val="000000" w:themeColor="text1"/>
          <w:highlight w:val="white"/>
        </w:rPr>
        <w:t xml:space="preserve">supplementary </w:t>
      </w:r>
      <w:r w:rsidRPr="002D3983">
        <w:rPr>
          <w:rFonts w:ascii="Times New Roman" w:hAnsi="Times New Roman" w:cs="Times New Roman"/>
          <w:color w:val="000000" w:themeColor="text1"/>
          <w:highlight w:val="white"/>
        </w:rPr>
        <w:t>Fig</w:t>
      </w:r>
      <w:r w:rsidR="00A76963" w:rsidRPr="002D3983">
        <w:rPr>
          <w:rFonts w:ascii="Times New Roman" w:hAnsi="Times New Roman" w:cs="Times New Roman"/>
          <w:color w:val="000000" w:themeColor="text1"/>
          <w:highlight w:val="white"/>
        </w:rPr>
        <w:t>ure</w:t>
      </w:r>
      <w:r w:rsidRPr="002D3983">
        <w:rPr>
          <w:rFonts w:ascii="Times New Roman" w:hAnsi="Times New Roman" w:cs="Times New Roman"/>
          <w:color w:val="000000" w:themeColor="text1"/>
          <w:highlight w:val="white"/>
        </w:rPr>
        <w:t xml:space="preserve"> </w:t>
      </w:r>
      <w:r w:rsidR="00A76963" w:rsidRPr="002D3983">
        <w:rPr>
          <w:rFonts w:ascii="Times New Roman" w:hAnsi="Times New Roman" w:cs="Times New Roman"/>
          <w:color w:val="000000" w:themeColor="text1"/>
          <w:highlight w:val="white"/>
        </w:rPr>
        <w:t>10</w:t>
      </w:r>
      <w:r w:rsidRPr="002D3983">
        <w:rPr>
          <w:rFonts w:ascii="Times New Roman" w:hAnsi="Times New Roman" w:cs="Times New Roman"/>
          <w:color w:val="000000" w:themeColor="text1"/>
          <w:highlight w:val="white"/>
        </w:rPr>
        <w:t>B) with different energy costs:</w:t>
      </w:r>
      <w:r w:rsidRPr="002D3983">
        <w:rPr>
          <w:rFonts w:ascii="Times New Roman" w:hAnsi="Times New Roman" w:cs="Times New Roman"/>
          <w:color w:val="000000" w:themeColor="text1"/>
        </w:rPr>
        <w:t xml:space="preserve"> 0.15 and 0.13 eV/atom for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 xml:space="preserve">[011] and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 xml:space="preserve">[001], respectively. The characters of the PDs are qualitatively different. Shear strain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[011]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c</w:t>
      </w:r>
      <w:r w:rsidRPr="002D3983">
        <w:rPr>
          <w:rFonts w:ascii="Times New Roman" w:hAnsi="Times New Roman" w:cs="Times New Roman"/>
          <w:color w:val="000000" w:themeColor="text1"/>
        </w:rPr>
        <w:t xml:space="preserve">=0.22) leads to formation of stacking faults (HCP phase) followed by Cu-Ni intermixing and restoration of the FCC lattice. Further applying shear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 xml:space="preserve">[011] leads to the second PD event at the total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=0.43 with further Cu-Ni intermixing at the interface. Similar to the first PD event, the formation of transient HCP phase and subsequent restoration of FCC lattice occur in this process as well. We notice that the second PD event required an additional strain of only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=0.20 and occurred with a lower energy cost of 0.07 eV/atom than the first PD event (see </w:t>
      </w:r>
      <w:r w:rsidR="00961332" w:rsidRPr="002D3983">
        <w:rPr>
          <w:rFonts w:ascii="Times New Roman" w:hAnsi="Times New Roman" w:cs="Times New Roman"/>
          <w:color w:val="000000" w:themeColor="text1"/>
        </w:rPr>
        <w:t xml:space="preserve">supplementary </w:t>
      </w:r>
      <w:r w:rsidRPr="002D3983">
        <w:rPr>
          <w:rFonts w:ascii="Times New Roman" w:hAnsi="Times New Roman" w:cs="Times New Roman"/>
          <w:color w:val="000000" w:themeColor="text1"/>
        </w:rPr>
        <w:t>Fig</w:t>
      </w:r>
      <w:r w:rsidR="00961332" w:rsidRPr="002D3983">
        <w:rPr>
          <w:rFonts w:ascii="Times New Roman" w:hAnsi="Times New Roman" w:cs="Times New Roman"/>
          <w:color w:val="000000" w:themeColor="text1"/>
        </w:rPr>
        <w:t>ure 10</w:t>
      </w:r>
      <w:r w:rsidRPr="002D3983">
        <w:rPr>
          <w:rFonts w:ascii="Times New Roman" w:hAnsi="Times New Roman" w:cs="Times New Roman"/>
          <w:color w:val="000000" w:themeColor="text1"/>
        </w:rPr>
        <w:t>B). This suggests that the abruptness of the Cu/Ni interface provides an additional contribution to the barrier of PD, while interfacial intermixing lowers the barrier for the PD events and, accordingly, facilitates further intermixing. In turn, this suggests that partially intermixed Cu/Ni regions are more susceptible to further intermixing under shear, leading to inhomogeneous concentration profile.</w:t>
      </w:r>
    </w:p>
    <w:p w14:paraId="4A58C0A1" w14:textId="376ACAD8" w:rsidR="00683B5F" w:rsidRPr="002D3983" w:rsidRDefault="00683B5F" w:rsidP="00992AB9">
      <w:pPr>
        <w:snapToGrid w:val="0"/>
        <w:spacing w:before="120" w:after="120"/>
        <w:jc w:val="both"/>
        <w:rPr>
          <w:rFonts w:ascii="Times New Roman" w:hAnsi="Times New Roman" w:cs="Times New Roman"/>
          <w:color w:val="000000" w:themeColor="text1"/>
        </w:rPr>
      </w:pPr>
      <w:r w:rsidRPr="002D3983">
        <w:rPr>
          <w:rFonts w:ascii="Times New Roman" w:hAnsi="Times New Roman" w:cs="Times New Roman"/>
          <w:color w:val="000000" w:themeColor="text1"/>
        </w:rPr>
        <w:t xml:space="preserve">In contrast, the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[001]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c</w:t>
      </w:r>
      <w:r w:rsidRPr="002D3983">
        <w:rPr>
          <w:rFonts w:ascii="Times New Roman" w:hAnsi="Times New Roman" w:cs="Times New Roman"/>
          <w:color w:val="000000" w:themeColor="text1"/>
        </w:rPr>
        <w:t xml:space="preserve">=0.20) causes a slip in the Cu layer and elongation of the atomic planes along the </w:t>
      </w:r>
      <w:r w:rsidRPr="002D3983">
        <w:rPr>
          <w:rFonts w:ascii="Times New Roman" w:hAnsi="Times New Roman" w:cs="Times New Roman"/>
          <w:b/>
          <w:i/>
          <w:color w:val="000000" w:themeColor="text1"/>
        </w:rPr>
        <w:t>a</w:t>
      </w:r>
      <w:r w:rsidRPr="002D3983">
        <w:rPr>
          <w:rFonts w:ascii="Times New Roman" w:hAnsi="Times New Roman" w:cs="Times New Roman"/>
          <w:color w:val="000000" w:themeColor="text1"/>
          <w:vertAlign w:val="subscript"/>
        </w:rPr>
        <w:t>1</w:t>
      </w:r>
      <w:r w:rsidRPr="002D3983">
        <w:rPr>
          <w:rFonts w:ascii="Times New Roman" w:hAnsi="Times New Roman" w:cs="Times New Roman"/>
          <w:color w:val="000000" w:themeColor="text1"/>
        </w:rPr>
        <w:t xml:space="preserve"> supercell vector, resulting in the rotation of the interface plane accompanied by the in-plane strain (</w:t>
      </w:r>
      <w:r w:rsidRPr="002D3983">
        <w:rPr>
          <w:rFonts w:ascii="Times New Roman" w:hAnsi="Times New Roman" w:cs="Times New Roman"/>
          <w:color w:val="000000" w:themeColor="text1"/>
        </w:rPr>
        <w:sym w:font="Symbol" w:char="F065"/>
      </w:r>
      <w:r w:rsidRPr="002D3983">
        <w:rPr>
          <w:rFonts w:ascii="Times New Roman" w:hAnsi="Times New Roman" w:cs="Times New Roman"/>
          <w:color w:val="000000" w:themeColor="text1"/>
        </w:rPr>
        <w:t xml:space="preserve">) of 0.02. As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 increases, the interface orientation continues to change and </w:t>
      </w:r>
      <w:r w:rsidRPr="002D3983">
        <w:rPr>
          <w:rFonts w:ascii="Times New Roman" w:hAnsi="Times New Roman" w:cs="Times New Roman"/>
          <w:color w:val="000000" w:themeColor="text1"/>
        </w:rPr>
        <w:sym w:font="Symbol" w:char="F065"/>
      </w:r>
      <w:r w:rsidRPr="002D3983">
        <w:rPr>
          <w:rFonts w:ascii="Times New Roman" w:hAnsi="Times New Roman" w:cs="Times New Roman"/>
          <w:color w:val="000000" w:themeColor="text1"/>
        </w:rPr>
        <w:t xml:space="preserve"> increases reaching 0.1 at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=0.46, which contributes to destabilization of the interface against the lattice site exchange. Indeed,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[001]=0.47 causes Cu-Ni intermixing with the formation of stacking faults. We note that the angle between the shear in [001] direction and the interface plane decreases from 90</w:t>
      </w:r>
      <w:r w:rsidRPr="002D3983">
        <w:rPr>
          <w:rFonts w:ascii="Times New Roman" w:hAnsi="Times New Roman" w:cs="Times New Roman"/>
          <w:color w:val="000000" w:themeColor="text1"/>
        </w:rPr>
        <w:sym w:font="Symbol" w:char="F0B0"/>
      </w:r>
      <w:r w:rsidRPr="002D3983">
        <w:rPr>
          <w:rFonts w:ascii="Times New Roman" w:hAnsi="Times New Roman" w:cs="Times New Roman"/>
          <w:color w:val="000000" w:themeColor="text1"/>
        </w:rPr>
        <w:t xml:space="preserve">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=0.0) to ~66</w:t>
      </w:r>
      <w:r w:rsidRPr="002D3983">
        <w:rPr>
          <w:rFonts w:ascii="Times New Roman" w:hAnsi="Times New Roman" w:cs="Times New Roman"/>
          <w:color w:val="000000" w:themeColor="text1"/>
        </w:rPr>
        <w:sym w:font="Symbol" w:char="F0B0"/>
      </w:r>
      <w:r w:rsidRPr="002D3983">
        <w:rPr>
          <w:rFonts w:ascii="Times New Roman" w:hAnsi="Times New Roman" w:cs="Times New Roman"/>
          <w:color w:val="000000" w:themeColor="text1"/>
        </w:rPr>
        <w:t xml:space="preserve">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=0.46). We decomposed the effect of the shear displacement vector into the components normal (D</w:t>
      </w:r>
      <w:r w:rsidRPr="002D3983">
        <w:rPr>
          <w:rFonts w:ascii="Times New Roman" w:hAnsi="Times New Roman" w:cs="Times New Roman"/>
          <w:color w:val="000000" w:themeColor="text1"/>
          <w:vertAlign w:val="subscript"/>
        </w:rPr>
        <w:t>n</w:t>
      </w:r>
      <w:r w:rsidRPr="002D3983">
        <w:rPr>
          <w:rFonts w:ascii="Times New Roman" w:hAnsi="Times New Roman" w:cs="Times New Roman"/>
          <w:color w:val="000000" w:themeColor="text1"/>
        </w:rPr>
        <w:t>) and tangential (D</w:t>
      </w:r>
      <w:r w:rsidRPr="002D3983">
        <w:rPr>
          <w:rFonts w:ascii="Times New Roman" w:hAnsi="Times New Roman" w:cs="Times New Roman"/>
          <w:color w:val="000000" w:themeColor="text1"/>
          <w:vertAlign w:val="subscript"/>
        </w:rPr>
        <w:t>t</w:t>
      </w:r>
      <w:r w:rsidRPr="002D3983">
        <w:rPr>
          <w:rFonts w:ascii="Times New Roman" w:hAnsi="Times New Roman" w:cs="Times New Roman"/>
          <w:color w:val="000000" w:themeColor="text1"/>
        </w:rPr>
        <w:t xml:space="preserve">) to the plane of the interface (see </w:t>
      </w:r>
      <w:r w:rsidR="00050F4A" w:rsidRPr="002D3983">
        <w:rPr>
          <w:rFonts w:ascii="Times New Roman" w:hAnsi="Times New Roman" w:cs="Times New Roman"/>
          <w:color w:val="000000" w:themeColor="text1"/>
        </w:rPr>
        <w:t xml:space="preserve">supplementary </w:t>
      </w:r>
      <w:r w:rsidRPr="002D3983">
        <w:rPr>
          <w:rFonts w:ascii="Times New Roman" w:hAnsi="Times New Roman" w:cs="Times New Roman"/>
          <w:color w:val="000000" w:themeColor="text1"/>
        </w:rPr>
        <w:t>Fig</w:t>
      </w:r>
      <w:r w:rsidR="00050F4A" w:rsidRPr="002D3983">
        <w:rPr>
          <w:rFonts w:ascii="Times New Roman" w:hAnsi="Times New Roman" w:cs="Times New Roman"/>
          <w:color w:val="000000" w:themeColor="text1"/>
        </w:rPr>
        <w:t>ure</w:t>
      </w:r>
      <w:r w:rsidRPr="002D3983">
        <w:rPr>
          <w:rFonts w:ascii="Times New Roman" w:hAnsi="Times New Roman" w:cs="Times New Roman"/>
          <w:color w:val="000000" w:themeColor="text1"/>
        </w:rPr>
        <w:t>.</w:t>
      </w:r>
      <w:r w:rsidR="00050F4A" w:rsidRPr="002D3983">
        <w:rPr>
          <w:rFonts w:ascii="Times New Roman" w:hAnsi="Times New Roman" w:cs="Times New Roman"/>
          <w:color w:val="000000" w:themeColor="text1"/>
        </w:rPr>
        <w:t xml:space="preserve"> 10 </w:t>
      </w:r>
      <w:r w:rsidR="00961332" w:rsidRPr="002D3983">
        <w:rPr>
          <w:rFonts w:ascii="Times New Roman" w:hAnsi="Times New Roman" w:cs="Times New Roman"/>
          <w:color w:val="000000" w:themeColor="text1"/>
        </w:rPr>
        <w:t>B</w:t>
      </w:r>
      <w:r w:rsidRPr="002D3983">
        <w:rPr>
          <w:rFonts w:ascii="Times New Roman" w:hAnsi="Times New Roman" w:cs="Times New Roman"/>
          <w:color w:val="000000" w:themeColor="text1"/>
        </w:rPr>
        <w:t>). At the 1</w:t>
      </w:r>
      <w:r w:rsidRPr="002D3983">
        <w:rPr>
          <w:rFonts w:ascii="Times New Roman" w:hAnsi="Times New Roman" w:cs="Times New Roman"/>
          <w:color w:val="000000" w:themeColor="text1"/>
          <w:vertAlign w:val="superscript"/>
        </w:rPr>
        <w:t>st</w:t>
      </w:r>
      <w:r w:rsidRPr="002D3983">
        <w:rPr>
          <w:rFonts w:ascii="Times New Roman" w:hAnsi="Times New Roman" w:cs="Times New Roman"/>
          <w:color w:val="000000" w:themeColor="text1"/>
        </w:rPr>
        <w:t xml:space="preserve"> PD event (Cu slip), D</w:t>
      </w:r>
      <w:r w:rsidRPr="002D3983">
        <w:rPr>
          <w:rFonts w:ascii="Times New Roman" w:hAnsi="Times New Roman" w:cs="Times New Roman"/>
          <w:color w:val="000000" w:themeColor="text1"/>
          <w:vertAlign w:val="subscript"/>
        </w:rPr>
        <w:t>n</w:t>
      </w:r>
      <w:r w:rsidRPr="002D3983">
        <w:rPr>
          <w:rFonts w:ascii="Times New Roman" w:hAnsi="Times New Roman" w:cs="Times New Roman"/>
          <w:color w:val="000000" w:themeColor="text1"/>
        </w:rPr>
        <w:t>=3.5 Å and D</w:t>
      </w:r>
      <w:r w:rsidRPr="002D3983">
        <w:rPr>
          <w:rFonts w:ascii="Times New Roman" w:hAnsi="Times New Roman" w:cs="Times New Roman"/>
          <w:color w:val="000000" w:themeColor="text1"/>
          <w:vertAlign w:val="subscript"/>
        </w:rPr>
        <w:t>t</w:t>
      </w:r>
      <w:r w:rsidRPr="002D3983">
        <w:rPr>
          <w:rFonts w:ascii="Times New Roman" w:hAnsi="Times New Roman" w:cs="Times New Roman"/>
          <w:color w:val="000000" w:themeColor="text1"/>
        </w:rPr>
        <w:t>=0.7 Å, while at the 2</w:t>
      </w:r>
      <w:r w:rsidRPr="002D3983">
        <w:rPr>
          <w:rFonts w:ascii="Times New Roman" w:hAnsi="Times New Roman" w:cs="Times New Roman"/>
          <w:color w:val="000000" w:themeColor="text1"/>
          <w:vertAlign w:val="superscript"/>
        </w:rPr>
        <w:t>nd</w:t>
      </w:r>
      <w:r w:rsidRPr="002D3983">
        <w:rPr>
          <w:rFonts w:ascii="Times New Roman" w:hAnsi="Times New Roman" w:cs="Times New Roman"/>
          <w:color w:val="000000" w:themeColor="text1"/>
        </w:rPr>
        <w:t xml:space="preserve"> PD event (intermixing), D</w:t>
      </w:r>
      <w:r w:rsidRPr="002D3983">
        <w:rPr>
          <w:rFonts w:ascii="Times New Roman" w:hAnsi="Times New Roman" w:cs="Times New Roman"/>
          <w:color w:val="000000" w:themeColor="text1"/>
          <w:vertAlign w:val="subscript"/>
        </w:rPr>
        <w:t>n</w:t>
      </w:r>
      <w:r w:rsidRPr="002D3983">
        <w:rPr>
          <w:rFonts w:ascii="Times New Roman" w:hAnsi="Times New Roman" w:cs="Times New Roman"/>
          <w:color w:val="000000" w:themeColor="text1"/>
        </w:rPr>
        <w:t xml:space="preserve"> and D</w:t>
      </w:r>
      <w:r w:rsidRPr="002D3983">
        <w:rPr>
          <w:rFonts w:ascii="Times New Roman" w:hAnsi="Times New Roman" w:cs="Times New Roman"/>
          <w:color w:val="000000" w:themeColor="text1"/>
          <w:vertAlign w:val="subscript"/>
        </w:rPr>
        <w:t>t</w:t>
      </w:r>
      <w:r w:rsidRPr="002D3983">
        <w:rPr>
          <w:rFonts w:ascii="Times New Roman" w:hAnsi="Times New Roman" w:cs="Times New Roman"/>
          <w:color w:val="000000" w:themeColor="text1"/>
        </w:rPr>
        <w:t xml:space="preserve"> components due to the additional shear are: 4.4 Å and 2.0 Å, respectively. This analysis suggests that shear stress normal to the interface results predominantly in its reorientation, while shear that has a significant tangential component promotes intermixing. We propose that at larger shear, further interface rotation, accompanied by thinning out of the Cu and Ni layers and Cu-Ni intermixing, would continue. However, since shear parallel to the interface does not affect it because of the efficient strain release via slips in the Cu layers alone, the direct effect of shear on the interface would decrease. This model is consistent with an observed formation of laminar structures with diffuse interfaces parallel to the shear direction prior to complete Cu-Ni intermixing. The established dependence of the deformation mechanisms on the local relative orientation of the shear stress vector and the interface allows us to create spatially resolved models of PD in realistic systems. </w:t>
      </w:r>
    </w:p>
    <w:p w14:paraId="49E2CF9B" w14:textId="77777777" w:rsidR="00683B5F" w:rsidRPr="002D3983" w:rsidRDefault="00683B5F" w:rsidP="00992AB9">
      <w:pPr>
        <w:snapToGrid w:val="0"/>
        <w:spacing w:before="120" w:after="120"/>
        <w:jc w:val="both"/>
        <w:rPr>
          <w:rFonts w:ascii="Times New Roman" w:hAnsi="Times New Roman" w:cs="Times New Roman"/>
          <w:color w:val="000000" w:themeColor="text1"/>
        </w:rPr>
      </w:pPr>
      <w:r w:rsidRPr="002D3983">
        <w:rPr>
          <w:rFonts w:ascii="Times New Roman" w:hAnsi="Times New Roman" w:cs="Times New Roman"/>
          <w:color w:val="000000" w:themeColor="text1"/>
        </w:rPr>
        <w:t xml:space="preserve">To reveal signatures of shear-induced deformations, we investigated the dependence of structural parameters, such as </w:t>
      </w:r>
      <w:r w:rsidRPr="002D3983">
        <w:rPr>
          <w:rFonts w:ascii="Times New Roman" w:hAnsi="Times New Roman" w:cs="Times New Roman"/>
          <w:i/>
          <w:iCs/>
          <w:color w:val="000000" w:themeColor="text1"/>
        </w:rPr>
        <w:t>M</w:t>
      </w:r>
      <w:r w:rsidRPr="002D3983">
        <w:rPr>
          <w:rFonts w:ascii="Times New Roman" w:hAnsi="Times New Roman" w:cs="Times New Roman"/>
          <w:color w:val="000000" w:themeColor="text1"/>
        </w:rPr>
        <w:t>-</w:t>
      </w:r>
      <w:r w:rsidRPr="002D3983">
        <w:rPr>
          <w:rFonts w:ascii="Times New Roman" w:hAnsi="Times New Roman" w:cs="Times New Roman"/>
          <w:i/>
          <w:iCs/>
          <w:color w:val="000000" w:themeColor="text1"/>
        </w:rPr>
        <w:t>N</w:t>
      </w:r>
      <w:r w:rsidRPr="002D3983">
        <w:rPr>
          <w:rFonts w:ascii="Times New Roman" w:hAnsi="Times New Roman" w:cs="Times New Roman"/>
          <w:color w:val="000000" w:themeColor="text1"/>
        </w:rPr>
        <w:t xml:space="preserve"> (</w:t>
      </w:r>
      <w:r w:rsidRPr="002D3983">
        <w:rPr>
          <w:rFonts w:ascii="Times New Roman" w:hAnsi="Times New Roman" w:cs="Times New Roman"/>
          <w:i/>
          <w:iCs/>
          <w:color w:val="000000" w:themeColor="text1"/>
        </w:rPr>
        <w:t>M</w:t>
      </w:r>
      <w:r w:rsidRPr="002D3983">
        <w:rPr>
          <w:rFonts w:ascii="Times New Roman" w:hAnsi="Times New Roman" w:cs="Times New Roman"/>
          <w:color w:val="000000" w:themeColor="text1"/>
        </w:rPr>
        <w:t xml:space="preserve">, </w:t>
      </w:r>
      <w:r w:rsidRPr="002D3983">
        <w:rPr>
          <w:rFonts w:ascii="Times New Roman" w:hAnsi="Times New Roman" w:cs="Times New Roman"/>
          <w:i/>
          <w:iCs/>
          <w:color w:val="000000" w:themeColor="text1"/>
        </w:rPr>
        <w:t>N</w:t>
      </w:r>
      <w:r w:rsidRPr="002D3983">
        <w:rPr>
          <w:rFonts w:ascii="Times New Roman" w:hAnsi="Times New Roman" w:cs="Times New Roman"/>
          <w:color w:val="000000" w:themeColor="text1"/>
        </w:rPr>
        <w:t xml:space="preserve">=Cu, Ni) neighbor distances, on the shear strain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 in the elastic and plastic regimes. In the elastic regime, we observed continuous changes, as expected. The larger change in Cu-Cu distances than Ni-Ni distances with applied shear strain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 is consistent with the smaller shear modulus of Cu than Ni. In the PD that causes slip in Cu planes and rotation of the interface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[001]=0.20), Cu-Cu distances decrease and Ni-Ni distances increase, indicating an abrupt release of the tensile and compressive strain, respectively. For comparison, in the PD causing intermixing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 xml:space="preserve">[001]=0.47,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a1</w:t>
      </w:r>
      <w:r w:rsidRPr="002D3983">
        <w:rPr>
          <w:rFonts w:ascii="Times New Roman" w:hAnsi="Times New Roman" w:cs="Times New Roman"/>
          <w:color w:val="000000" w:themeColor="text1"/>
        </w:rPr>
        <w:t xml:space="preserve">[011]=0.22, 0.43), Cu-Cu and Ni-Ni distances decrease, while the Cu-Ni distances increase for only a small interval of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rPr>
        <w:t xml:space="preserve"> in order to accommodate the transient formation of the HCP phase and Cu-Ni intermixing at the interface. The different response of the Cu-Ni and Ni-Ni distances to shear leading to distinct outcomes suggest characteristic signatures of the onset of PDs in epitaxial multilayers.</w:t>
      </w:r>
    </w:p>
    <w:p w14:paraId="1D435576" w14:textId="6940C4C0" w:rsidR="00683B5F" w:rsidRPr="002D3983" w:rsidRDefault="00683B5F" w:rsidP="00992AB9">
      <w:pPr>
        <w:snapToGrid w:val="0"/>
        <w:spacing w:before="120" w:after="120"/>
        <w:jc w:val="both"/>
        <w:rPr>
          <w:rFonts w:ascii="Times New Roman" w:hAnsi="Times New Roman" w:cs="Times New Roman"/>
          <w:strike/>
          <w:color w:val="000000" w:themeColor="text1"/>
        </w:rPr>
      </w:pPr>
      <w:r w:rsidRPr="002D3983">
        <w:rPr>
          <w:rFonts w:ascii="Times New Roman" w:hAnsi="Times New Roman" w:cs="Times New Roman"/>
          <w:color w:val="000000" w:themeColor="text1"/>
        </w:rPr>
        <w:t xml:space="preserve">Vacancies were found to decrease the magnitude of shear corresponding to PD </w:t>
      </w:r>
      <w:r w:rsidRPr="002D3983">
        <w:rPr>
          <w:rFonts w:ascii="Times New Roman" w:hAnsi="Times New Roman" w:cs="Times New Roman"/>
          <w:color w:val="000000" w:themeColor="text1"/>
        </w:rPr>
        <w:sym w:font="Symbol" w:char="F067"/>
      </w:r>
      <w:r w:rsidRPr="002D3983">
        <w:rPr>
          <w:rFonts w:ascii="Times New Roman" w:hAnsi="Times New Roman" w:cs="Times New Roman"/>
          <w:color w:val="000000" w:themeColor="text1"/>
          <w:vertAlign w:val="subscript"/>
        </w:rPr>
        <w:t>c</w:t>
      </w:r>
      <w:r w:rsidRPr="002D3983">
        <w:rPr>
          <w:rFonts w:ascii="Times New Roman" w:hAnsi="Times New Roman" w:cs="Times New Roman"/>
          <w:color w:val="000000" w:themeColor="text1"/>
        </w:rPr>
        <w:t xml:space="preserve"> for both shear directions (</w:t>
      </w:r>
      <w:r w:rsidR="00CD5ABE" w:rsidRPr="002D3983">
        <w:rPr>
          <w:rFonts w:ascii="Times New Roman" w:hAnsi="Times New Roman" w:cs="Times New Roman"/>
          <w:color w:val="000000" w:themeColor="text1"/>
        </w:rPr>
        <w:t xml:space="preserve">supplementary </w:t>
      </w:r>
      <w:r w:rsidRPr="002D3983">
        <w:rPr>
          <w:rFonts w:ascii="Times New Roman" w:hAnsi="Times New Roman" w:cs="Times New Roman"/>
          <w:color w:val="000000" w:themeColor="text1"/>
        </w:rPr>
        <w:t>Fig</w:t>
      </w:r>
      <w:r w:rsidR="00CD5ABE" w:rsidRPr="002D3983">
        <w:rPr>
          <w:rFonts w:ascii="Times New Roman" w:hAnsi="Times New Roman" w:cs="Times New Roman"/>
          <w:color w:val="000000" w:themeColor="text1"/>
        </w:rPr>
        <w:t>ure 10</w:t>
      </w:r>
      <w:r w:rsidRPr="002D3983">
        <w:rPr>
          <w:rFonts w:ascii="Times New Roman" w:hAnsi="Times New Roman" w:cs="Times New Roman"/>
          <w:color w:val="000000" w:themeColor="text1"/>
        </w:rPr>
        <w:t>C) from over 0.2 in the defect-free systems to approximately 0.16 in the vacancy systems. This suggests that the vacancies at the grain boundaries and the excess vacancies introduced by deformations facilitate the intermixing process</w:t>
      </w:r>
      <w:r w:rsidR="000E7290" w:rsidRPr="002D3983">
        <w:rPr>
          <w:rFonts w:ascii="Times New Roman" w:hAnsi="Times New Roman" w:cs="Times New Roman"/>
          <w:color w:val="000000" w:themeColor="text1"/>
        </w:rPr>
        <w:t xml:space="preserve"> and the</w:t>
      </w:r>
      <w:r w:rsidRPr="002D3983">
        <w:rPr>
          <w:rFonts w:ascii="Times New Roman" w:hAnsi="Times New Roman" w:cs="Times New Roman"/>
          <w:color w:val="000000" w:themeColor="text1"/>
        </w:rPr>
        <w:t xml:space="preserve"> shear direction relative to the interface is the key for interfacial intermixing.</w:t>
      </w:r>
    </w:p>
    <w:p w14:paraId="3B3255C7" w14:textId="77777777" w:rsidR="00683B5F" w:rsidRPr="002D3983" w:rsidRDefault="00683B5F" w:rsidP="00992AB9">
      <w:pPr>
        <w:snapToGrid w:val="0"/>
        <w:spacing w:before="120" w:after="120"/>
        <w:jc w:val="both"/>
        <w:rPr>
          <w:rFonts w:ascii="Times New Roman" w:hAnsi="Times New Roman" w:cs="Times New Roman"/>
        </w:rPr>
      </w:pPr>
      <w:r w:rsidRPr="002D3983">
        <w:rPr>
          <w:rFonts w:ascii="Times New Roman" w:hAnsi="Times New Roman" w:cs="Times New Roman"/>
          <w:noProof/>
          <w:color w:val="000000" w:themeColor="text1"/>
        </w:rPr>
        <w:drawing>
          <wp:inline distT="0" distB="0" distL="0" distR="0" wp14:anchorId="5A552612" wp14:editId="0FA25E34">
            <wp:extent cx="5881745" cy="1719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881745" cy="1719579"/>
                    </a:xfrm>
                    <a:prstGeom prst="rect">
                      <a:avLst/>
                    </a:prstGeom>
                  </pic:spPr>
                </pic:pic>
              </a:graphicData>
            </a:graphic>
          </wp:inline>
        </w:drawing>
      </w:r>
    </w:p>
    <w:p w14:paraId="151178D4" w14:textId="725040BF" w:rsidR="00683B5F" w:rsidRPr="002D3983" w:rsidRDefault="00050F4A" w:rsidP="00992AB9">
      <w:pPr>
        <w:snapToGrid w:val="0"/>
        <w:spacing w:before="120" w:after="120"/>
        <w:jc w:val="both"/>
        <w:rPr>
          <w:rFonts w:ascii="Times New Roman" w:hAnsi="Times New Roman" w:cs="Times New Roman"/>
        </w:rPr>
      </w:pPr>
      <w:r w:rsidRPr="002D3983">
        <w:rPr>
          <w:rFonts w:ascii="Times New Roman" w:hAnsi="Times New Roman" w:cs="Times New Roman"/>
          <w:b/>
          <w:bCs/>
        </w:rPr>
        <w:t xml:space="preserve">Supplementary </w:t>
      </w:r>
      <w:r w:rsidR="00683B5F" w:rsidRPr="002D3983">
        <w:rPr>
          <w:rFonts w:ascii="Times New Roman" w:hAnsi="Times New Roman" w:cs="Times New Roman"/>
          <w:b/>
          <w:bCs/>
        </w:rPr>
        <w:t>Fig</w:t>
      </w:r>
      <w:r w:rsidRPr="002D3983">
        <w:rPr>
          <w:rFonts w:ascii="Times New Roman" w:hAnsi="Times New Roman" w:cs="Times New Roman"/>
          <w:b/>
          <w:bCs/>
        </w:rPr>
        <w:t>ure</w:t>
      </w:r>
      <w:r w:rsidR="00683B5F" w:rsidRPr="002D3983">
        <w:rPr>
          <w:rFonts w:ascii="Times New Roman" w:hAnsi="Times New Roman" w:cs="Times New Roman"/>
          <w:b/>
          <w:bCs/>
        </w:rPr>
        <w:t xml:space="preserve"> </w:t>
      </w:r>
      <w:r w:rsidRPr="002D3983">
        <w:rPr>
          <w:rFonts w:ascii="Times New Roman" w:hAnsi="Times New Roman" w:cs="Times New Roman"/>
          <w:b/>
          <w:bCs/>
        </w:rPr>
        <w:t>10</w:t>
      </w:r>
      <w:r w:rsidR="00683B5F" w:rsidRPr="002D3983">
        <w:rPr>
          <w:rFonts w:ascii="Times New Roman" w:hAnsi="Times New Roman" w:cs="Times New Roman"/>
        </w:rPr>
        <w:t xml:space="preserve">. </w:t>
      </w:r>
      <w:r w:rsidR="00683B5F" w:rsidRPr="002D3983">
        <w:rPr>
          <w:rFonts w:ascii="Times New Roman" w:hAnsi="Times New Roman" w:cs="Times New Roman"/>
          <w:color w:val="000000" w:themeColor="text1"/>
        </w:rPr>
        <w:t xml:space="preserve">(A) Illustration of the Cu-Ni multilayer structure and shear directions. Green and red spheres show Ni and Cu atoms, respectively. For </w:t>
      </w:r>
      <w:r w:rsidR="00683B5F" w:rsidRPr="002D3983">
        <w:rPr>
          <w:rFonts w:ascii="Times New Roman" w:hAnsi="Times New Roman" w:cs="Times New Roman"/>
          <w:color w:val="000000" w:themeColor="text1"/>
        </w:rPr>
        <w:sym w:font="Symbol" w:char="F067"/>
      </w:r>
      <w:r w:rsidR="00683B5F" w:rsidRPr="002D3983">
        <w:rPr>
          <w:rFonts w:ascii="Times New Roman" w:hAnsi="Times New Roman" w:cs="Times New Roman"/>
          <w:color w:val="000000" w:themeColor="text1"/>
        </w:rPr>
        <w:t xml:space="preserve">=0, supercell vectors </w:t>
      </w:r>
      <w:r w:rsidR="00683B5F" w:rsidRPr="002D3983">
        <w:rPr>
          <w:rFonts w:ascii="Times New Roman" w:hAnsi="Times New Roman" w:cs="Times New Roman"/>
          <w:b/>
          <w:bCs/>
          <w:i/>
          <w:iCs/>
          <w:color w:val="000000" w:themeColor="text1"/>
        </w:rPr>
        <w:t>a</w:t>
      </w:r>
      <w:r w:rsidR="00683B5F" w:rsidRPr="002D3983">
        <w:rPr>
          <w:rFonts w:ascii="Times New Roman" w:hAnsi="Times New Roman" w:cs="Times New Roman"/>
          <w:color w:val="000000" w:themeColor="text1"/>
          <w:vertAlign w:val="subscript"/>
        </w:rPr>
        <w:t>1</w:t>
      </w:r>
      <w:r w:rsidR="00683B5F" w:rsidRPr="002D3983">
        <w:rPr>
          <w:rFonts w:ascii="Times New Roman" w:hAnsi="Times New Roman" w:cs="Times New Roman"/>
          <w:color w:val="000000" w:themeColor="text1"/>
        </w:rPr>
        <w:t xml:space="preserve">, </w:t>
      </w:r>
      <w:r w:rsidR="00683B5F" w:rsidRPr="002D3983">
        <w:rPr>
          <w:rFonts w:ascii="Times New Roman" w:hAnsi="Times New Roman" w:cs="Times New Roman"/>
          <w:b/>
          <w:bCs/>
          <w:i/>
          <w:iCs/>
          <w:color w:val="000000" w:themeColor="text1"/>
        </w:rPr>
        <w:t>a</w:t>
      </w:r>
      <w:r w:rsidR="00683B5F" w:rsidRPr="002D3983">
        <w:rPr>
          <w:rFonts w:ascii="Times New Roman" w:hAnsi="Times New Roman" w:cs="Times New Roman"/>
          <w:color w:val="000000" w:themeColor="text1"/>
          <w:vertAlign w:val="subscript"/>
        </w:rPr>
        <w:t>2</w:t>
      </w:r>
      <w:r w:rsidR="00683B5F" w:rsidRPr="002D3983">
        <w:rPr>
          <w:rFonts w:ascii="Times New Roman" w:hAnsi="Times New Roman" w:cs="Times New Roman"/>
          <w:color w:val="000000" w:themeColor="text1"/>
        </w:rPr>
        <w:t xml:space="preserve">, and </w:t>
      </w:r>
      <w:r w:rsidR="00683B5F" w:rsidRPr="002D3983">
        <w:rPr>
          <w:rFonts w:ascii="Times New Roman" w:hAnsi="Times New Roman" w:cs="Times New Roman"/>
          <w:b/>
          <w:bCs/>
          <w:i/>
          <w:iCs/>
          <w:color w:val="000000" w:themeColor="text1"/>
        </w:rPr>
        <w:t>a</w:t>
      </w:r>
      <w:r w:rsidR="00683B5F" w:rsidRPr="002D3983">
        <w:rPr>
          <w:rFonts w:ascii="Times New Roman" w:hAnsi="Times New Roman" w:cs="Times New Roman"/>
          <w:color w:val="000000" w:themeColor="text1"/>
          <w:vertAlign w:val="subscript"/>
        </w:rPr>
        <w:t>3</w:t>
      </w:r>
      <w:r w:rsidR="00683B5F" w:rsidRPr="002D3983">
        <w:rPr>
          <w:rFonts w:ascii="Times New Roman" w:hAnsi="Times New Roman" w:cs="Times New Roman"/>
          <w:color w:val="000000" w:themeColor="text1"/>
        </w:rPr>
        <w:t xml:space="preserve"> correspond to [100], [010], and [001] crystal directions. Blue and purple arrows represent shear applied in the [001] (</w:t>
      </w:r>
      <w:r w:rsidR="00683B5F" w:rsidRPr="002D3983">
        <w:rPr>
          <w:rFonts w:ascii="Times New Roman" w:hAnsi="Times New Roman" w:cs="Times New Roman"/>
          <w:color w:val="000000" w:themeColor="text1"/>
        </w:rPr>
        <w:sym w:font="Symbol" w:char="F067"/>
      </w:r>
      <w:r w:rsidR="00683B5F" w:rsidRPr="002D3983">
        <w:rPr>
          <w:rFonts w:ascii="Times New Roman" w:hAnsi="Times New Roman" w:cs="Times New Roman"/>
          <w:color w:val="000000" w:themeColor="text1"/>
          <w:vertAlign w:val="subscript"/>
        </w:rPr>
        <w:t>a1</w:t>
      </w:r>
      <w:r w:rsidR="00683B5F" w:rsidRPr="002D3983">
        <w:rPr>
          <w:rFonts w:ascii="Times New Roman" w:hAnsi="Times New Roman" w:cs="Times New Roman"/>
          <w:color w:val="000000" w:themeColor="text1"/>
        </w:rPr>
        <w:t>[001]) and [011] (</w:t>
      </w:r>
      <w:r w:rsidR="00683B5F" w:rsidRPr="002D3983">
        <w:rPr>
          <w:rFonts w:ascii="Times New Roman" w:hAnsi="Times New Roman" w:cs="Times New Roman"/>
          <w:color w:val="000000" w:themeColor="text1"/>
        </w:rPr>
        <w:sym w:font="Symbol" w:char="F067"/>
      </w:r>
      <w:r w:rsidR="00683B5F" w:rsidRPr="002D3983">
        <w:rPr>
          <w:rFonts w:ascii="Times New Roman" w:hAnsi="Times New Roman" w:cs="Times New Roman"/>
          <w:color w:val="000000" w:themeColor="text1"/>
          <w:vertAlign w:val="subscript"/>
        </w:rPr>
        <w:t>a1</w:t>
      </w:r>
      <w:r w:rsidR="00683B5F" w:rsidRPr="002D3983">
        <w:rPr>
          <w:rFonts w:ascii="Times New Roman" w:hAnsi="Times New Roman" w:cs="Times New Roman"/>
          <w:color w:val="000000" w:themeColor="text1"/>
        </w:rPr>
        <w:t xml:space="preserve">[011]) directions, respectively. N1, N2, N3 show the atomic planes containing Ni vacancies at the interface, and one and two atomic planes away from the interface, respectively. Planes containing Cu vacancies with similar arrangements are shown as C1, C2, C3. (B) Dependence of Cu-Ni multilayer stability </w:t>
      </w:r>
      <w:r w:rsidR="00683B5F" w:rsidRPr="002D3983">
        <w:rPr>
          <w:rFonts w:ascii="Times New Roman" w:hAnsi="Times New Roman" w:cs="Times New Roman"/>
          <w:color w:val="000000" w:themeColor="text1"/>
        </w:rPr>
        <w:sym w:font="Symbol" w:char="F044"/>
      </w:r>
      <w:r w:rsidR="00683B5F" w:rsidRPr="002D3983">
        <w:rPr>
          <w:rFonts w:ascii="Times New Roman" w:hAnsi="Times New Roman" w:cs="Times New Roman"/>
          <w:color w:val="000000" w:themeColor="text1"/>
        </w:rPr>
        <w:t>E and the Cu-Cu, Cu-Ni and Ni-Ni neighbor distances (</w:t>
      </w:r>
      <w:r w:rsidR="00683B5F" w:rsidRPr="002D3983">
        <w:rPr>
          <w:rFonts w:ascii="Times New Roman" w:hAnsi="Times New Roman" w:cs="Times New Roman"/>
          <w:i/>
          <w:iCs/>
          <w:color w:val="000000" w:themeColor="text1"/>
        </w:rPr>
        <w:t>M</w:t>
      </w:r>
      <w:r w:rsidR="00683B5F" w:rsidRPr="002D3983">
        <w:rPr>
          <w:rFonts w:ascii="Times New Roman" w:hAnsi="Times New Roman" w:cs="Times New Roman"/>
          <w:color w:val="000000" w:themeColor="text1"/>
        </w:rPr>
        <w:t>-</w:t>
      </w:r>
      <w:r w:rsidR="00683B5F" w:rsidRPr="002D3983">
        <w:rPr>
          <w:rFonts w:ascii="Times New Roman" w:hAnsi="Times New Roman" w:cs="Times New Roman"/>
          <w:i/>
          <w:iCs/>
          <w:color w:val="000000" w:themeColor="text1"/>
        </w:rPr>
        <w:t>N</w:t>
      </w:r>
      <w:r w:rsidR="00683B5F" w:rsidRPr="002D3983">
        <w:rPr>
          <w:rFonts w:ascii="Times New Roman" w:hAnsi="Times New Roman" w:cs="Times New Roman"/>
          <w:color w:val="000000" w:themeColor="text1"/>
        </w:rPr>
        <w:t xml:space="preserve">) on the shear strain </w:t>
      </w:r>
      <w:r w:rsidR="00683B5F" w:rsidRPr="002D3983">
        <w:rPr>
          <w:rFonts w:ascii="Times New Roman" w:hAnsi="Times New Roman" w:cs="Times New Roman"/>
          <w:color w:val="000000" w:themeColor="text1"/>
        </w:rPr>
        <w:sym w:font="Symbol" w:char="F067"/>
      </w:r>
      <w:r w:rsidR="00683B5F" w:rsidRPr="002D3983">
        <w:rPr>
          <w:rFonts w:ascii="Times New Roman" w:hAnsi="Times New Roman" w:cs="Times New Roman"/>
          <w:color w:val="000000" w:themeColor="text1"/>
        </w:rPr>
        <w:t xml:space="preserve">. (C) The energy cost of plastic deformation events </w:t>
      </w:r>
      <w:r w:rsidR="00683B5F" w:rsidRPr="002D3983">
        <w:rPr>
          <w:rFonts w:ascii="Times New Roman" w:hAnsi="Times New Roman" w:cs="Times New Roman"/>
          <w:color w:val="000000" w:themeColor="text1"/>
        </w:rPr>
        <w:sym w:font="Symbol" w:char="F044"/>
      </w:r>
      <w:r w:rsidR="00683B5F" w:rsidRPr="002D3983">
        <w:rPr>
          <w:rFonts w:ascii="Times New Roman" w:hAnsi="Times New Roman" w:cs="Times New Roman"/>
          <w:color w:val="000000" w:themeColor="text1"/>
        </w:rPr>
        <w:t>E(</w:t>
      </w:r>
      <w:r w:rsidR="00683B5F" w:rsidRPr="002D3983">
        <w:rPr>
          <w:rFonts w:ascii="Times New Roman" w:hAnsi="Times New Roman" w:cs="Times New Roman"/>
          <w:color w:val="000000" w:themeColor="text1"/>
        </w:rPr>
        <w:sym w:font="Symbol" w:char="F067"/>
      </w:r>
      <w:r w:rsidR="00683B5F" w:rsidRPr="002D3983">
        <w:rPr>
          <w:rFonts w:ascii="Times New Roman" w:hAnsi="Times New Roman" w:cs="Times New Roman"/>
          <w:color w:val="000000" w:themeColor="text1"/>
          <w:vertAlign w:val="subscript"/>
        </w:rPr>
        <w:t>c</w:t>
      </w:r>
      <w:r w:rsidR="00683B5F" w:rsidRPr="002D3983">
        <w:rPr>
          <w:rFonts w:ascii="Times New Roman" w:hAnsi="Times New Roman" w:cs="Times New Roman"/>
          <w:color w:val="000000" w:themeColor="text1"/>
          <w:vertAlign w:val="superscript"/>
        </w:rPr>
        <w:t>-</w:t>
      </w:r>
      <w:r w:rsidR="00683B5F" w:rsidRPr="002D3983">
        <w:rPr>
          <w:rFonts w:ascii="Times New Roman" w:hAnsi="Times New Roman" w:cs="Times New Roman"/>
          <w:color w:val="000000" w:themeColor="text1"/>
        </w:rPr>
        <w:t xml:space="preserve">) and the critical shear strain </w:t>
      </w:r>
      <w:r w:rsidR="00683B5F" w:rsidRPr="002D3983">
        <w:rPr>
          <w:rFonts w:ascii="Times New Roman" w:hAnsi="Times New Roman" w:cs="Times New Roman"/>
          <w:color w:val="000000" w:themeColor="text1"/>
        </w:rPr>
        <w:sym w:font="Symbol" w:char="F067"/>
      </w:r>
      <w:r w:rsidR="00683B5F" w:rsidRPr="002D3983">
        <w:rPr>
          <w:rFonts w:ascii="Times New Roman" w:hAnsi="Times New Roman" w:cs="Times New Roman"/>
          <w:color w:val="000000" w:themeColor="text1"/>
          <w:vertAlign w:val="subscript"/>
        </w:rPr>
        <w:t xml:space="preserve">c </w:t>
      </w:r>
      <w:r w:rsidR="00683B5F" w:rsidRPr="002D3983">
        <w:rPr>
          <w:rFonts w:ascii="Times New Roman" w:hAnsi="Times New Roman" w:cs="Times New Roman"/>
          <w:color w:val="000000" w:themeColor="text1"/>
        </w:rPr>
        <w:t>for defect-free and vacancy-containing (panel A) systems.</w:t>
      </w:r>
    </w:p>
    <w:p w14:paraId="132A573C" w14:textId="50E3AA7B" w:rsidR="009C45C6" w:rsidRPr="002D3983" w:rsidRDefault="009C45C6" w:rsidP="00992AB9">
      <w:pPr>
        <w:snapToGrid w:val="0"/>
        <w:spacing w:before="120" w:after="120"/>
        <w:jc w:val="both"/>
        <w:rPr>
          <w:rFonts w:ascii="Times New Roman" w:hAnsi="Times New Roman" w:cs="Times New Roman"/>
          <w:color w:val="000000" w:themeColor="text1"/>
        </w:rPr>
      </w:pPr>
      <w:r w:rsidRPr="002D3983">
        <w:rPr>
          <w:rFonts w:ascii="Times New Roman" w:hAnsi="Times New Roman" w:cs="Times New Roman"/>
          <w:color w:val="000000" w:themeColor="text1"/>
          <w:highlight w:val="white"/>
        </w:rPr>
        <w:t>The self-consistent field energy convergence criterion was set to 10</w:t>
      </w:r>
      <w:r w:rsidRPr="002D3983">
        <w:rPr>
          <w:rFonts w:ascii="Times New Roman" w:hAnsi="Times New Roman" w:cs="Times New Roman"/>
          <w:color w:val="000000" w:themeColor="text1"/>
          <w:highlight w:val="white"/>
          <w:vertAlign w:val="superscript"/>
        </w:rPr>
        <w:t>-5</w:t>
      </w:r>
      <w:r w:rsidRPr="002D3983">
        <w:rPr>
          <w:rFonts w:ascii="Times New Roman" w:hAnsi="Times New Roman" w:cs="Times New Roman"/>
          <w:color w:val="000000" w:themeColor="text1"/>
          <w:highlight w:val="white"/>
        </w:rPr>
        <w:t xml:space="preserve"> eV. Static energy minimization was conducted until the energy changes were below 10</w:t>
      </w:r>
      <w:r w:rsidRPr="002D3983">
        <w:rPr>
          <w:rFonts w:ascii="Times New Roman" w:hAnsi="Times New Roman" w:cs="Times New Roman"/>
          <w:color w:val="000000" w:themeColor="text1"/>
          <w:highlight w:val="white"/>
          <w:vertAlign w:val="superscript"/>
        </w:rPr>
        <w:t>-4</w:t>
      </w:r>
      <w:r w:rsidRPr="002D3983">
        <w:rPr>
          <w:rFonts w:ascii="Times New Roman" w:hAnsi="Times New Roman" w:cs="Times New Roman"/>
          <w:color w:val="000000" w:themeColor="text1"/>
          <w:highlight w:val="white"/>
        </w:rPr>
        <w:t xml:space="preserve"> eV. The diffusion barrier was calcula</w:t>
      </w:r>
      <w:r w:rsidRPr="002D3983">
        <w:rPr>
          <w:rFonts w:ascii="Times New Roman" w:hAnsi="Times New Roman" w:cs="Times New Roman"/>
          <w:color w:val="000000" w:themeColor="text1"/>
        </w:rPr>
        <w:t xml:space="preserve">ted using the climbing image nudged elastic band (CI-NEB) method </w:t>
      </w:r>
      <w:r w:rsidRPr="002D3983">
        <w:rPr>
          <w:rFonts w:ascii="Times New Roman" w:hAnsi="Times New Roman" w:cs="Times New Roman"/>
          <w:color w:val="000000" w:themeColor="text1"/>
        </w:rPr>
        <w:fldChar w:fldCharType="begin"/>
      </w:r>
      <w:r w:rsidR="003806F1" w:rsidRPr="002D3983">
        <w:rPr>
          <w:rFonts w:ascii="Times New Roman" w:hAnsi="Times New Roman" w:cs="Times New Roman"/>
          <w:color w:val="000000" w:themeColor="text1"/>
        </w:rPr>
        <w:instrText xml:space="preserve"> ADDIN EN.CITE &lt;EndNote&gt;&lt;Cite&gt;&lt;Author&gt;Henkelman&lt;/Author&gt;&lt;Year&gt;2000&lt;/Year&gt;&lt;RecNum&gt;81&lt;/RecNum&gt;&lt;DisplayText&gt;&lt;style face="superscript"&gt;40,41&lt;/style&gt;&lt;/DisplayText&gt;&lt;record&gt;&lt;rec-number&gt;81&lt;/rec-number&gt;&lt;foreign-keys&gt;&lt;key app="EN" db-id="ttaaxav22rffvxerw5xxa5wgp292et5ea5t2" timestamp="1617353278" guid="9d82c47a-2e89-4a08-8836-e4497de58cb4"&gt;81&lt;/key&gt;&lt;/foreign-keys&gt;&lt;ref-type name="Journal Article"&gt;17&lt;/ref-type&gt;&lt;contributors&gt;&lt;authors&gt;&lt;author&gt;Henkelman, Graeme&lt;/author&gt;&lt;author&gt;Jónsson, Hannes&lt;/author&gt;&lt;/authors&gt;&lt;/contributors&gt;&lt;titles&gt;&lt;title&gt;Improved tangent estimate in the nudged elastic band method for finding minimum energy paths and saddle points&lt;/title&gt;&lt;secondary-title&gt;The Journal of Chemical Physics&lt;/secondary-title&gt;&lt;/titles&gt;&lt;pages&gt;9978-9985&lt;/pages&gt;&lt;volume&gt;113&lt;/volume&gt;&lt;number&gt;22&lt;/number&gt;&lt;section&gt;9978&lt;/section&gt;&lt;dates&gt;&lt;year&gt;2000&lt;/year&gt;&lt;/dates&gt;&lt;isbn&gt;0021-9606&amp;#xD;1089-7690&lt;/isbn&gt;&lt;urls&gt;&lt;/urls&gt;&lt;electronic-resource-num&gt;10.1063/1.1323224&lt;/electronic-resource-num&gt;&lt;/record&gt;&lt;/Cite&gt;&lt;Cite&gt;&lt;Author&gt;Henkelman&lt;/Author&gt;&lt;Year&gt;2000&lt;/Year&gt;&lt;RecNum&gt;82&lt;/RecNum&gt;&lt;record&gt;&lt;rec-number&gt;82&lt;/rec-number&gt;&lt;foreign-keys&gt;&lt;key app="EN" db-id="ttaaxav22rffvxerw5xxa5wgp292et5ea5t2" timestamp="1617353311" guid="64396e9a-7579-49e9-aaee-bf909cd49e2f"&gt;82&lt;/key&gt;&lt;/foreign-keys&gt;&lt;ref-type name="Journal Article"&gt;17&lt;/ref-type&gt;&lt;contributors&gt;&lt;authors&gt;&lt;author&gt;Henkelman, Graeme&lt;/author&gt;&lt;author&gt;Uberuaga, Blas P.&lt;/author&gt;&lt;author&gt;Jónsson, Hannes&lt;/author&gt;&lt;/authors&gt;&lt;/contributors&gt;&lt;titles&gt;&lt;title&gt;A climbing image nudged elastic band method for finding saddle points and minimum energy paths&lt;/title&gt;&lt;secondary-title&gt;The Journal of Chemical Physics&lt;/secondary-title&gt;&lt;/titles&gt;&lt;pages&gt;9901-9904&lt;/pages&gt;&lt;volume&gt;113&lt;/volume&gt;&lt;number&gt;22&lt;/number&gt;&lt;section&gt;9901&lt;/section&gt;&lt;dates&gt;&lt;year&gt;2000&lt;/year&gt;&lt;/dates&gt;&lt;isbn&gt;0021-9606&amp;#xD;1089-7690&lt;/isbn&gt;&lt;urls&gt;&lt;/urls&gt;&lt;electronic-resource-num&gt;10.1063/1.1329672&lt;/electronic-resource-num&gt;&lt;/record&gt;&lt;/Cite&gt;&lt;/EndNote&gt;</w:instrText>
      </w:r>
      <w:r w:rsidRPr="002D3983">
        <w:rPr>
          <w:rFonts w:ascii="Times New Roman" w:hAnsi="Times New Roman" w:cs="Times New Roman"/>
          <w:color w:val="000000" w:themeColor="text1"/>
        </w:rPr>
        <w:fldChar w:fldCharType="separate"/>
      </w:r>
      <w:r w:rsidR="003806F1" w:rsidRPr="002D3983">
        <w:rPr>
          <w:rFonts w:ascii="Times New Roman" w:hAnsi="Times New Roman" w:cs="Times New Roman"/>
          <w:noProof/>
          <w:color w:val="000000" w:themeColor="text1"/>
          <w:vertAlign w:val="superscript"/>
        </w:rPr>
        <w:t>40,41</w:t>
      </w:r>
      <w:r w:rsidRPr="002D3983">
        <w:rPr>
          <w:rFonts w:ascii="Times New Roman" w:hAnsi="Times New Roman" w:cs="Times New Roman"/>
          <w:color w:val="000000" w:themeColor="text1"/>
        </w:rPr>
        <w:fldChar w:fldCharType="end"/>
      </w:r>
      <w:r w:rsidRPr="002D3983">
        <w:rPr>
          <w:rFonts w:ascii="Times New Roman" w:hAnsi="Times New Roman" w:cs="Times New Roman"/>
          <w:color w:val="000000" w:themeColor="text1"/>
        </w:rPr>
        <w:t xml:space="preserve">. The shear strain </w:t>
      </w:r>
      <w:r w:rsidRPr="002D3983">
        <w:rPr>
          <w:rFonts w:ascii="Times New Roman" w:hAnsi="Times New Roman" w:cs="Times New Roman"/>
          <w:color w:val="000000" w:themeColor="text1"/>
        </w:rPr>
        <w:sym w:font="Symbol" w:char="F067"/>
      </w:r>
      <w:r w:rsidRPr="002D3983" w:rsidDel="00BC37F0">
        <w:rPr>
          <w:rFonts w:ascii="Times New Roman" w:hAnsi="Times New Roman" w:cs="Times New Roman"/>
          <w:color w:val="000000" w:themeColor="text1"/>
        </w:rPr>
        <w:t xml:space="preserve"> </w:t>
      </w:r>
      <w:r w:rsidRPr="002D3983">
        <w:rPr>
          <w:rFonts w:ascii="Times New Roman" w:hAnsi="Times New Roman" w:cs="Times New Roman"/>
          <w:color w:val="000000" w:themeColor="text1"/>
        </w:rPr>
        <w:t xml:space="preserve">was increased by 0.01 every 400 timesteps (400 fs). </w:t>
      </w:r>
    </w:p>
    <w:p w14:paraId="5A61429B"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hAnsi="Times New Roman" w:cs="Times New Roman"/>
          <w:b/>
          <w:bCs/>
          <w:color w:val="000000" w:themeColor="text1"/>
          <w:sz w:val="22"/>
          <w:szCs w:val="22"/>
        </w:rPr>
        <w:t>Supplementary Table 2</w:t>
      </w:r>
      <w:r w:rsidRPr="002D3983">
        <w:rPr>
          <w:rFonts w:ascii="Times New Roman" w:hAnsi="Times New Roman" w:cs="Times New Roman"/>
          <w:color w:val="000000" w:themeColor="text1"/>
          <w:sz w:val="22"/>
          <w:szCs w:val="22"/>
        </w:rPr>
        <w:t xml:space="preserve">. Comparison of the energies calculated using different k-meshes. Here </w:t>
      </w:r>
      <w:r w:rsidRPr="002D3983">
        <w:rPr>
          <w:rFonts w:ascii="Times New Roman" w:eastAsia="Times New Roman" w:hAnsi="Times New Roman" w:cs="Times New Roman"/>
          <w:color w:val="000000" w:themeColor="text1"/>
          <w:sz w:val="22"/>
          <w:szCs w:val="22"/>
        </w:rPr>
        <w:sym w:font="Symbol" w:char="F044"/>
      </w:r>
      <w:r w:rsidRPr="002D3983">
        <w:rPr>
          <w:rFonts w:ascii="Times New Roman" w:eastAsia="Times New Roman" w:hAnsi="Times New Roman" w:cs="Times New Roman"/>
          <w:color w:val="000000" w:themeColor="text1"/>
          <w:sz w:val="22"/>
          <w:szCs w:val="22"/>
        </w:rPr>
        <w:t>E(</w:t>
      </w: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w:t>
      </w:r>
      <w:r w:rsidRPr="002D3983">
        <w:rPr>
          <w:rFonts w:ascii="Times New Roman" w:hAnsi="Times New Roman" w:cs="Times New Roman"/>
          <w:color w:val="000000" w:themeColor="text1"/>
          <w:sz w:val="22"/>
          <w:szCs w:val="22"/>
        </w:rPr>
        <w:t xml:space="preserve"> </w:t>
      </w:r>
      <w:r w:rsidRPr="002D3983">
        <w:rPr>
          <w:rFonts w:ascii="Times New Roman" w:eastAsia="Times New Roman" w:hAnsi="Times New Roman" w:cs="Times New Roman"/>
          <w:color w:val="000000" w:themeColor="text1"/>
          <w:sz w:val="22"/>
          <w:szCs w:val="22"/>
        </w:rPr>
        <w:t>(</w:t>
      </w:r>
      <w:r w:rsidRPr="002D3983">
        <w:rPr>
          <w:rFonts w:ascii="Times New Roman" w:eastAsia="Times New Roman" w:hAnsi="Times New Roman" w:cs="Times New Roman"/>
          <w:color w:val="000000" w:themeColor="text1"/>
          <w:sz w:val="22"/>
          <w:szCs w:val="22"/>
        </w:rPr>
        <w:sym w:font="Symbol" w:char="F044"/>
      </w:r>
      <w:r w:rsidRPr="002D3983">
        <w:rPr>
          <w:rFonts w:ascii="Times New Roman" w:eastAsia="Times New Roman" w:hAnsi="Times New Roman" w:cs="Times New Roman"/>
          <w:color w:val="000000" w:themeColor="text1"/>
          <w:sz w:val="22"/>
          <w:szCs w:val="22"/>
        </w:rPr>
        <w:t>E(</w:t>
      </w: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 (E(</w:t>
      </w: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 E(0))/500) </w:t>
      </w:r>
      <w:r w:rsidRPr="002D3983">
        <w:rPr>
          <w:rFonts w:ascii="Times New Roman" w:hAnsi="Times New Roman" w:cs="Times New Roman"/>
          <w:color w:val="000000" w:themeColor="text1"/>
          <w:sz w:val="22"/>
          <w:szCs w:val="22"/>
        </w:rPr>
        <w:t xml:space="preserve">is the </w:t>
      </w:r>
      <w:r w:rsidRPr="002D3983">
        <w:rPr>
          <w:rFonts w:ascii="Times New Roman" w:eastAsia="Times New Roman" w:hAnsi="Times New Roman" w:cs="Times New Roman"/>
          <w:color w:val="000000" w:themeColor="text1"/>
          <w:sz w:val="22"/>
          <w:szCs w:val="22"/>
        </w:rPr>
        <w:t>energy change induced by shear strain for defect-free Cu-Ni system. E</w:t>
      </w:r>
      <w:r w:rsidRPr="002D3983">
        <w:rPr>
          <w:rFonts w:ascii="Times New Roman" w:eastAsia="Times New Roman" w:hAnsi="Times New Roman" w:cs="Times New Roman"/>
          <w:color w:val="000000" w:themeColor="text1"/>
          <w:sz w:val="22"/>
          <w:szCs w:val="22"/>
          <w:vertAlign w:val="subscript"/>
        </w:rPr>
        <w:t>diff</w:t>
      </w:r>
      <w:r w:rsidRPr="002D3983">
        <w:rPr>
          <w:rFonts w:ascii="Times New Roman" w:eastAsia="Times New Roman" w:hAnsi="Times New Roman" w:cs="Times New Roman"/>
          <w:color w:val="000000" w:themeColor="text1"/>
          <w:sz w:val="22"/>
          <w:szCs w:val="22"/>
        </w:rPr>
        <w:t>(</w:t>
      </w: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is the diffusion energy of Ni vacancy (V</w:t>
      </w:r>
      <w:r w:rsidRPr="002D3983">
        <w:rPr>
          <w:rFonts w:ascii="Times New Roman" w:eastAsia="Times New Roman" w:hAnsi="Times New Roman" w:cs="Times New Roman"/>
          <w:color w:val="000000" w:themeColor="text1"/>
          <w:sz w:val="22"/>
          <w:szCs w:val="22"/>
          <w:vertAlign w:val="subscript"/>
        </w:rPr>
        <w:t>Ni</w:t>
      </w:r>
      <w:r w:rsidRPr="002D3983">
        <w:rPr>
          <w:rFonts w:ascii="Times New Roman" w:eastAsia="Times New Roman" w:hAnsi="Times New Roman" w:cs="Times New Roman"/>
          <w:color w:val="000000" w:themeColor="text1"/>
          <w:sz w:val="22"/>
          <w:szCs w:val="22"/>
        </w:rPr>
        <w:t>) between the N1 and N2 layers (N2</w:t>
      </w:r>
      <w:r w:rsidRPr="002D3983">
        <w:rPr>
          <w:rFonts w:ascii="Times New Roman" w:eastAsia="Times New Roman" w:hAnsi="Times New Roman" w:cs="Times New Roman"/>
          <w:color w:val="000000" w:themeColor="text1"/>
          <w:sz w:val="22"/>
          <w:szCs w:val="22"/>
        </w:rPr>
        <w:sym w:font="Wingdings" w:char="F0E0"/>
      </w:r>
      <w:r w:rsidRPr="002D3983">
        <w:rPr>
          <w:rFonts w:ascii="Times New Roman" w:eastAsia="Times New Roman" w:hAnsi="Times New Roman" w:cs="Times New Roman"/>
          <w:color w:val="000000" w:themeColor="text1"/>
          <w:sz w:val="22"/>
          <w:szCs w:val="22"/>
        </w:rPr>
        <w:t>N1).</w:t>
      </w:r>
    </w:p>
    <w:p w14:paraId="60451BC8"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rPr>
      </w:pPr>
    </w:p>
    <w:tbl>
      <w:tblPr>
        <w:tblStyle w:val="TableGrid"/>
        <w:tblW w:w="5000" w:type="pct"/>
        <w:tblLook w:val="04A0" w:firstRow="1" w:lastRow="0" w:firstColumn="1" w:lastColumn="0" w:noHBand="0" w:noVBand="1"/>
      </w:tblPr>
      <w:tblGrid>
        <w:gridCol w:w="1291"/>
        <w:gridCol w:w="1342"/>
        <w:gridCol w:w="1343"/>
        <w:gridCol w:w="1343"/>
        <w:gridCol w:w="1345"/>
        <w:gridCol w:w="1343"/>
        <w:gridCol w:w="1343"/>
      </w:tblGrid>
      <w:tr w:rsidR="009C45C6" w:rsidRPr="002D3983" w14:paraId="1F7F42E1" w14:textId="77777777" w:rsidTr="00F62679">
        <w:tc>
          <w:tcPr>
            <w:tcW w:w="691" w:type="pct"/>
            <w:vMerge w:val="restart"/>
            <w:vAlign w:val="center"/>
          </w:tcPr>
          <w:p w14:paraId="5647C1F0"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k-mesh</w:t>
            </w:r>
          </w:p>
        </w:tc>
        <w:tc>
          <w:tcPr>
            <w:tcW w:w="2873" w:type="pct"/>
            <w:gridSpan w:val="4"/>
          </w:tcPr>
          <w:p w14:paraId="19E7FED0"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sym w:font="Symbol" w:char="F044"/>
            </w:r>
            <w:r w:rsidRPr="002D3983">
              <w:rPr>
                <w:rFonts w:ascii="Times New Roman" w:eastAsia="Times New Roman" w:hAnsi="Times New Roman" w:cs="Times New Roman"/>
                <w:color w:val="000000" w:themeColor="text1"/>
                <w:sz w:val="22"/>
                <w:szCs w:val="22"/>
              </w:rPr>
              <w:t>E(</w:t>
            </w: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(meV)</w:t>
            </w:r>
          </w:p>
        </w:tc>
        <w:tc>
          <w:tcPr>
            <w:tcW w:w="1436" w:type="pct"/>
            <w:gridSpan w:val="2"/>
          </w:tcPr>
          <w:p w14:paraId="7427373E"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E</w:t>
            </w:r>
            <w:r w:rsidRPr="002D3983">
              <w:rPr>
                <w:rFonts w:ascii="Times New Roman" w:eastAsia="Times New Roman" w:hAnsi="Times New Roman" w:cs="Times New Roman"/>
                <w:color w:val="000000" w:themeColor="text1"/>
                <w:sz w:val="22"/>
                <w:szCs w:val="22"/>
                <w:vertAlign w:val="subscript"/>
              </w:rPr>
              <w:t>diff</w:t>
            </w:r>
            <w:r w:rsidRPr="002D3983">
              <w:rPr>
                <w:rFonts w:ascii="Times New Roman" w:eastAsia="Times New Roman" w:hAnsi="Times New Roman" w:cs="Times New Roman"/>
                <w:color w:val="000000" w:themeColor="text1"/>
                <w:sz w:val="22"/>
                <w:szCs w:val="22"/>
              </w:rPr>
              <w:t>(</w:t>
            </w: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(eV)</w:t>
            </w:r>
          </w:p>
        </w:tc>
      </w:tr>
      <w:tr w:rsidR="009C45C6" w:rsidRPr="002D3983" w14:paraId="10DA1F02" w14:textId="77777777" w:rsidTr="00F62679">
        <w:tc>
          <w:tcPr>
            <w:tcW w:w="691" w:type="pct"/>
            <w:vMerge/>
            <w:vAlign w:val="center"/>
          </w:tcPr>
          <w:p w14:paraId="7035873B"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p>
        </w:tc>
        <w:tc>
          <w:tcPr>
            <w:tcW w:w="718" w:type="pct"/>
            <w:vAlign w:val="center"/>
          </w:tcPr>
          <w:p w14:paraId="5091C5F0"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 0.02</w:t>
            </w:r>
          </w:p>
        </w:tc>
        <w:tc>
          <w:tcPr>
            <w:tcW w:w="718" w:type="pct"/>
            <w:vAlign w:val="center"/>
          </w:tcPr>
          <w:p w14:paraId="03636A6C"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 0.11</w:t>
            </w:r>
          </w:p>
        </w:tc>
        <w:tc>
          <w:tcPr>
            <w:tcW w:w="718" w:type="pct"/>
            <w:vAlign w:val="center"/>
          </w:tcPr>
          <w:p w14:paraId="17F669BC"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 0.23</w:t>
            </w:r>
          </w:p>
        </w:tc>
        <w:tc>
          <w:tcPr>
            <w:tcW w:w="718" w:type="pct"/>
            <w:vAlign w:val="center"/>
          </w:tcPr>
          <w:p w14:paraId="6343031F"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 0.24</w:t>
            </w:r>
          </w:p>
        </w:tc>
        <w:tc>
          <w:tcPr>
            <w:tcW w:w="718" w:type="pct"/>
            <w:vAlign w:val="center"/>
          </w:tcPr>
          <w:p w14:paraId="1CDBB473"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 0.00</w:t>
            </w:r>
          </w:p>
        </w:tc>
        <w:tc>
          <w:tcPr>
            <w:tcW w:w="718" w:type="pct"/>
            <w:vAlign w:val="center"/>
          </w:tcPr>
          <w:p w14:paraId="33A660BE"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sym w:font="Symbol" w:char="F067"/>
            </w:r>
            <w:r w:rsidRPr="002D3983">
              <w:rPr>
                <w:rFonts w:ascii="Times New Roman" w:eastAsia="Times New Roman" w:hAnsi="Times New Roman" w:cs="Times New Roman"/>
                <w:color w:val="000000" w:themeColor="text1"/>
                <w:sz w:val="22"/>
                <w:szCs w:val="22"/>
              </w:rPr>
              <w:t xml:space="preserve"> = 0.11</w:t>
            </w:r>
          </w:p>
        </w:tc>
      </w:tr>
      <w:tr w:rsidR="009C45C6" w:rsidRPr="002D3983" w14:paraId="10A9C400" w14:textId="77777777" w:rsidTr="00F62679">
        <w:tc>
          <w:tcPr>
            <w:tcW w:w="691" w:type="pct"/>
            <w:vAlign w:val="center"/>
          </w:tcPr>
          <w:p w14:paraId="1AE45C3B"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1</w:t>
            </w:r>
            <w:r w:rsidRPr="002D3983">
              <w:rPr>
                <w:rFonts w:ascii="Times New Roman" w:eastAsia="Times New Roman" w:hAnsi="Times New Roman" w:cs="Times New Roman"/>
                <w:color w:val="000000" w:themeColor="text1"/>
                <w:sz w:val="22"/>
                <w:szCs w:val="22"/>
              </w:rPr>
              <w:sym w:font="Symbol" w:char="F0B4"/>
            </w:r>
            <w:r w:rsidRPr="002D3983">
              <w:rPr>
                <w:rFonts w:ascii="Times New Roman" w:eastAsia="Times New Roman" w:hAnsi="Times New Roman" w:cs="Times New Roman"/>
                <w:color w:val="000000" w:themeColor="text1"/>
                <w:sz w:val="22"/>
                <w:szCs w:val="22"/>
              </w:rPr>
              <w:t>1</w:t>
            </w:r>
            <w:r w:rsidRPr="002D3983">
              <w:rPr>
                <w:rFonts w:ascii="Times New Roman" w:eastAsia="Times New Roman" w:hAnsi="Times New Roman" w:cs="Times New Roman"/>
                <w:color w:val="000000" w:themeColor="text1"/>
                <w:sz w:val="22"/>
                <w:szCs w:val="22"/>
              </w:rPr>
              <w:sym w:font="Symbol" w:char="F0B4"/>
            </w:r>
            <w:r w:rsidRPr="002D3983">
              <w:rPr>
                <w:rFonts w:ascii="Times New Roman" w:eastAsia="Times New Roman" w:hAnsi="Times New Roman" w:cs="Times New Roman"/>
                <w:color w:val="000000" w:themeColor="text1"/>
                <w:sz w:val="22"/>
                <w:szCs w:val="22"/>
              </w:rPr>
              <w:t>1</w:t>
            </w:r>
          </w:p>
        </w:tc>
        <w:tc>
          <w:tcPr>
            <w:tcW w:w="718" w:type="pct"/>
            <w:vAlign w:val="center"/>
          </w:tcPr>
          <w:p w14:paraId="45B3085E"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0.2</w:t>
            </w:r>
          </w:p>
        </w:tc>
        <w:tc>
          <w:tcPr>
            <w:tcW w:w="718" w:type="pct"/>
            <w:vAlign w:val="center"/>
          </w:tcPr>
          <w:p w14:paraId="0054DC30" w14:textId="77777777" w:rsidR="009C45C6" w:rsidRPr="002D3983" w:rsidRDefault="009C45C6" w:rsidP="00992AB9">
            <w:pPr>
              <w:pStyle w:val="ListParagraph"/>
              <w:ind w:left="0"/>
              <w:jc w:val="both"/>
              <w:rPr>
                <w:rFonts w:ascii="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39.4</w:t>
            </w:r>
          </w:p>
        </w:tc>
        <w:tc>
          <w:tcPr>
            <w:tcW w:w="718" w:type="pct"/>
            <w:vAlign w:val="center"/>
          </w:tcPr>
          <w:p w14:paraId="528FCF57"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25.4</w:t>
            </w:r>
          </w:p>
        </w:tc>
        <w:tc>
          <w:tcPr>
            <w:tcW w:w="718" w:type="pct"/>
            <w:vAlign w:val="center"/>
          </w:tcPr>
          <w:p w14:paraId="72121565"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0.9</w:t>
            </w:r>
          </w:p>
        </w:tc>
        <w:tc>
          <w:tcPr>
            <w:tcW w:w="718" w:type="pct"/>
            <w:vAlign w:val="center"/>
          </w:tcPr>
          <w:p w14:paraId="3ACBB549" w14:textId="77777777" w:rsidR="009C45C6" w:rsidRPr="002D3983" w:rsidRDefault="009C45C6" w:rsidP="00992AB9">
            <w:pPr>
              <w:pStyle w:val="ListParagraph"/>
              <w:ind w:left="0"/>
              <w:jc w:val="both"/>
              <w:rPr>
                <w:rFonts w:ascii="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-0.073</w:t>
            </w:r>
          </w:p>
        </w:tc>
        <w:tc>
          <w:tcPr>
            <w:tcW w:w="718" w:type="pct"/>
            <w:vAlign w:val="center"/>
          </w:tcPr>
          <w:p w14:paraId="33F67315" w14:textId="77777777" w:rsidR="009C45C6" w:rsidRPr="002D3983" w:rsidRDefault="009C45C6" w:rsidP="00992AB9">
            <w:pPr>
              <w:pStyle w:val="ListParagraph"/>
              <w:ind w:left="0"/>
              <w:jc w:val="both"/>
              <w:rPr>
                <w:rFonts w:ascii="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-0.085</w:t>
            </w:r>
          </w:p>
        </w:tc>
      </w:tr>
      <w:tr w:rsidR="009C45C6" w:rsidRPr="002D3983" w14:paraId="6F31ED37" w14:textId="77777777" w:rsidTr="00F62679">
        <w:tc>
          <w:tcPr>
            <w:tcW w:w="691" w:type="pct"/>
            <w:vAlign w:val="center"/>
          </w:tcPr>
          <w:p w14:paraId="5BD0DF88"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2</w:t>
            </w:r>
            <w:r w:rsidRPr="002D3983">
              <w:rPr>
                <w:rFonts w:ascii="Times New Roman" w:eastAsia="Times New Roman" w:hAnsi="Times New Roman" w:cs="Times New Roman"/>
                <w:color w:val="000000" w:themeColor="text1"/>
                <w:sz w:val="22"/>
                <w:szCs w:val="22"/>
              </w:rPr>
              <w:sym w:font="Symbol" w:char="F0B4"/>
            </w:r>
            <w:r w:rsidRPr="002D3983">
              <w:rPr>
                <w:rFonts w:ascii="Times New Roman" w:eastAsia="Times New Roman" w:hAnsi="Times New Roman" w:cs="Times New Roman"/>
                <w:color w:val="000000" w:themeColor="text1"/>
                <w:sz w:val="22"/>
                <w:szCs w:val="22"/>
              </w:rPr>
              <w:t>2</w:t>
            </w:r>
            <w:r w:rsidRPr="002D3983">
              <w:rPr>
                <w:rFonts w:ascii="Times New Roman" w:eastAsia="Times New Roman" w:hAnsi="Times New Roman" w:cs="Times New Roman"/>
                <w:color w:val="000000" w:themeColor="text1"/>
                <w:sz w:val="22"/>
                <w:szCs w:val="22"/>
              </w:rPr>
              <w:sym w:font="Symbol" w:char="F0B4"/>
            </w:r>
            <w:r w:rsidRPr="002D3983">
              <w:rPr>
                <w:rFonts w:ascii="Times New Roman" w:eastAsia="Times New Roman" w:hAnsi="Times New Roman" w:cs="Times New Roman"/>
                <w:color w:val="000000" w:themeColor="text1"/>
                <w:sz w:val="22"/>
                <w:szCs w:val="22"/>
              </w:rPr>
              <w:t>2</w:t>
            </w:r>
          </w:p>
        </w:tc>
        <w:tc>
          <w:tcPr>
            <w:tcW w:w="718" w:type="pct"/>
            <w:vAlign w:val="center"/>
          </w:tcPr>
          <w:p w14:paraId="771C52B3"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1.0</w:t>
            </w:r>
          </w:p>
        </w:tc>
        <w:tc>
          <w:tcPr>
            <w:tcW w:w="718" w:type="pct"/>
            <w:vAlign w:val="center"/>
          </w:tcPr>
          <w:p w14:paraId="149D8541" w14:textId="77777777" w:rsidR="009C45C6" w:rsidRPr="002D3983" w:rsidRDefault="009C45C6" w:rsidP="00992AB9">
            <w:pPr>
              <w:pStyle w:val="ListParagraph"/>
              <w:ind w:left="0"/>
              <w:jc w:val="both"/>
              <w:rPr>
                <w:rFonts w:ascii="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42.6</w:t>
            </w:r>
          </w:p>
        </w:tc>
        <w:tc>
          <w:tcPr>
            <w:tcW w:w="718" w:type="pct"/>
            <w:vAlign w:val="center"/>
          </w:tcPr>
          <w:p w14:paraId="7A0DDB90"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32.5</w:t>
            </w:r>
          </w:p>
        </w:tc>
        <w:tc>
          <w:tcPr>
            <w:tcW w:w="718" w:type="pct"/>
            <w:vAlign w:val="center"/>
          </w:tcPr>
          <w:p w14:paraId="00AD1210" w14:textId="77777777" w:rsidR="009C45C6" w:rsidRPr="002D3983" w:rsidRDefault="009C45C6" w:rsidP="00992AB9">
            <w:pPr>
              <w:pStyle w:val="ListParagraph"/>
              <w:ind w:left="0"/>
              <w:jc w:val="both"/>
              <w:rPr>
                <w:rFonts w:ascii="Times New Roman" w:eastAsia="Times New Roman" w:hAnsi="Times New Roman" w:cs="Times New Roman"/>
                <w:color w:val="000000" w:themeColor="text1"/>
                <w:sz w:val="22"/>
                <w:szCs w:val="22"/>
              </w:rPr>
            </w:pPr>
            <w:r w:rsidRPr="002D3983">
              <w:rPr>
                <w:rFonts w:ascii="Times New Roman" w:hAnsi="Times New Roman" w:cs="Times New Roman"/>
                <w:color w:val="000000" w:themeColor="text1"/>
                <w:sz w:val="22"/>
                <w:szCs w:val="22"/>
              </w:rPr>
              <w:t>6.3</w:t>
            </w:r>
          </w:p>
        </w:tc>
        <w:tc>
          <w:tcPr>
            <w:tcW w:w="718" w:type="pct"/>
            <w:vAlign w:val="center"/>
          </w:tcPr>
          <w:p w14:paraId="0A9A8EE9" w14:textId="77777777" w:rsidR="009C45C6" w:rsidRPr="002D3983" w:rsidRDefault="009C45C6" w:rsidP="00992AB9">
            <w:pPr>
              <w:pStyle w:val="ListParagraph"/>
              <w:ind w:left="0"/>
              <w:jc w:val="both"/>
              <w:rPr>
                <w:rFonts w:ascii="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-0.084</w:t>
            </w:r>
          </w:p>
        </w:tc>
        <w:tc>
          <w:tcPr>
            <w:tcW w:w="718" w:type="pct"/>
            <w:vAlign w:val="center"/>
          </w:tcPr>
          <w:p w14:paraId="666942BB" w14:textId="77777777" w:rsidR="009C45C6" w:rsidRPr="002D3983" w:rsidRDefault="009C45C6" w:rsidP="00992AB9">
            <w:pPr>
              <w:pStyle w:val="ListParagraph"/>
              <w:ind w:left="0"/>
              <w:jc w:val="both"/>
              <w:rPr>
                <w:rFonts w:ascii="Times New Roman" w:hAnsi="Times New Roman" w:cs="Times New Roman"/>
                <w:color w:val="000000" w:themeColor="text1"/>
                <w:sz w:val="22"/>
                <w:szCs w:val="22"/>
              </w:rPr>
            </w:pPr>
            <w:r w:rsidRPr="002D3983">
              <w:rPr>
                <w:rFonts w:ascii="Times New Roman" w:eastAsia="Times New Roman" w:hAnsi="Times New Roman" w:cs="Times New Roman"/>
                <w:color w:val="000000" w:themeColor="text1"/>
                <w:sz w:val="22"/>
                <w:szCs w:val="22"/>
              </w:rPr>
              <w:t>-0.095</w:t>
            </w:r>
          </w:p>
        </w:tc>
      </w:tr>
    </w:tbl>
    <w:p w14:paraId="6BCBECBB" w14:textId="77777777" w:rsidR="00017AC5" w:rsidRPr="002D3983" w:rsidRDefault="00017AC5" w:rsidP="00992AB9">
      <w:pPr>
        <w:jc w:val="both"/>
        <w:rPr>
          <w:rFonts w:ascii="Times New Roman" w:hAnsi="Times New Roman" w:cs="Times New Roman"/>
        </w:rPr>
      </w:pPr>
    </w:p>
    <w:p w14:paraId="77A64C59" w14:textId="2B73F87A" w:rsidR="00667587" w:rsidRPr="002D3983" w:rsidRDefault="00E879D3" w:rsidP="00992AB9">
      <w:pPr>
        <w:jc w:val="both"/>
        <w:rPr>
          <w:rFonts w:ascii="Times New Roman" w:hAnsi="Times New Roman" w:cs="Times New Roman"/>
          <w:b/>
          <w:bCs/>
        </w:rPr>
      </w:pPr>
      <w:r w:rsidRPr="002D3983">
        <w:rPr>
          <w:rFonts w:ascii="Times New Roman" w:hAnsi="Times New Roman" w:cs="Times New Roman"/>
          <w:b/>
          <w:bCs/>
        </w:rPr>
        <w:t>Reference</w:t>
      </w:r>
    </w:p>
    <w:p w14:paraId="174580C6" w14:textId="1A375188" w:rsidR="001D0A4A" w:rsidRPr="001D0A4A" w:rsidRDefault="00667587" w:rsidP="00992AB9">
      <w:pPr>
        <w:pStyle w:val="EndNoteBibliography"/>
        <w:spacing w:after="0"/>
        <w:ind w:left="720" w:hanging="720"/>
        <w:jc w:val="both"/>
        <w:rPr>
          <w:noProof/>
        </w:rPr>
      </w:pPr>
      <w:r w:rsidRPr="002D3983">
        <w:rPr>
          <w:rFonts w:ascii="Times New Roman" w:hAnsi="Times New Roman" w:cs="Times New Roman"/>
        </w:rPr>
        <w:fldChar w:fldCharType="begin"/>
      </w:r>
      <w:r w:rsidRPr="002D3983">
        <w:rPr>
          <w:rFonts w:ascii="Times New Roman" w:hAnsi="Times New Roman" w:cs="Times New Roman"/>
        </w:rPr>
        <w:instrText xml:space="preserve"> ADDIN EN.REFLIST </w:instrText>
      </w:r>
      <w:r w:rsidRPr="002D3983">
        <w:rPr>
          <w:rFonts w:ascii="Times New Roman" w:hAnsi="Times New Roman" w:cs="Times New Roman"/>
        </w:rPr>
        <w:fldChar w:fldCharType="separate"/>
      </w:r>
      <w:r w:rsidR="001D0A4A" w:rsidRPr="001D0A4A">
        <w:rPr>
          <w:noProof/>
        </w:rPr>
        <w:t>1</w:t>
      </w:r>
      <w:r w:rsidR="001D0A4A" w:rsidRPr="001D0A4A">
        <w:rPr>
          <w:noProof/>
        </w:rPr>
        <w:tab/>
        <w:t xml:space="preserve">Hrubiak, R., Smith, J. S. &amp; Shen, G. Multimode scanning X-ray diffraction microscopy for diamond anvil cell experiments. </w:t>
      </w:r>
      <w:r w:rsidR="001D0A4A" w:rsidRPr="001D0A4A">
        <w:rPr>
          <w:i/>
          <w:noProof/>
        </w:rPr>
        <w:t>Review of Scientific Instruments</w:t>
      </w:r>
      <w:r w:rsidR="001D0A4A" w:rsidRPr="001D0A4A">
        <w:rPr>
          <w:noProof/>
        </w:rPr>
        <w:t xml:space="preserve"> </w:t>
      </w:r>
      <w:r w:rsidR="001D0A4A" w:rsidRPr="001D0A4A">
        <w:rPr>
          <w:b/>
          <w:noProof/>
        </w:rPr>
        <w:t>90</w:t>
      </w:r>
      <w:r w:rsidR="001D0A4A" w:rsidRPr="001D0A4A">
        <w:rPr>
          <w:noProof/>
        </w:rPr>
        <w:t xml:space="preserve">, 025109 (2019). </w:t>
      </w:r>
      <w:hyperlink r:id="rId18" w:history="1">
        <w:r w:rsidR="001D0A4A" w:rsidRPr="001D0A4A">
          <w:rPr>
            <w:rStyle w:val="Hyperlink"/>
            <w:noProof/>
          </w:rPr>
          <w:t>https://doi.org/10.1063/1.5057518</w:t>
        </w:r>
      </w:hyperlink>
    </w:p>
    <w:p w14:paraId="27CE9CDC" w14:textId="632806A7" w:rsidR="001D0A4A" w:rsidRPr="001D0A4A" w:rsidRDefault="001D0A4A" w:rsidP="00992AB9">
      <w:pPr>
        <w:pStyle w:val="EndNoteBibliography"/>
        <w:spacing w:after="0"/>
        <w:ind w:left="720" w:hanging="720"/>
        <w:jc w:val="both"/>
        <w:rPr>
          <w:noProof/>
        </w:rPr>
      </w:pPr>
      <w:r w:rsidRPr="001D0A4A">
        <w:rPr>
          <w:noProof/>
        </w:rPr>
        <w:t>2</w:t>
      </w:r>
      <w:r w:rsidRPr="001D0A4A">
        <w:rPr>
          <w:noProof/>
        </w:rPr>
        <w:tab/>
        <w:t xml:space="preserve">Ungar, T. &amp; Borbely, A. The effect of dislocation contrast on x-ray line broadening: A new approach to line profile analysis. </w:t>
      </w:r>
      <w:r w:rsidRPr="001D0A4A">
        <w:rPr>
          <w:i/>
          <w:noProof/>
        </w:rPr>
        <w:t>Appl Phys Lett</w:t>
      </w:r>
      <w:r w:rsidRPr="001D0A4A">
        <w:rPr>
          <w:noProof/>
        </w:rPr>
        <w:t xml:space="preserve"> </w:t>
      </w:r>
      <w:r w:rsidRPr="001D0A4A">
        <w:rPr>
          <w:b/>
          <w:noProof/>
        </w:rPr>
        <w:t>69</w:t>
      </w:r>
      <w:r w:rsidRPr="001D0A4A">
        <w:rPr>
          <w:noProof/>
        </w:rPr>
        <w:t xml:space="preserve">, 3173-3175 (1996). </w:t>
      </w:r>
      <w:hyperlink r:id="rId19" w:history="1">
        <w:r w:rsidRPr="001D0A4A">
          <w:rPr>
            <w:rStyle w:val="Hyperlink"/>
            <w:noProof/>
          </w:rPr>
          <w:t>https://doi.org/Doi</w:t>
        </w:r>
      </w:hyperlink>
      <w:r w:rsidRPr="001D0A4A">
        <w:rPr>
          <w:noProof/>
        </w:rPr>
        <w:t xml:space="preserve"> 10.1063/1.117951</w:t>
      </w:r>
    </w:p>
    <w:p w14:paraId="54B9617B" w14:textId="77777777" w:rsidR="001D0A4A" w:rsidRPr="001D0A4A" w:rsidRDefault="001D0A4A" w:rsidP="00992AB9">
      <w:pPr>
        <w:pStyle w:val="EndNoteBibliography"/>
        <w:spacing w:after="0"/>
        <w:ind w:left="720" w:hanging="720"/>
        <w:jc w:val="both"/>
        <w:rPr>
          <w:noProof/>
        </w:rPr>
      </w:pPr>
      <w:r w:rsidRPr="001D0A4A">
        <w:rPr>
          <w:noProof/>
        </w:rPr>
        <w:t>3</w:t>
      </w:r>
      <w:r w:rsidRPr="001D0A4A">
        <w:rPr>
          <w:noProof/>
        </w:rPr>
        <w:tab/>
        <w:t xml:space="preserve">Ungár, T., Dragomir, I., Révész, Á. &amp; Borbély, A. The contrast factors of dislocations in cubic crystals: the dislocation model of strain anisotropy in practice. </w:t>
      </w:r>
      <w:r w:rsidRPr="001D0A4A">
        <w:rPr>
          <w:i/>
          <w:noProof/>
        </w:rPr>
        <w:t>Journal of applied crystallography</w:t>
      </w:r>
      <w:r w:rsidRPr="001D0A4A">
        <w:rPr>
          <w:noProof/>
        </w:rPr>
        <w:t xml:space="preserve"> </w:t>
      </w:r>
      <w:r w:rsidRPr="001D0A4A">
        <w:rPr>
          <w:b/>
          <w:noProof/>
        </w:rPr>
        <w:t>32</w:t>
      </w:r>
      <w:r w:rsidRPr="001D0A4A">
        <w:rPr>
          <w:noProof/>
        </w:rPr>
        <w:t xml:space="preserve">, 992-1002 (1999). </w:t>
      </w:r>
    </w:p>
    <w:p w14:paraId="6BD2C567" w14:textId="5D6A0FB2" w:rsidR="001D0A4A" w:rsidRPr="001D0A4A" w:rsidRDefault="001D0A4A" w:rsidP="00992AB9">
      <w:pPr>
        <w:pStyle w:val="EndNoteBibliography"/>
        <w:spacing w:after="0"/>
        <w:ind w:left="720" w:hanging="720"/>
        <w:jc w:val="both"/>
        <w:rPr>
          <w:noProof/>
        </w:rPr>
      </w:pPr>
      <w:r w:rsidRPr="001D0A4A">
        <w:rPr>
          <w:noProof/>
        </w:rPr>
        <w:t>4</w:t>
      </w:r>
      <w:r w:rsidRPr="001D0A4A">
        <w:rPr>
          <w:noProof/>
        </w:rPr>
        <w:tab/>
        <w:t xml:space="preserve">Borbely, A., Dragomir-Cernatescu, J., Ribarik, G. &amp; Ungar, T. Computer program ANIZC for the calculation of diffraction contrast factors of dislocations in elastically anisotropic cubic, hexagonal and trigonal crystals. </w:t>
      </w:r>
      <w:r w:rsidRPr="001D0A4A">
        <w:rPr>
          <w:i/>
          <w:noProof/>
        </w:rPr>
        <w:t>Journal of Applied Crystallography</w:t>
      </w:r>
      <w:r w:rsidRPr="001D0A4A">
        <w:rPr>
          <w:noProof/>
        </w:rPr>
        <w:t xml:space="preserve"> </w:t>
      </w:r>
      <w:r w:rsidRPr="001D0A4A">
        <w:rPr>
          <w:b/>
          <w:noProof/>
        </w:rPr>
        <w:t>36</w:t>
      </w:r>
      <w:r w:rsidRPr="001D0A4A">
        <w:rPr>
          <w:noProof/>
        </w:rPr>
        <w:t xml:space="preserve">, 160-162 (2003). </w:t>
      </w:r>
      <w:hyperlink r:id="rId20" w:history="1">
        <w:r w:rsidRPr="001D0A4A">
          <w:rPr>
            <w:rStyle w:val="Hyperlink"/>
            <w:noProof/>
          </w:rPr>
          <w:t>https://doi.org/10.1107/S0021889802021581</w:t>
        </w:r>
      </w:hyperlink>
    </w:p>
    <w:p w14:paraId="757A0537" w14:textId="4B21C12D" w:rsidR="001D0A4A" w:rsidRPr="001D0A4A" w:rsidRDefault="001D0A4A" w:rsidP="00992AB9">
      <w:pPr>
        <w:pStyle w:val="EndNoteBibliography"/>
        <w:spacing w:after="0"/>
        <w:ind w:left="720" w:hanging="720"/>
        <w:jc w:val="both"/>
        <w:rPr>
          <w:noProof/>
        </w:rPr>
      </w:pPr>
      <w:r w:rsidRPr="001D0A4A">
        <w:rPr>
          <w:noProof/>
        </w:rPr>
        <w:t>5</w:t>
      </w:r>
      <w:r w:rsidRPr="001D0A4A">
        <w:rPr>
          <w:noProof/>
        </w:rPr>
        <w:tab/>
        <w:t xml:space="preserve">Ledbetter, H. M. Elastic-Constants of Polycrystalline Copper at Low-Temperature - Relationship to Single-Crystal Elastic-Constants. </w:t>
      </w:r>
      <w:r w:rsidRPr="001D0A4A">
        <w:rPr>
          <w:i/>
          <w:noProof/>
        </w:rPr>
        <w:t>Phys Status Solidi A</w:t>
      </w:r>
      <w:r w:rsidRPr="001D0A4A">
        <w:rPr>
          <w:noProof/>
        </w:rPr>
        <w:t xml:space="preserve"> </w:t>
      </w:r>
      <w:r w:rsidRPr="001D0A4A">
        <w:rPr>
          <w:b/>
          <w:noProof/>
        </w:rPr>
        <w:t>66</w:t>
      </w:r>
      <w:r w:rsidRPr="001D0A4A">
        <w:rPr>
          <w:noProof/>
        </w:rPr>
        <w:t xml:space="preserve">, 477-484 (1981). </w:t>
      </w:r>
      <w:hyperlink r:id="rId21" w:history="1">
        <w:r w:rsidRPr="001D0A4A">
          <w:rPr>
            <w:rStyle w:val="Hyperlink"/>
            <w:noProof/>
          </w:rPr>
          <w:t>https://doi.org/DOI</w:t>
        </w:r>
      </w:hyperlink>
      <w:r w:rsidRPr="001D0A4A">
        <w:rPr>
          <w:noProof/>
        </w:rPr>
        <w:t xml:space="preserve"> 10.1002/pssa.2210660209</w:t>
      </w:r>
    </w:p>
    <w:p w14:paraId="4EEF412D" w14:textId="375A8A3F" w:rsidR="001D0A4A" w:rsidRPr="001D0A4A" w:rsidRDefault="001D0A4A" w:rsidP="00992AB9">
      <w:pPr>
        <w:pStyle w:val="EndNoteBibliography"/>
        <w:spacing w:after="0"/>
        <w:ind w:left="720" w:hanging="720"/>
        <w:jc w:val="both"/>
        <w:rPr>
          <w:noProof/>
        </w:rPr>
      </w:pPr>
      <w:r w:rsidRPr="001D0A4A">
        <w:rPr>
          <w:noProof/>
        </w:rPr>
        <w:t>6</w:t>
      </w:r>
      <w:r w:rsidRPr="001D0A4A">
        <w:rPr>
          <w:noProof/>
        </w:rPr>
        <w:tab/>
        <w:t xml:space="preserve">Neighbours, J. R., Bratten, F. W. &amp; Smith, C. S. The Elastic Constants of Nickel. </w:t>
      </w:r>
      <w:r w:rsidRPr="001D0A4A">
        <w:rPr>
          <w:i/>
          <w:noProof/>
        </w:rPr>
        <w:t>J Appl Phys</w:t>
      </w:r>
      <w:r w:rsidRPr="001D0A4A">
        <w:rPr>
          <w:noProof/>
        </w:rPr>
        <w:t xml:space="preserve"> </w:t>
      </w:r>
      <w:r w:rsidRPr="001D0A4A">
        <w:rPr>
          <w:b/>
          <w:noProof/>
        </w:rPr>
        <w:t>23</w:t>
      </w:r>
      <w:r w:rsidRPr="001D0A4A">
        <w:rPr>
          <w:noProof/>
        </w:rPr>
        <w:t xml:space="preserve">, 389-393 (1952). </w:t>
      </w:r>
      <w:hyperlink r:id="rId22" w:history="1">
        <w:r w:rsidRPr="001D0A4A">
          <w:rPr>
            <w:rStyle w:val="Hyperlink"/>
            <w:noProof/>
          </w:rPr>
          <w:t>https://doi.org/Doi</w:t>
        </w:r>
      </w:hyperlink>
      <w:r w:rsidRPr="001D0A4A">
        <w:rPr>
          <w:noProof/>
        </w:rPr>
        <w:t xml:space="preserve"> 10.1063/1.1702218</w:t>
      </w:r>
    </w:p>
    <w:p w14:paraId="7834261A" w14:textId="77777777" w:rsidR="001D0A4A" w:rsidRPr="001D0A4A" w:rsidRDefault="001D0A4A" w:rsidP="00992AB9">
      <w:pPr>
        <w:pStyle w:val="EndNoteBibliography"/>
        <w:spacing w:after="0"/>
        <w:ind w:left="720" w:hanging="720"/>
        <w:jc w:val="both"/>
        <w:rPr>
          <w:noProof/>
        </w:rPr>
      </w:pPr>
      <w:r w:rsidRPr="001D0A4A">
        <w:rPr>
          <w:noProof/>
        </w:rPr>
        <w:t>7</w:t>
      </w:r>
      <w:r w:rsidRPr="001D0A4A">
        <w:rPr>
          <w:noProof/>
        </w:rPr>
        <w:tab/>
        <w:t>Zhang, M.</w:t>
      </w:r>
      <w:r w:rsidRPr="001D0A4A">
        <w:rPr>
          <w:i/>
          <w:noProof/>
        </w:rPr>
        <w:t xml:space="preserve"> et al.</w:t>
      </w:r>
      <w:r w:rsidRPr="001D0A4A">
        <w:rPr>
          <w:noProof/>
        </w:rPr>
        <w:t xml:space="preserve"> In situ high-energy X-ray diffraction mapping of Lüders band propagation in medium-Mn transformation-induced plasticity steels. </w:t>
      </w:r>
      <w:r w:rsidRPr="001D0A4A">
        <w:rPr>
          <w:i/>
          <w:noProof/>
        </w:rPr>
        <w:t>Materials Research Letters</w:t>
      </w:r>
      <w:r w:rsidRPr="001D0A4A">
        <w:rPr>
          <w:noProof/>
        </w:rPr>
        <w:t xml:space="preserve"> </w:t>
      </w:r>
      <w:r w:rsidRPr="001D0A4A">
        <w:rPr>
          <w:b/>
          <w:noProof/>
        </w:rPr>
        <w:t>6</w:t>
      </w:r>
      <w:r w:rsidRPr="001D0A4A">
        <w:rPr>
          <w:noProof/>
        </w:rPr>
        <w:t xml:space="preserve">, 662-667 (2018). </w:t>
      </w:r>
    </w:p>
    <w:p w14:paraId="3290185D" w14:textId="3D6D2065" w:rsidR="001D0A4A" w:rsidRPr="001D0A4A" w:rsidRDefault="001D0A4A" w:rsidP="00992AB9">
      <w:pPr>
        <w:pStyle w:val="EndNoteBibliography"/>
        <w:spacing w:after="0"/>
        <w:ind w:left="720" w:hanging="720"/>
        <w:jc w:val="both"/>
        <w:rPr>
          <w:noProof/>
        </w:rPr>
      </w:pPr>
      <w:r w:rsidRPr="001D0A4A">
        <w:rPr>
          <w:noProof/>
        </w:rPr>
        <w:t>8</w:t>
      </w:r>
      <w:r w:rsidRPr="001D0A4A">
        <w:rPr>
          <w:noProof/>
        </w:rPr>
        <w:tab/>
        <w:t>Zhang, M. H.</w:t>
      </w:r>
      <w:r w:rsidRPr="001D0A4A">
        <w:rPr>
          <w:i/>
          <w:noProof/>
        </w:rPr>
        <w:t xml:space="preserve"> et al.</w:t>
      </w:r>
      <w:r w:rsidRPr="001D0A4A">
        <w:rPr>
          <w:noProof/>
        </w:rPr>
        <w:t xml:space="preserve"> Temperature-dependent micromechanical behavior of medium-Mn transformation-induced-plasticity steel studied by in situ synchrotron X-ray diffraction. </w:t>
      </w:r>
      <w:r w:rsidRPr="001D0A4A">
        <w:rPr>
          <w:i/>
          <w:noProof/>
        </w:rPr>
        <w:t>Acta Mater</w:t>
      </w:r>
      <w:r w:rsidRPr="001D0A4A">
        <w:rPr>
          <w:noProof/>
        </w:rPr>
        <w:t xml:space="preserve"> </w:t>
      </w:r>
      <w:r w:rsidRPr="001D0A4A">
        <w:rPr>
          <w:b/>
          <w:noProof/>
        </w:rPr>
        <w:t>141</w:t>
      </w:r>
      <w:r w:rsidRPr="001D0A4A">
        <w:rPr>
          <w:noProof/>
        </w:rPr>
        <w:t xml:space="preserve">, 294-303 (2017). </w:t>
      </w:r>
      <w:hyperlink r:id="rId23" w:history="1">
        <w:r w:rsidRPr="001D0A4A">
          <w:rPr>
            <w:rStyle w:val="Hyperlink"/>
            <w:noProof/>
          </w:rPr>
          <w:t>https://doi.org/10.1016/j.actamat.2017.09.030</w:t>
        </w:r>
      </w:hyperlink>
    </w:p>
    <w:p w14:paraId="0FA7E7E0" w14:textId="15F27ABB" w:rsidR="001D0A4A" w:rsidRPr="001D0A4A" w:rsidRDefault="001D0A4A" w:rsidP="00992AB9">
      <w:pPr>
        <w:pStyle w:val="EndNoteBibliography"/>
        <w:spacing w:after="0"/>
        <w:ind w:left="720" w:hanging="720"/>
        <w:jc w:val="both"/>
        <w:rPr>
          <w:noProof/>
        </w:rPr>
      </w:pPr>
      <w:r w:rsidRPr="001D0A4A">
        <w:rPr>
          <w:noProof/>
        </w:rPr>
        <w:t>9</w:t>
      </w:r>
      <w:r w:rsidRPr="001D0A4A">
        <w:rPr>
          <w:noProof/>
        </w:rPr>
        <w:tab/>
        <w:t xml:space="preserve">Pouryazdan, M., Kaus, B. J. P., Rack, A., Ershov, A. &amp; Hahn, H. Mixing instabilities during shearing of metals. </w:t>
      </w:r>
      <w:r w:rsidRPr="001D0A4A">
        <w:rPr>
          <w:i/>
          <w:noProof/>
        </w:rPr>
        <w:t>Nature Communications</w:t>
      </w:r>
      <w:r w:rsidRPr="001D0A4A">
        <w:rPr>
          <w:noProof/>
        </w:rPr>
        <w:t xml:space="preserve"> </w:t>
      </w:r>
      <w:r w:rsidRPr="001D0A4A">
        <w:rPr>
          <w:b/>
          <w:noProof/>
        </w:rPr>
        <w:t>8</w:t>
      </w:r>
      <w:r w:rsidRPr="001D0A4A">
        <w:rPr>
          <w:noProof/>
        </w:rPr>
        <w:t xml:space="preserve">, 1611 (2017). </w:t>
      </w:r>
      <w:hyperlink r:id="rId24" w:history="1">
        <w:r w:rsidRPr="001D0A4A">
          <w:rPr>
            <w:rStyle w:val="Hyperlink"/>
            <w:noProof/>
          </w:rPr>
          <w:t>https://doi.org/10.1038/s41467-017-01879-5</w:t>
        </w:r>
      </w:hyperlink>
    </w:p>
    <w:p w14:paraId="779201DE" w14:textId="1C8D8774" w:rsidR="001D0A4A" w:rsidRPr="001D0A4A" w:rsidRDefault="001D0A4A" w:rsidP="00992AB9">
      <w:pPr>
        <w:pStyle w:val="EndNoteBibliography"/>
        <w:spacing w:after="0"/>
        <w:ind w:left="720" w:hanging="720"/>
        <w:jc w:val="both"/>
        <w:rPr>
          <w:noProof/>
        </w:rPr>
      </w:pPr>
      <w:r w:rsidRPr="001D0A4A">
        <w:rPr>
          <w:noProof/>
        </w:rPr>
        <w:t>10</w:t>
      </w:r>
      <w:r w:rsidRPr="001D0A4A">
        <w:rPr>
          <w:noProof/>
        </w:rPr>
        <w:tab/>
        <w:t xml:space="preserve">Chen, L.-Q. &amp; Yang, W. Computer simulation of the domain dynamics of a quenched system with a large number of nonconserved order parameters: The grain-growth kinetics. </w:t>
      </w:r>
      <w:r w:rsidRPr="001D0A4A">
        <w:rPr>
          <w:i/>
          <w:noProof/>
        </w:rPr>
        <w:t>Physical Review B</w:t>
      </w:r>
      <w:r w:rsidRPr="001D0A4A">
        <w:rPr>
          <w:noProof/>
        </w:rPr>
        <w:t xml:space="preserve"> </w:t>
      </w:r>
      <w:r w:rsidRPr="001D0A4A">
        <w:rPr>
          <w:b/>
          <w:noProof/>
        </w:rPr>
        <w:t>50</w:t>
      </w:r>
      <w:r w:rsidRPr="001D0A4A">
        <w:rPr>
          <w:noProof/>
        </w:rPr>
        <w:t xml:space="preserve">, 15752-15756 (1994). </w:t>
      </w:r>
      <w:hyperlink r:id="rId25" w:history="1">
        <w:r w:rsidRPr="001D0A4A">
          <w:rPr>
            <w:rStyle w:val="Hyperlink"/>
            <w:noProof/>
          </w:rPr>
          <w:t>https://doi.org/10.1103/PhysRevB.50.15752</w:t>
        </w:r>
      </w:hyperlink>
    </w:p>
    <w:p w14:paraId="614A15C9" w14:textId="68C3FFED" w:rsidR="001D0A4A" w:rsidRPr="001D0A4A" w:rsidRDefault="001D0A4A" w:rsidP="00992AB9">
      <w:pPr>
        <w:pStyle w:val="EndNoteBibliography"/>
        <w:spacing w:after="0"/>
        <w:ind w:left="720" w:hanging="720"/>
        <w:jc w:val="both"/>
        <w:rPr>
          <w:noProof/>
        </w:rPr>
      </w:pPr>
      <w:r w:rsidRPr="001D0A4A">
        <w:rPr>
          <w:noProof/>
        </w:rPr>
        <w:t>11</w:t>
      </w:r>
      <w:r w:rsidRPr="001D0A4A">
        <w:rPr>
          <w:noProof/>
        </w:rPr>
        <w:tab/>
        <w:t xml:space="preserve">Eisenlohr, P., Diehl, M., Lebensohn, R. A. &amp; Roters, F. A spectral method solution to crystal elasto-viscoplasticity at finite strains. </w:t>
      </w:r>
      <w:r w:rsidRPr="001D0A4A">
        <w:rPr>
          <w:i/>
          <w:noProof/>
        </w:rPr>
        <w:t>International Journal of Plasticity</w:t>
      </w:r>
      <w:r w:rsidRPr="001D0A4A">
        <w:rPr>
          <w:noProof/>
        </w:rPr>
        <w:t xml:space="preserve"> </w:t>
      </w:r>
      <w:r w:rsidRPr="001D0A4A">
        <w:rPr>
          <w:b/>
          <w:noProof/>
        </w:rPr>
        <w:t>46</w:t>
      </w:r>
      <w:r w:rsidRPr="001D0A4A">
        <w:rPr>
          <w:noProof/>
        </w:rPr>
        <w:t xml:space="preserve">, 37-53 (2013). </w:t>
      </w:r>
      <w:hyperlink r:id="rId26" w:history="1">
        <w:r w:rsidRPr="001D0A4A">
          <w:rPr>
            <w:rStyle w:val="Hyperlink"/>
            <w:noProof/>
          </w:rPr>
          <w:t>https://doi.org/10.1016/j.ijplas.2012.09.012</w:t>
        </w:r>
      </w:hyperlink>
    </w:p>
    <w:p w14:paraId="719017F7" w14:textId="0A8D91CB" w:rsidR="001D0A4A" w:rsidRPr="001D0A4A" w:rsidRDefault="001D0A4A" w:rsidP="00992AB9">
      <w:pPr>
        <w:pStyle w:val="EndNoteBibliography"/>
        <w:spacing w:after="0"/>
        <w:ind w:left="720" w:hanging="720"/>
        <w:jc w:val="both"/>
        <w:rPr>
          <w:noProof/>
        </w:rPr>
      </w:pPr>
      <w:r w:rsidRPr="001D0A4A">
        <w:rPr>
          <w:noProof/>
        </w:rPr>
        <w:t>12</w:t>
      </w:r>
      <w:r w:rsidRPr="001D0A4A">
        <w:rPr>
          <w:noProof/>
        </w:rPr>
        <w:tab/>
        <w:t>Roters, F.</w:t>
      </w:r>
      <w:r w:rsidRPr="001D0A4A">
        <w:rPr>
          <w:i/>
          <w:noProof/>
        </w:rPr>
        <w:t xml:space="preserve"> et al.</w:t>
      </w:r>
      <w:r w:rsidRPr="001D0A4A">
        <w:rPr>
          <w:noProof/>
        </w:rPr>
        <w:t xml:space="preserve"> DAMASK - The Dusseldorf Advanced Material Simulation Kit for modeling multi-physics crystal plasticity, thermal, and damage phenomena from the single crystal up to the component scale. </w:t>
      </w:r>
      <w:r w:rsidRPr="001D0A4A">
        <w:rPr>
          <w:i/>
          <w:noProof/>
        </w:rPr>
        <w:t>Computational Materials Science</w:t>
      </w:r>
      <w:r w:rsidRPr="001D0A4A">
        <w:rPr>
          <w:noProof/>
        </w:rPr>
        <w:t xml:space="preserve"> </w:t>
      </w:r>
      <w:r w:rsidRPr="001D0A4A">
        <w:rPr>
          <w:b/>
          <w:noProof/>
        </w:rPr>
        <w:t>158</w:t>
      </w:r>
      <w:r w:rsidRPr="001D0A4A">
        <w:rPr>
          <w:noProof/>
        </w:rPr>
        <w:t xml:space="preserve">, 420-478 (2019). </w:t>
      </w:r>
      <w:hyperlink r:id="rId27" w:history="1">
        <w:r w:rsidRPr="001D0A4A">
          <w:rPr>
            <w:rStyle w:val="Hyperlink"/>
            <w:noProof/>
          </w:rPr>
          <w:t>https://doi.org/10.1016/j.commatsci.2018.04.030</w:t>
        </w:r>
      </w:hyperlink>
    </w:p>
    <w:p w14:paraId="7A89A2ED" w14:textId="77777777" w:rsidR="001D0A4A" w:rsidRPr="001D0A4A" w:rsidRDefault="001D0A4A" w:rsidP="00992AB9">
      <w:pPr>
        <w:pStyle w:val="EndNoteBibliography"/>
        <w:spacing w:after="0"/>
        <w:ind w:left="720" w:hanging="720"/>
        <w:jc w:val="both"/>
        <w:rPr>
          <w:noProof/>
        </w:rPr>
      </w:pPr>
      <w:r w:rsidRPr="001D0A4A">
        <w:rPr>
          <w:noProof/>
        </w:rPr>
        <w:t>13</w:t>
      </w:r>
      <w:r w:rsidRPr="001D0A4A">
        <w:rPr>
          <w:noProof/>
        </w:rPr>
        <w:tab/>
        <w:t xml:space="preserve">Roters, F., Eisenlohr, P., Bieler, T. R. &amp; Raabe, D. </w:t>
      </w:r>
      <w:r w:rsidRPr="001D0A4A">
        <w:rPr>
          <w:i/>
          <w:noProof/>
        </w:rPr>
        <w:t>Crystal plasticity finite element methods: in materials science and engineering</w:t>
      </w:r>
      <w:r w:rsidRPr="001D0A4A">
        <w:rPr>
          <w:noProof/>
        </w:rPr>
        <w:t>.  (John Wiley &amp; Sons, 2011).</w:t>
      </w:r>
    </w:p>
    <w:p w14:paraId="3DF5CB8C" w14:textId="230001CB" w:rsidR="001D0A4A" w:rsidRPr="001D0A4A" w:rsidRDefault="001D0A4A" w:rsidP="00992AB9">
      <w:pPr>
        <w:pStyle w:val="EndNoteBibliography"/>
        <w:spacing w:after="0"/>
        <w:ind w:left="720" w:hanging="720"/>
        <w:jc w:val="both"/>
        <w:rPr>
          <w:noProof/>
        </w:rPr>
      </w:pPr>
      <w:r w:rsidRPr="001D0A4A">
        <w:rPr>
          <w:noProof/>
        </w:rPr>
        <w:t>14</w:t>
      </w:r>
      <w:r w:rsidRPr="001D0A4A">
        <w:rPr>
          <w:noProof/>
        </w:rPr>
        <w:tab/>
        <w:t xml:space="preserve">Edalati, K. &amp; Horita, Z. High-pressure torsion of pure metals: Influence of atomic bond parameters and stacking fault energy on grain size and correlation with hardness. </w:t>
      </w:r>
      <w:r w:rsidRPr="001D0A4A">
        <w:rPr>
          <w:i/>
          <w:noProof/>
        </w:rPr>
        <w:t>Acta Materialia</w:t>
      </w:r>
      <w:r w:rsidRPr="001D0A4A">
        <w:rPr>
          <w:noProof/>
        </w:rPr>
        <w:t xml:space="preserve"> </w:t>
      </w:r>
      <w:r w:rsidRPr="001D0A4A">
        <w:rPr>
          <w:b/>
          <w:noProof/>
        </w:rPr>
        <w:t>59</w:t>
      </w:r>
      <w:r w:rsidRPr="001D0A4A">
        <w:rPr>
          <w:noProof/>
        </w:rPr>
        <w:t xml:space="preserve">, 6831-6836 (2011). </w:t>
      </w:r>
      <w:hyperlink r:id="rId28" w:history="1">
        <w:r w:rsidRPr="001D0A4A">
          <w:rPr>
            <w:rStyle w:val="Hyperlink"/>
            <w:noProof/>
          </w:rPr>
          <w:t>https://doi.org/10.1016/j.actamat.2011.07.046</w:t>
        </w:r>
      </w:hyperlink>
    </w:p>
    <w:p w14:paraId="51DC3719" w14:textId="02A919EF" w:rsidR="001D0A4A" w:rsidRPr="001D0A4A" w:rsidRDefault="001D0A4A" w:rsidP="00992AB9">
      <w:pPr>
        <w:pStyle w:val="EndNoteBibliography"/>
        <w:spacing w:after="0"/>
        <w:ind w:left="720" w:hanging="720"/>
        <w:jc w:val="both"/>
        <w:rPr>
          <w:noProof/>
        </w:rPr>
      </w:pPr>
      <w:r w:rsidRPr="001D0A4A">
        <w:rPr>
          <w:noProof/>
        </w:rPr>
        <w:t>15</w:t>
      </w:r>
      <w:r w:rsidRPr="001D0A4A">
        <w:rPr>
          <w:noProof/>
        </w:rPr>
        <w:tab/>
        <w:t xml:space="preserve">Thompson, A. P., Plimpton, S. J. &amp; Mattson, W. General formulation of pressure and stress tensor for arbitrary many-body interaction potentials under periodic boundary conditions. </w:t>
      </w:r>
      <w:r w:rsidRPr="001D0A4A">
        <w:rPr>
          <w:i/>
          <w:noProof/>
        </w:rPr>
        <w:t>Journal of Chemical Physics</w:t>
      </w:r>
      <w:r w:rsidRPr="001D0A4A">
        <w:rPr>
          <w:noProof/>
        </w:rPr>
        <w:t xml:space="preserve"> </w:t>
      </w:r>
      <w:r w:rsidRPr="001D0A4A">
        <w:rPr>
          <w:b/>
          <w:noProof/>
        </w:rPr>
        <w:t>131</w:t>
      </w:r>
      <w:r w:rsidRPr="001D0A4A">
        <w:rPr>
          <w:noProof/>
        </w:rPr>
        <w:t xml:space="preserve">, 154107 (2009). </w:t>
      </w:r>
      <w:hyperlink r:id="rId29" w:history="1">
        <w:r w:rsidRPr="001D0A4A">
          <w:rPr>
            <w:rStyle w:val="Hyperlink"/>
            <w:noProof/>
          </w:rPr>
          <w:t>https://doi.org/10.1063/1.3245303</w:t>
        </w:r>
      </w:hyperlink>
    </w:p>
    <w:p w14:paraId="29951A90" w14:textId="28EAEBF6" w:rsidR="001D0A4A" w:rsidRPr="001D0A4A" w:rsidRDefault="001D0A4A" w:rsidP="00992AB9">
      <w:pPr>
        <w:pStyle w:val="EndNoteBibliography"/>
        <w:spacing w:after="0"/>
        <w:ind w:left="720" w:hanging="720"/>
        <w:jc w:val="both"/>
        <w:rPr>
          <w:noProof/>
        </w:rPr>
      </w:pPr>
      <w:r w:rsidRPr="001D0A4A">
        <w:rPr>
          <w:noProof/>
        </w:rPr>
        <w:t>16</w:t>
      </w:r>
      <w:r w:rsidRPr="001D0A4A">
        <w:rPr>
          <w:noProof/>
        </w:rPr>
        <w:tab/>
        <w:t xml:space="preserve">Daw, M. S. &amp; Baskes, M. I. Semiempirical, Quantum Mechanical Calculation of Hydrogen Embrittlement in Metals. </w:t>
      </w:r>
      <w:r w:rsidRPr="001D0A4A">
        <w:rPr>
          <w:i/>
          <w:noProof/>
        </w:rPr>
        <w:t>Physical Review Letters</w:t>
      </w:r>
      <w:r w:rsidRPr="001D0A4A">
        <w:rPr>
          <w:noProof/>
        </w:rPr>
        <w:t xml:space="preserve"> </w:t>
      </w:r>
      <w:r w:rsidRPr="001D0A4A">
        <w:rPr>
          <w:b/>
          <w:noProof/>
        </w:rPr>
        <w:t>50</w:t>
      </w:r>
      <w:r w:rsidRPr="001D0A4A">
        <w:rPr>
          <w:noProof/>
        </w:rPr>
        <w:t xml:space="preserve">, 1285 (1983). </w:t>
      </w:r>
      <w:hyperlink r:id="rId30" w:history="1">
        <w:r w:rsidRPr="001D0A4A">
          <w:rPr>
            <w:rStyle w:val="Hyperlink"/>
            <w:noProof/>
          </w:rPr>
          <w:t>https://doi.org/10.1103/PhysRevLett.50.1285</w:t>
        </w:r>
      </w:hyperlink>
    </w:p>
    <w:p w14:paraId="323E1C64" w14:textId="3D7251CF" w:rsidR="001D0A4A" w:rsidRPr="001D0A4A" w:rsidRDefault="001D0A4A" w:rsidP="00992AB9">
      <w:pPr>
        <w:pStyle w:val="EndNoteBibliography"/>
        <w:spacing w:after="0"/>
        <w:ind w:left="720" w:hanging="720"/>
        <w:jc w:val="both"/>
        <w:rPr>
          <w:noProof/>
        </w:rPr>
      </w:pPr>
      <w:r w:rsidRPr="001D0A4A">
        <w:rPr>
          <w:noProof/>
        </w:rPr>
        <w:t>17</w:t>
      </w:r>
      <w:r w:rsidRPr="001D0A4A">
        <w:rPr>
          <w:noProof/>
        </w:rPr>
        <w:tab/>
        <w:t xml:space="preserve">Daw, M. S. &amp; Baskes, M. I. Embedded-atom method: Derivation and application to impurities, surfaces, and other defects in metals. </w:t>
      </w:r>
      <w:r w:rsidRPr="001D0A4A">
        <w:rPr>
          <w:i/>
          <w:noProof/>
        </w:rPr>
        <w:t>Physical Review B</w:t>
      </w:r>
      <w:r w:rsidRPr="001D0A4A">
        <w:rPr>
          <w:noProof/>
        </w:rPr>
        <w:t xml:space="preserve"> </w:t>
      </w:r>
      <w:r w:rsidRPr="001D0A4A">
        <w:rPr>
          <w:b/>
          <w:noProof/>
        </w:rPr>
        <w:t>29</w:t>
      </w:r>
      <w:r w:rsidRPr="001D0A4A">
        <w:rPr>
          <w:noProof/>
        </w:rPr>
        <w:t xml:space="preserve">, 6443 (1984). </w:t>
      </w:r>
      <w:hyperlink r:id="rId31" w:history="1">
        <w:r w:rsidRPr="001D0A4A">
          <w:rPr>
            <w:rStyle w:val="Hyperlink"/>
            <w:noProof/>
          </w:rPr>
          <w:t>https://doi.org/10.1103/PhysRevB.29.6443</w:t>
        </w:r>
      </w:hyperlink>
    </w:p>
    <w:p w14:paraId="157D181E" w14:textId="1AFDDD0B" w:rsidR="001D0A4A" w:rsidRPr="001D0A4A" w:rsidRDefault="001D0A4A" w:rsidP="00992AB9">
      <w:pPr>
        <w:pStyle w:val="EndNoteBibliography"/>
        <w:spacing w:after="0"/>
        <w:ind w:left="720" w:hanging="720"/>
        <w:jc w:val="both"/>
        <w:rPr>
          <w:noProof/>
        </w:rPr>
      </w:pPr>
      <w:r w:rsidRPr="001D0A4A">
        <w:rPr>
          <w:noProof/>
        </w:rPr>
        <w:t>18</w:t>
      </w:r>
      <w:r w:rsidRPr="001D0A4A">
        <w:rPr>
          <w:noProof/>
        </w:rPr>
        <w:tab/>
        <w:t xml:space="preserve">Fischer, F., Schmitz, G. &amp; Eich, S. M. A systematic study of grain boundary segregation and grain boundary formation energy using a new copper–nickel embedded-atom potential. </w:t>
      </w:r>
      <w:r w:rsidRPr="001D0A4A">
        <w:rPr>
          <w:i/>
          <w:noProof/>
        </w:rPr>
        <w:t>Acta Materialia</w:t>
      </w:r>
      <w:r w:rsidRPr="001D0A4A">
        <w:rPr>
          <w:noProof/>
        </w:rPr>
        <w:t xml:space="preserve"> </w:t>
      </w:r>
      <w:r w:rsidRPr="001D0A4A">
        <w:rPr>
          <w:b/>
          <w:noProof/>
        </w:rPr>
        <w:t>176</w:t>
      </w:r>
      <w:r w:rsidRPr="001D0A4A">
        <w:rPr>
          <w:noProof/>
        </w:rPr>
        <w:t xml:space="preserve">, 220-231 (2019). </w:t>
      </w:r>
      <w:hyperlink r:id="rId32" w:history="1">
        <w:r w:rsidRPr="001D0A4A">
          <w:rPr>
            <w:rStyle w:val="Hyperlink"/>
            <w:noProof/>
          </w:rPr>
          <w:t>https://doi.org/10.1016/J.ACTAMAT.2019.06.027</w:t>
        </w:r>
      </w:hyperlink>
    </w:p>
    <w:p w14:paraId="1FFB3372" w14:textId="7A59FA0A" w:rsidR="001D0A4A" w:rsidRPr="001D0A4A" w:rsidRDefault="001D0A4A" w:rsidP="00992AB9">
      <w:pPr>
        <w:pStyle w:val="EndNoteBibliography"/>
        <w:spacing w:after="0"/>
        <w:ind w:left="720" w:hanging="720"/>
        <w:jc w:val="both"/>
        <w:rPr>
          <w:noProof/>
        </w:rPr>
      </w:pPr>
      <w:r w:rsidRPr="001D0A4A">
        <w:rPr>
          <w:noProof/>
        </w:rPr>
        <w:t>19</w:t>
      </w:r>
      <w:r w:rsidRPr="001D0A4A">
        <w:rPr>
          <w:noProof/>
        </w:rPr>
        <w:tab/>
        <w:t xml:space="preserve">Hirel, P. Atomsk: A tool for manipulating and converting atomic data files. </w:t>
      </w:r>
      <w:r w:rsidRPr="001D0A4A">
        <w:rPr>
          <w:i/>
          <w:noProof/>
        </w:rPr>
        <w:t>Computer Physics Communications</w:t>
      </w:r>
      <w:r w:rsidRPr="001D0A4A">
        <w:rPr>
          <w:noProof/>
        </w:rPr>
        <w:t xml:space="preserve"> </w:t>
      </w:r>
      <w:r w:rsidRPr="001D0A4A">
        <w:rPr>
          <w:b/>
          <w:noProof/>
        </w:rPr>
        <w:t>197</w:t>
      </w:r>
      <w:r w:rsidRPr="001D0A4A">
        <w:rPr>
          <w:noProof/>
        </w:rPr>
        <w:t xml:space="preserve">, 212-219 (2015). </w:t>
      </w:r>
      <w:hyperlink r:id="rId33" w:history="1">
        <w:r w:rsidRPr="001D0A4A">
          <w:rPr>
            <w:rStyle w:val="Hyperlink"/>
            <w:noProof/>
          </w:rPr>
          <w:t>https://doi.org/10.1016/J.CPC.2015.07.012</w:t>
        </w:r>
      </w:hyperlink>
    </w:p>
    <w:p w14:paraId="2EB34BB7" w14:textId="0EDEFEE8" w:rsidR="001D0A4A" w:rsidRPr="001D0A4A" w:rsidRDefault="001D0A4A" w:rsidP="00992AB9">
      <w:pPr>
        <w:pStyle w:val="EndNoteBibliography"/>
        <w:spacing w:after="0"/>
        <w:ind w:left="720" w:hanging="720"/>
        <w:jc w:val="both"/>
        <w:rPr>
          <w:noProof/>
        </w:rPr>
      </w:pPr>
      <w:r w:rsidRPr="001D0A4A">
        <w:rPr>
          <w:noProof/>
        </w:rPr>
        <w:t>20</w:t>
      </w:r>
      <w:r w:rsidRPr="001D0A4A">
        <w:rPr>
          <w:noProof/>
        </w:rPr>
        <w:tab/>
        <w:t xml:space="preserve">Stukowski, A. Visualization and analysis of atomistic simulation data with OVITO-the Open Visualization Tool. </w:t>
      </w:r>
      <w:r w:rsidRPr="001D0A4A">
        <w:rPr>
          <w:i/>
          <w:noProof/>
        </w:rPr>
        <w:t>Modelling and Simulation in Materials Science and Engineering</w:t>
      </w:r>
      <w:r w:rsidRPr="001D0A4A">
        <w:rPr>
          <w:noProof/>
        </w:rPr>
        <w:t xml:space="preserve"> </w:t>
      </w:r>
      <w:r w:rsidRPr="001D0A4A">
        <w:rPr>
          <w:b/>
          <w:noProof/>
        </w:rPr>
        <w:t>18</w:t>
      </w:r>
      <w:r w:rsidRPr="001D0A4A">
        <w:rPr>
          <w:noProof/>
        </w:rPr>
        <w:t xml:space="preserve">, 015012 (2010). </w:t>
      </w:r>
      <w:hyperlink r:id="rId34" w:history="1">
        <w:r w:rsidRPr="001D0A4A">
          <w:rPr>
            <w:rStyle w:val="Hyperlink"/>
            <w:noProof/>
          </w:rPr>
          <w:t>https://doi.org/10.1088/0965-0393/18/1/015012</w:t>
        </w:r>
      </w:hyperlink>
    </w:p>
    <w:p w14:paraId="28E892F1" w14:textId="036AEB2D" w:rsidR="001D0A4A" w:rsidRPr="001D0A4A" w:rsidRDefault="001D0A4A" w:rsidP="00992AB9">
      <w:pPr>
        <w:pStyle w:val="EndNoteBibliography"/>
        <w:spacing w:after="0"/>
        <w:ind w:left="720" w:hanging="720"/>
        <w:jc w:val="both"/>
        <w:rPr>
          <w:noProof/>
        </w:rPr>
      </w:pPr>
      <w:r w:rsidRPr="001D0A4A">
        <w:rPr>
          <w:noProof/>
        </w:rPr>
        <w:t>21</w:t>
      </w:r>
      <w:r w:rsidRPr="001D0A4A">
        <w:rPr>
          <w:noProof/>
        </w:rPr>
        <w:tab/>
        <w:t xml:space="preserve">Stukowski, A. Structure identification methods for atomistic simulations of crystalline materials. </w:t>
      </w:r>
      <w:r w:rsidRPr="001D0A4A">
        <w:rPr>
          <w:i/>
          <w:noProof/>
        </w:rPr>
        <w:t>Modelling and Simulation in Materials Science and Engineering</w:t>
      </w:r>
      <w:r w:rsidRPr="001D0A4A">
        <w:rPr>
          <w:noProof/>
        </w:rPr>
        <w:t xml:space="preserve"> </w:t>
      </w:r>
      <w:r w:rsidRPr="001D0A4A">
        <w:rPr>
          <w:b/>
          <w:noProof/>
        </w:rPr>
        <w:t>20</w:t>
      </w:r>
      <w:r w:rsidRPr="001D0A4A">
        <w:rPr>
          <w:noProof/>
        </w:rPr>
        <w:t xml:space="preserve">, 045021 (2012). </w:t>
      </w:r>
      <w:hyperlink r:id="rId35" w:history="1">
        <w:r w:rsidRPr="001D0A4A">
          <w:rPr>
            <w:rStyle w:val="Hyperlink"/>
            <w:noProof/>
          </w:rPr>
          <w:t>https://doi.org/10.1088/0965-0393/20/4/045021</w:t>
        </w:r>
      </w:hyperlink>
    </w:p>
    <w:p w14:paraId="1CF8717A" w14:textId="7E26C207" w:rsidR="001D0A4A" w:rsidRPr="001D0A4A" w:rsidRDefault="001D0A4A" w:rsidP="00992AB9">
      <w:pPr>
        <w:pStyle w:val="EndNoteBibliography"/>
        <w:spacing w:after="0"/>
        <w:ind w:left="720" w:hanging="720"/>
        <w:jc w:val="both"/>
        <w:rPr>
          <w:noProof/>
        </w:rPr>
      </w:pPr>
      <w:r w:rsidRPr="001D0A4A">
        <w:rPr>
          <w:noProof/>
        </w:rPr>
        <w:t>22</w:t>
      </w:r>
      <w:r w:rsidRPr="001D0A4A">
        <w:rPr>
          <w:noProof/>
        </w:rPr>
        <w:tab/>
        <w:t xml:space="preserve">Stukowski, A. &amp; Albe, K. Extracting dislocations and non-dislocation crystal defects from atomistic simulation data. </w:t>
      </w:r>
      <w:r w:rsidRPr="001D0A4A">
        <w:rPr>
          <w:i/>
          <w:noProof/>
        </w:rPr>
        <w:t>Modelling and Simulation in Materials Science and Engineering</w:t>
      </w:r>
      <w:r w:rsidRPr="001D0A4A">
        <w:rPr>
          <w:noProof/>
        </w:rPr>
        <w:t xml:space="preserve"> </w:t>
      </w:r>
      <w:r w:rsidRPr="001D0A4A">
        <w:rPr>
          <w:b/>
          <w:noProof/>
        </w:rPr>
        <w:t>18</w:t>
      </w:r>
      <w:r w:rsidRPr="001D0A4A">
        <w:rPr>
          <w:noProof/>
        </w:rPr>
        <w:t xml:space="preserve">, 085001 (2010). </w:t>
      </w:r>
      <w:hyperlink r:id="rId36" w:history="1">
        <w:r w:rsidRPr="001D0A4A">
          <w:rPr>
            <w:rStyle w:val="Hyperlink"/>
            <w:noProof/>
          </w:rPr>
          <w:t>https://doi.org/10.1088/0965-0393/18/8/085001</w:t>
        </w:r>
      </w:hyperlink>
    </w:p>
    <w:p w14:paraId="0CB1935E" w14:textId="2B7F05CC" w:rsidR="001D0A4A" w:rsidRPr="001D0A4A" w:rsidRDefault="001D0A4A" w:rsidP="00992AB9">
      <w:pPr>
        <w:pStyle w:val="EndNoteBibliography"/>
        <w:spacing w:after="0"/>
        <w:ind w:left="720" w:hanging="720"/>
        <w:jc w:val="both"/>
        <w:rPr>
          <w:noProof/>
        </w:rPr>
      </w:pPr>
      <w:r w:rsidRPr="001D0A4A">
        <w:rPr>
          <w:noProof/>
        </w:rPr>
        <w:t>23</w:t>
      </w:r>
      <w:r w:rsidRPr="001D0A4A">
        <w:rPr>
          <w:noProof/>
        </w:rPr>
        <w:tab/>
        <w:t xml:space="preserve">Yamakov, V., Wolf, D., Phillpot, S. R. &amp; Gleiter, H. Deformation twinning in nanocrystalline Al by molecular-dynamics simulation. </w:t>
      </w:r>
      <w:r w:rsidRPr="001D0A4A">
        <w:rPr>
          <w:i/>
          <w:noProof/>
        </w:rPr>
        <w:t>Acta Mater.</w:t>
      </w:r>
      <w:r w:rsidRPr="001D0A4A">
        <w:rPr>
          <w:noProof/>
        </w:rPr>
        <w:t xml:space="preserve"> </w:t>
      </w:r>
      <w:r w:rsidRPr="001D0A4A">
        <w:rPr>
          <w:b/>
          <w:noProof/>
        </w:rPr>
        <w:t>50</w:t>
      </w:r>
      <w:r w:rsidRPr="001D0A4A">
        <w:rPr>
          <w:noProof/>
        </w:rPr>
        <w:t xml:space="preserve">, 5005-5020 (2002). </w:t>
      </w:r>
      <w:hyperlink r:id="rId37" w:history="1">
        <w:r w:rsidRPr="001D0A4A">
          <w:rPr>
            <w:rStyle w:val="Hyperlink"/>
            <w:noProof/>
          </w:rPr>
          <w:t>https://doi.org/10.1016/S1359-6454(02)00318-X</w:t>
        </w:r>
      </w:hyperlink>
    </w:p>
    <w:p w14:paraId="751DB034" w14:textId="6DDA1A02" w:rsidR="001D0A4A" w:rsidRPr="001D0A4A" w:rsidRDefault="001D0A4A" w:rsidP="00992AB9">
      <w:pPr>
        <w:pStyle w:val="EndNoteBibliography"/>
        <w:spacing w:after="0"/>
        <w:ind w:left="720" w:hanging="720"/>
        <w:jc w:val="both"/>
        <w:rPr>
          <w:noProof/>
        </w:rPr>
      </w:pPr>
      <w:r w:rsidRPr="001D0A4A">
        <w:rPr>
          <w:noProof/>
        </w:rPr>
        <w:t>24</w:t>
      </w:r>
      <w:r w:rsidRPr="001D0A4A">
        <w:rPr>
          <w:noProof/>
        </w:rPr>
        <w:tab/>
        <w:t xml:space="preserve">Schiøtz, J. &amp; Jacobsen, K. W. A Maximum in the Strength of Nanocrystalline Copper. </w:t>
      </w:r>
      <w:r w:rsidRPr="001D0A4A">
        <w:rPr>
          <w:i/>
          <w:noProof/>
        </w:rPr>
        <w:t>Science</w:t>
      </w:r>
      <w:r w:rsidRPr="001D0A4A">
        <w:rPr>
          <w:noProof/>
        </w:rPr>
        <w:t xml:space="preserve"> </w:t>
      </w:r>
      <w:r w:rsidRPr="001D0A4A">
        <w:rPr>
          <w:b/>
          <w:noProof/>
        </w:rPr>
        <w:t>301</w:t>
      </w:r>
      <w:r w:rsidRPr="001D0A4A">
        <w:rPr>
          <w:noProof/>
        </w:rPr>
        <w:t xml:space="preserve">, 1357-1359 (2003). </w:t>
      </w:r>
      <w:hyperlink r:id="rId38" w:history="1">
        <w:r w:rsidRPr="001D0A4A">
          <w:rPr>
            <w:rStyle w:val="Hyperlink"/>
            <w:noProof/>
          </w:rPr>
          <w:t>https://doi.org/10.1126/SCIENCE.1086636</w:t>
        </w:r>
      </w:hyperlink>
    </w:p>
    <w:p w14:paraId="34CBF2D0" w14:textId="337DDC85" w:rsidR="001D0A4A" w:rsidRPr="001D0A4A" w:rsidRDefault="001D0A4A" w:rsidP="00992AB9">
      <w:pPr>
        <w:pStyle w:val="EndNoteBibliography"/>
        <w:spacing w:after="0"/>
        <w:ind w:left="720" w:hanging="720"/>
        <w:jc w:val="both"/>
        <w:rPr>
          <w:noProof/>
        </w:rPr>
      </w:pPr>
      <w:r w:rsidRPr="001D0A4A">
        <w:rPr>
          <w:noProof/>
        </w:rPr>
        <w:t>25</w:t>
      </w:r>
      <w:r w:rsidRPr="001D0A4A">
        <w:rPr>
          <w:noProof/>
        </w:rPr>
        <w:tab/>
        <w:t xml:space="preserve">Liao, X. Z., Zhou, F., Lavernia, E. J., He, D. W. &amp; Zhu, Y. T. Deformation twins in nanocrystalline Al. </w:t>
      </w:r>
      <w:r w:rsidRPr="001D0A4A">
        <w:rPr>
          <w:i/>
          <w:noProof/>
        </w:rPr>
        <w:t>Applied Physics Letters</w:t>
      </w:r>
      <w:r w:rsidRPr="001D0A4A">
        <w:rPr>
          <w:noProof/>
        </w:rPr>
        <w:t xml:space="preserve"> </w:t>
      </w:r>
      <w:r w:rsidRPr="001D0A4A">
        <w:rPr>
          <w:b/>
          <w:noProof/>
        </w:rPr>
        <w:t>83</w:t>
      </w:r>
      <w:r w:rsidRPr="001D0A4A">
        <w:rPr>
          <w:noProof/>
        </w:rPr>
        <w:t xml:space="preserve">, 5062-5064 (2003). </w:t>
      </w:r>
      <w:hyperlink r:id="rId39" w:history="1">
        <w:r w:rsidRPr="001D0A4A">
          <w:rPr>
            <w:rStyle w:val="Hyperlink"/>
            <w:noProof/>
          </w:rPr>
          <w:t>https://doi.org/10.1063/1.1633975</w:t>
        </w:r>
      </w:hyperlink>
    </w:p>
    <w:p w14:paraId="12E8212D" w14:textId="59FA0A2F" w:rsidR="001D0A4A" w:rsidRPr="001D0A4A" w:rsidRDefault="001D0A4A" w:rsidP="00992AB9">
      <w:pPr>
        <w:pStyle w:val="EndNoteBibliography"/>
        <w:spacing w:after="0"/>
        <w:ind w:left="720" w:hanging="720"/>
        <w:jc w:val="both"/>
        <w:rPr>
          <w:noProof/>
        </w:rPr>
      </w:pPr>
      <w:r w:rsidRPr="001D0A4A">
        <w:rPr>
          <w:noProof/>
        </w:rPr>
        <w:t>26</w:t>
      </w:r>
      <w:r w:rsidRPr="001D0A4A">
        <w:rPr>
          <w:noProof/>
        </w:rPr>
        <w:tab/>
        <w:t>Chen, M.</w:t>
      </w:r>
      <w:r w:rsidRPr="001D0A4A">
        <w:rPr>
          <w:i/>
          <w:noProof/>
        </w:rPr>
        <w:t xml:space="preserve"> et al.</w:t>
      </w:r>
      <w:r w:rsidRPr="001D0A4A">
        <w:rPr>
          <w:noProof/>
        </w:rPr>
        <w:t xml:space="preserve"> Deformation twinning in nanocrystalline aluminum. </w:t>
      </w:r>
      <w:r w:rsidRPr="001D0A4A">
        <w:rPr>
          <w:i/>
          <w:noProof/>
        </w:rPr>
        <w:t>Science</w:t>
      </w:r>
      <w:r w:rsidRPr="001D0A4A">
        <w:rPr>
          <w:noProof/>
        </w:rPr>
        <w:t xml:space="preserve"> </w:t>
      </w:r>
      <w:r w:rsidRPr="001D0A4A">
        <w:rPr>
          <w:b/>
          <w:noProof/>
        </w:rPr>
        <w:t>300</w:t>
      </w:r>
      <w:r w:rsidRPr="001D0A4A">
        <w:rPr>
          <w:noProof/>
        </w:rPr>
        <w:t xml:space="preserve">, 1275-1277 (2003). </w:t>
      </w:r>
      <w:hyperlink r:id="rId40" w:history="1">
        <w:r w:rsidRPr="001D0A4A">
          <w:rPr>
            <w:rStyle w:val="Hyperlink"/>
            <w:noProof/>
          </w:rPr>
          <w:t>https://doi.org/10.1126/science.1083727</w:t>
        </w:r>
      </w:hyperlink>
    </w:p>
    <w:p w14:paraId="2A98F239" w14:textId="77777777" w:rsidR="001D0A4A" w:rsidRPr="001D0A4A" w:rsidRDefault="001D0A4A" w:rsidP="00992AB9">
      <w:pPr>
        <w:pStyle w:val="EndNoteBibliography"/>
        <w:spacing w:after="0"/>
        <w:ind w:left="720" w:hanging="720"/>
        <w:jc w:val="both"/>
        <w:rPr>
          <w:noProof/>
        </w:rPr>
      </w:pPr>
      <w:r w:rsidRPr="001D0A4A">
        <w:rPr>
          <w:noProof/>
        </w:rPr>
        <w:t>27</w:t>
      </w:r>
      <w:r w:rsidRPr="001D0A4A">
        <w:rPr>
          <w:noProof/>
        </w:rPr>
        <w:tab/>
        <w:t xml:space="preserve">Zhu, Y. T., Liao, X. Z. &amp; Wu, X. L. in </w:t>
      </w:r>
      <w:r w:rsidRPr="001D0A4A">
        <w:rPr>
          <w:i/>
          <w:noProof/>
        </w:rPr>
        <w:t>Progress in Materials Science</w:t>
      </w:r>
      <w:r w:rsidRPr="001D0A4A">
        <w:rPr>
          <w:noProof/>
        </w:rPr>
        <w:t xml:space="preserve"> Vol. 57   1-62 (Pergamon, 2012).</w:t>
      </w:r>
    </w:p>
    <w:p w14:paraId="5BC21BCB" w14:textId="6A721CA8" w:rsidR="001D0A4A" w:rsidRPr="001D0A4A" w:rsidRDefault="001D0A4A" w:rsidP="00992AB9">
      <w:pPr>
        <w:pStyle w:val="EndNoteBibliography"/>
        <w:spacing w:after="0"/>
        <w:ind w:left="720" w:hanging="720"/>
        <w:jc w:val="both"/>
        <w:rPr>
          <w:noProof/>
        </w:rPr>
      </w:pPr>
      <w:r w:rsidRPr="001D0A4A">
        <w:rPr>
          <w:noProof/>
        </w:rPr>
        <w:t>28</w:t>
      </w:r>
      <w:r w:rsidRPr="001D0A4A">
        <w:rPr>
          <w:noProof/>
        </w:rPr>
        <w:tab/>
        <w:t>Chen, N.</w:t>
      </w:r>
      <w:r w:rsidRPr="001D0A4A">
        <w:rPr>
          <w:i/>
          <w:noProof/>
        </w:rPr>
        <w:t xml:space="preserve"> et al.</w:t>
      </w:r>
      <w:r w:rsidRPr="001D0A4A">
        <w:rPr>
          <w:noProof/>
        </w:rPr>
        <w:t xml:space="preserve"> Formation and Dissociation of Shear-Induced High-Energy Dislocations: Insight from Molecular Dynamics Simulations.   </w:t>
      </w:r>
      <w:hyperlink r:id="rId41" w:history="1">
        <w:r w:rsidRPr="001D0A4A">
          <w:rPr>
            <w:rStyle w:val="Hyperlink"/>
            <w:noProof/>
          </w:rPr>
          <w:t>https://doi.org/unpublished</w:t>
        </w:r>
      </w:hyperlink>
    </w:p>
    <w:p w14:paraId="1727C29B" w14:textId="7CF82C1F" w:rsidR="001D0A4A" w:rsidRPr="001D0A4A" w:rsidRDefault="001D0A4A" w:rsidP="00992AB9">
      <w:pPr>
        <w:pStyle w:val="EndNoteBibliography"/>
        <w:spacing w:after="0"/>
        <w:ind w:left="720" w:hanging="720"/>
        <w:jc w:val="both"/>
        <w:rPr>
          <w:noProof/>
        </w:rPr>
      </w:pPr>
      <w:r w:rsidRPr="001D0A4A">
        <w:rPr>
          <w:noProof/>
        </w:rPr>
        <w:t>29</w:t>
      </w:r>
      <w:r w:rsidRPr="001D0A4A">
        <w:rPr>
          <w:noProof/>
        </w:rPr>
        <w:tab/>
        <w:t>Zhao, F.</w:t>
      </w:r>
      <w:r w:rsidRPr="001D0A4A">
        <w:rPr>
          <w:i/>
          <w:noProof/>
        </w:rPr>
        <w:t xml:space="preserve"> et al.</w:t>
      </w:r>
      <w:r w:rsidRPr="001D0A4A">
        <w:rPr>
          <w:noProof/>
        </w:rPr>
        <w:t xml:space="preserve"> Macro deformation twins in single-crystal aluminum. </w:t>
      </w:r>
      <w:r w:rsidRPr="001D0A4A">
        <w:rPr>
          <w:i/>
          <w:noProof/>
        </w:rPr>
        <w:t>Physical Review Letters</w:t>
      </w:r>
      <w:r w:rsidRPr="001D0A4A">
        <w:rPr>
          <w:noProof/>
        </w:rPr>
        <w:t xml:space="preserve"> </w:t>
      </w:r>
      <w:r w:rsidRPr="001D0A4A">
        <w:rPr>
          <w:b/>
          <w:noProof/>
        </w:rPr>
        <w:t>116</w:t>
      </w:r>
      <w:r w:rsidRPr="001D0A4A">
        <w:rPr>
          <w:noProof/>
        </w:rPr>
        <w:t xml:space="preserve"> (2015). </w:t>
      </w:r>
      <w:hyperlink r:id="rId42" w:history="1">
        <w:r w:rsidRPr="001D0A4A">
          <w:rPr>
            <w:rStyle w:val="Hyperlink"/>
            <w:noProof/>
          </w:rPr>
          <w:t>https://doi.org/10.1103/PhysRevLett.116.075501</w:t>
        </w:r>
      </w:hyperlink>
    </w:p>
    <w:p w14:paraId="132D97D1" w14:textId="143C765A" w:rsidR="001D0A4A" w:rsidRPr="001D0A4A" w:rsidRDefault="001D0A4A" w:rsidP="00992AB9">
      <w:pPr>
        <w:pStyle w:val="EndNoteBibliography"/>
        <w:spacing w:after="0"/>
        <w:ind w:left="720" w:hanging="720"/>
        <w:jc w:val="both"/>
        <w:rPr>
          <w:noProof/>
        </w:rPr>
      </w:pPr>
      <w:r w:rsidRPr="001D0A4A">
        <w:rPr>
          <w:noProof/>
        </w:rPr>
        <w:t>30</w:t>
      </w:r>
      <w:r w:rsidRPr="001D0A4A">
        <w:rPr>
          <w:noProof/>
        </w:rPr>
        <w:tab/>
        <w:t xml:space="preserve">Zhao, F., Zhu, Y. &amp; Xie, J. Deformation twinning in pure aluminum under ultrahigh strain rate: Dependence of strain rate and crystallographic orientation. </w:t>
      </w:r>
      <w:r w:rsidRPr="001D0A4A">
        <w:rPr>
          <w:i/>
          <w:noProof/>
        </w:rPr>
        <w:t>Materials Letters</w:t>
      </w:r>
      <w:r w:rsidRPr="001D0A4A">
        <w:rPr>
          <w:noProof/>
        </w:rPr>
        <w:t xml:space="preserve"> </w:t>
      </w:r>
      <w:r w:rsidRPr="001D0A4A">
        <w:rPr>
          <w:b/>
          <w:noProof/>
        </w:rPr>
        <w:t>285</w:t>
      </w:r>
      <w:r w:rsidRPr="001D0A4A">
        <w:rPr>
          <w:noProof/>
        </w:rPr>
        <w:t xml:space="preserve">, 129181 (2021). </w:t>
      </w:r>
      <w:hyperlink r:id="rId43" w:history="1">
        <w:r w:rsidRPr="001D0A4A">
          <w:rPr>
            <w:rStyle w:val="Hyperlink"/>
            <w:noProof/>
          </w:rPr>
          <w:t>https://doi.org/10.1016/j.matlet.2020.129181</w:t>
        </w:r>
      </w:hyperlink>
    </w:p>
    <w:p w14:paraId="781525DD" w14:textId="2C73D2B6" w:rsidR="001D0A4A" w:rsidRPr="001D0A4A" w:rsidRDefault="001D0A4A" w:rsidP="00992AB9">
      <w:pPr>
        <w:pStyle w:val="EndNoteBibliography"/>
        <w:spacing w:after="0"/>
        <w:ind w:left="720" w:hanging="720"/>
        <w:jc w:val="both"/>
        <w:rPr>
          <w:noProof/>
        </w:rPr>
      </w:pPr>
      <w:r w:rsidRPr="001D0A4A">
        <w:rPr>
          <w:noProof/>
        </w:rPr>
        <w:t>31</w:t>
      </w:r>
      <w:r w:rsidRPr="001D0A4A">
        <w:rPr>
          <w:noProof/>
        </w:rPr>
        <w:tab/>
        <w:t xml:space="preserve">Hohenberg, P. &amp; Kohn, W. Inhomogeneous Electron Gas. </w:t>
      </w:r>
      <w:r w:rsidRPr="001D0A4A">
        <w:rPr>
          <w:i/>
          <w:noProof/>
        </w:rPr>
        <w:t>Physical Review</w:t>
      </w:r>
      <w:r w:rsidRPr="001D0A4A">
        <w:rPr>
          <w:noProof/>
        </w:rPr>
        <w:t xml:space="preserve"> </w:t>
      </w:r>
      <w:r w:rsidRPr="001D0A4A">
        <w:rPr>
          <w:b/>
          <w:noProof/>
        </w:rPr>
        <w:t>136</w:t>
      </w:r>
      <w:r w:rsidRPr="001D0A4A">
        <w:rPr>
          <w:noProof/>
        </w:rPr>
        <w:t xml:space="preserve">, B864-B871 (1964). </w:t>
      </w:r>
      <w:hyperlink r:id="rId44" w:history="1">
        <w:r w:rsidRPr="001D0A4A">
          <w:rPr>
            <w:rStyle w:val="Hyperlink"/>
            <w:noProof/>
          </w:rPr>
          <w:t>https://doi.org/10.1103/PhysRev.136.B864</w:t>
        </w:r>
      </w:hyperlink>
    </w:p>
    <w:p w14:paraId="194AFB97" w14:textId="24E597CA" w:rsidR="001D0A4A" w:rsidRPr="001D0A4A" w:rsidRDefault="001D0A4A" w:rsidP="00992AB9">
      <w:pPr>
        <w:pStyle w:val="EndNoteBibliography"/>
        <w:spacing w:after="0"/>
        <w:ind w:left="720" w:hanging="720"/>
        <w:jc w:val="both"/>
        <w:rPr>
          <w:noProof/>
        </w:rPr>
      </w:pPr>
      <w:r w:rsidRPr="001D0A4A">
        <w:rPr>
          <w:noProof/>
        </w:rPr>
        <w:t>32</w:t>
      </w:r>
      <w:r w:rsidRPr="001D0A4A">
        <w:rPr>
          <w:noProof/>
        </w:rPr>
        <w:tab/>
        <w:t xml:space="preserve">Kohn, W. &amp; Sham, L. J. Self-Consistent Equations Including Exchange and Correlation Effects. </w:t>
      </w:r>
      <w:r w:rsidRPr="001D0A4A">
        <w:rPr>
          <w:i/>
          <w:noProof/>
        </w:rPr>
        <w:t>Physical Review</w:t>
      </w:r>
      <w:r w:rsidRPr="001D0A4A">
        <w:rPr>
          <w:noProof/>
        </w:rPr>
        <w:t xml:space="preserve"> </w:t>
      </w:r>
      <w:r w:rsidRPr="001D0A4A">
        <w:rPr>
          <w:b/>
          <w:noProof/>
        </w:rPr>
        <w:t>140</w:t>
      </w:r>
      <w:r w:rsidRPr="001D0A4A">
        <w:rPr>
          <w:noProof/>
        </w:rPr>
        <w:t xml:space="preserve">, A1133-A1138 (1965). </w:t>
      </w:r>
      <w:hyperlink r:id="rId45" w:history="1">
        <w:r w:rsidRPr="001D0A4A">
          <w:rPr>
            <w:rStyle w:val="Hyperlink"/>
            <w:noProof/>
          </w:rPr>
          <w:t>https://doi.org/10.1103/PhysRev.140.A1133</w:t>
        </w:r>
      </w:hyperlink>
    </w:p>
    <w:p w14:paraId="43771576" w14:textId="723F1D7A" w:rsidR="001D0A4A" w:rsidRPr="001D0A4A" w:rsidRDefault="001D0A4A" w:rsidP="00992AB9">
      <w:pPr>
        <w:pStyle w:val="EndNoteBibliography"/>
        <w:spacing w:after="0"/>
        <w:ind w:left="720" w:hanging="720"/>
        <w:jc w:val="both"/>
        <w:rPr>
          <w:noProof/>
        </w:rPr>
      </w:pPr>
      <w:r w:rsidRPr="001D0A4A">
        <w:rPr>
          <w:noProof/>
        </w:rPr>
        <w:t>33</w:t>
      </w:r>
      <w:r w:rsidRPr="001D0A4A">
        <w:rPr>
          <w:noProof/>
        </w:rPr>
        <w:tab/>
        <w:t xml:space="preserve">Kresse, G. &amp; Furthmüller, J. Efficient iterative schemes for ab initio total-energy calculations using a plane-wave basis set. </w:t>
      </w:r>
      <w:r w:rsidRPr="001D0A4A">
        <w:rPr>
          <w:i/>
          <w:noProof/>
        </w:rPr>
        <w:t>Phys Rev B Condens Matter</w:t>
      </w:r>
      <w:r w:rsidRPr="001D0A4A">
        <w:rPr>
          <w:noProof/>
        </w:rPr>
        <w:t xml:space="preserve"> </w:t>
      </w:r>
      <w:r w:rsidRPr="001D0A4A">
        <w:rPr>
          <w:b/>
          <w:noProof/>
        </w:rPr>
        <w:t>54</w:t>
      </w:r>
      <w:r w:rsidRPr="001D0A4A">
        <w:rPr>
          <w:noProof/>
        </w:rPr>
        <w:t xml:space="preserve">, 11169-11186 (1996). </w:t>
      </w:r>
      <w:hyperlink r:id="rId46" w:history="1">
        <w:r w:rsidRPr="001D0A4A">
          <w:rPr>
            <w:rStyle w:val="Hyperlink"/>
            <w:noProof/>
          </w:rPr>
          <w:t>https://doi.org/10.1103/physrevb.54.11169</w:t>
        </w:r>
      </w:hyperlink>
    </w:p>
    <w:p w14:paraId="1357592B" w14:textId="078EDAA8" w:rsidR="001D0A4A" w:rsidRPr="001D0A4A" w:rsidRDefault="001D0A4A" w:rsidP="00992AB9">
      <w:pPr>
        <w:pStyle w:val="EndNoteBibliography"/>
        <w:spacing w:after="0"/>
        <w:ind w:left="720" w:hanging="720"/>
        <w:jc w:val="both"/>
        <w:rPr>
          <w:noProof/>
        </w:rPr>
      </w:pPr>
      <w:r w:rsidRPr="001D0A4A">
        <w:rPr>
          <w:noProof/>
        </w:rPr>
        <w:t>34</w:t>
      </w:r>
      <w:r w:rsidRPr="001D0A4A">
        <w:rPr>
          <w:noProof/>
        </w:rPr>
        <w:tab/>
        <w:t xml:space="preserve">Kresse, G. &amp; Furthmüller, J. Efficiency of ab-initio total energy calculations for metals and semiconductors using a plane-wave basis set. </w:t>
      </w:r>
      <w:r w:rsidRPr="001D0A4A">
        <w:rPr>
          <w:i/>
          <w:noProof/>
        </w:rPr>
        <w:t>Phys Rev B Condens Matter</w:t>
      </w:r>
      <w:r w:rsidRPr="001D0A4A">
        <w:rPr>
          <w:noProof/>
        </w:rPr>
        <w:t xml:space="preserve"> </w:t>
      </w:r>
      <w:r w:rsidRPr="001D0A4A">
        <w:rPr>
          <w:b/>
          <w:noProof/>
        </w:rPr>
        <w:t>54</w:t>
      </w:r>
      <w:r w:rsidRPr="001D0A4A">
        <w:rPr>
          <w:noProof/>
        </w:rPr>
        <w:t xml:space="preserve">, 11169-11186 (1996). </w:t>
      </w:r>
      <w:hyperlink r:id="rId47" w:history="1">
        <w:r w:rsidRPr="001D0A4A">
          <w:rPr>
            <w:rStyle w:val="Hyperlink"/>
            <w:noProof/>
          </w:rPr>
          <w:t>https://doi.org/https://doi.org/10.1016/0927-0256(96)00008-0</w:t>
        </w:r>
      </w:hyperlink>
    </w:p>
    <w:p w14:paraId="5D764F9D" w14:textId="4E1FBD9E" w:rsidR="001D0A4A" w:rsidRPr="001D0A4A" w:rsidRDefault="001D0A4A" w:rsidP="00992AB9">
      <w:pPr>
        <w:pStyle w:val="EndNoteBibliography"/>
        <w:spacing w:after="0"/>
        <w:ind w:left="720" w:hanging="720"/>
        <w:jc w:val="both"/>
        <w:rPr>
          <w:noProof/>
        </w:rPr>
      </w:pPr>
      <w:r w:rsidRPr="001D0A4A">
        <w:rPr>
          <w:noProof/>
        </w:rPr>
        <w:t>35</w:t>
      </w:r>
      <w:r w:rsidRPr="001D0A4A">
        <w:rPr>
          <w:noProof/>
        </w:rPr>
        <w:tab/>
        <w:t xml:space="preserve">Kresse, G. &amp; Hafner, J. Ab initio molecular dynamics for liquid metals. </w:t>
      </w:r>
      <w:r w:rsidRPr="001D0A4A">
        <w:rPr>
          <w:i/>
          <w:noProof/>
        </w:rPr>
        <w:t>Phys Rev B Condens Matter</w:t>
      </w:r>
      <w:r w:rsidRPr="001D0A4A">
        <w:rPr>
          <w:noProof/>
        </w:rPr>
        <w:t xml:space="preserve"> </w:t>
      </w:r>
      <w:r w:rsidRPr="001D0A4A">
        <w:rPr>
          <w:b/>
          <w:noProof/>
        </w:rPr>
        <w:t>47</w:t>
      </w:r>
      <w:r w:rsidRPr="001D0A4A">
        <w:rPr>
          <w:noProof/>
        </w:rPr>
        <w:t xml:space="preserve">, 558-561 (1993). </w:t>
      </w:r>
      <w:hyperlink r:id="rId48" w:history="1">
        <w:r w:rsidRPr="001D0A4A">
          <w:rPr>
            <w:rStyle w:val="Hyperlink"/>
            <w:noProof/>
          </w:rPr>
          <w:t>https://doi.org/10.1103/physrevb.47.558</w:t>
        </w:r>
      </w:hyperlink>
    </w:p>
    <w:p w14:paraId="56B88EB8" w14:textId="605F9064" w:rsidR="001D0A4A" w:rsidRPr="001D0A4A" w:rsidRDefault="001D0A4A" w:rsidP="00992AB9">
      <w:pPr>
        <w:pStyle w:val="EndNoteBibliography"/>
        <w:spacing w:after="0"/>
        <w:ind w:left="720" w:hanging="720"/>
        <w:jc w:val="both"/>
        <w:rPr>
          <w:noProof/>
        </w:rPr>
      </w:pPr>
      <w:r w:rsidRPr="001D0A4A">
        <w:rPr>
          <w:noProof/>
        </w:rPr>
        <w:t>36</w:t>
      </w:r>
      <w:r w:rsidRPr="001D0A4A">
        <w:rPr>
          <w:noProof/>
        </w:rPr>
        <w:tab/>
        <w:t xml:space="preserve">Kresse, G. &amp; Hafner, J. Ab initio molecular-dynamics simulation of the liquid-metal-amorphous-semiconductor transition in germanium. </w:t>
      </w:r>
      <w:r w:rsidRPr="001D0A4A">
        <w:rPr>
          <w:i/>
          <w:noProof/>
        </w:rPr>
        <w:t>Phys Rev B Condens Matter</w:t>
      </w:r>
      <w:r w:rsidRPr="001D0A4A">
        <w:rPr>
          <w:noProof/>
        </w:rPr>
        <w:t xml:space="preserve"> </w:t>
      </w:r>
      <w:r w:rsidRPr="001D0A4A">
        <w:rPr>
          <w:b/>
          <w:noProof/>
        </w:rPr>
        <w:t>49</w:t>
      </w:r>
      <w:r w:rsidRPr="001D0A4A">
        <w:rPr>
          <w:noProof/>
        </w:rPr>
        <w:t xml:space="preserve">, 14251-14269 (1994). </w:t>
      </w:r>
      <w:hyperlink r:id="rId49" w:history="1">
        <w:r w:rsidRPr="001D0A4A">
          <w:rPr>
            <w:rStyle w:val="Hyperlink"/>
            <w:noProof/>
          </w:rPr>
          <w:t>https://doi.org/10.1103/physrevb.49.14251</w:t>
        </w:r>
      </w:hyperlink>
    </w:p>
    <w:p w14:paraId="3B8BE114" w14:textId="2925F519" w:rsidR="001D0A4A" w:rsidRPr="001D0A4A" w:rsidRDefault="001D0A4A" w:rsidP="00992AB9">
      <w:pPr>
        <w:pStyle w:val="EndNoteBibliography"/>
        <w:spacing w:after="0"/>
        <w:ind w:left="720" w:hanging="720"/>
        <w:jc w:val="both"/>
        <w:rPr>
          <w:noProof/>
        </w:rPr>
      </w:pPr>
      <w:r w:rsidRPr="001D0A4A">
        <w:rPr>
          <w:noProof/>
        </w:rPr>
        <w:t>37</w:t>
      </w:r>
      <w:r w:rsidRPr="001D0A4A">
        <w:rPr>
          <w:noProof/>
        </w:rPr>
        <w:tab/>
        <w:t xml:space="preserve">Perdew, J. P., Burke, K. &amp; Ernzerhof, M. Generalized Gradient Approximation Made Simple. </w:t>
      </w:r>
      <w:r w:rsidRPr="001D0A4A">
        <w:rPr>
          <w:i/>
          <w:noProof/>
        </w:rPr>
        <w:t>Phys Rev Lett</w:t>
      </w:r>
      <w:r w:rsidRPr="001D0A4A">
        <w:rPr>
          <w:noProof/>
        </w:rPr>
        <w:t xml:space="preserve"> </w:t>
      </w:r>
      <w:r w:rsidRPr="001D0A4A">
        <w:rPr>
          <w:b/>
          <w:noProof/>
        </w:rPr>
        <w:t>77</w:t>
      </w:r>
      <w:r w:rsidRPr="001D0A4A">
        <w:rPr>
          <w:noProof/>
        </w:rPr>
        <w:t xml:space="preserve">, 3865-3868 (1996). </w:t>
      </w:r>
      <w:hyperlink r:id="rId50" w:history="1">
        <w:r w:rsidRPr="001D0A4A">
          <w:rPr>
            <w:rStyle w:val="Hyperlink"/>
            <w:noProof/>
          </w:rPr>
          <w:t>https://doi.org/10.1103/PhysRevLett.77.3865</w:t>
        </w:r>
      </w:hyperlink>
    </w:p>
    <w:p w14:paraId="4EFBD846" w14:textId="4D9E385C" w:rsidR="001D0A4A" w:rsidRPr="001D0A4A" w:rsidRDefault="001D0A4A" w:rsidP="00992AB9">
      <w:pPr>
        <w:pStyle w:val="EndNoteBibliography"/>
        <w:spacing w:after="0"/>
        <w:ind w:left="720" w:hanging="720"/>
        <w:jc w:val="both"/>
        <w:rPr>
          <w:noProof/>
        </w:rPr>
      </w:pPr>
      <w:r w:rsidRPr="001D0A4A">
        <w:rPr>
          <w:noProof/>
        </w:rPr>
        <w:t>38</w:t>
      </w:r>
      <w:r w:rsidRPr="001D0A4A">
        <w:rPr>
          <w:noProof/>
        </w:rPr>
        <w:tab/>
        <w:t xml:space="preserve">Perdew, J. P., Burke, K. &amp; Ernzerhof, M. Generalized Gradient Approximation Made Simple [Phys. Rev. Lett. 77, 3865 (1996)]. </w:t>
      </w:r>
      <w:r w:rsidRPr="001D0A4A">
        <w:rPr>
          <w:i/>
          <w:noProof/>
        </w:rPr>
        <w:t>Physical Review Letters</w:t>
      </w:r>
      <w:r w:rsidRPr="001D0A4A">
        <w:rPr>
          <w:noProof/>
        </w:rPr>
        <w:t xml:space="preserve"> </w:t>
      </w:r>
      <w:r w:rsidRPr="001D0A4A">
        <w:rPr>
          <w:b/>
          <w:noProof/>
        </w:rPr>
        <w:t>78</w:t>
      </w:r>
      <w:r w:rsidRPr="001D0A4A">
        <w:rPr>
          <w:noProof/>
        </w:rPr>
        <w:t xml:space="preserve">, 1396-1396 (1997). </w:t>
      </w:r>
      <w:hyperlink r:id="rId51" w:history="1">
        <w:r w:rsidRPr="001D0A4A">
          <w:rPr>
            <w:rStyle w:val="Hyperlink"/>
            <w:noProof/>
          </w:rPr>
          <w:t>https://doi.org/10.1103/PhysRevLett.78.1396</w:t>
        </w:r>
      </w:hyperlink>
    </w:p>
    <w:p w14:paraId="020CAEA0" w14:textId="754A8959" w:rsidR="001D0A4A" w:rsidRPr="001D0A4A" w:rsidRDefault="001D0A4A" w:rsidP="00992AB9">
      <w:pPr>
        <w:pStyle w:val="EndNoteBibliography"/>
        <w:spacing w:after="0"/>
        <w:ind w:left="720" w:hanging="720"/>
        <w:jc w:val="both"/>
        <w:rPr>
          <w:noProof/>
        </w:rPr>
      </w:pPr>
      <w:r w:rsidRPr="001D0A4A">
        <w:rPr>
          <w:noProof/>
        </w:rPr>
        <w:t>39</w:t>
      </w:r>
      <w:r w:rsidRPr="001D0A4A">
        <w:rPr>
          <w:noProof/>
        </w:rPr>
        <w:tab/>
        <w:t xml:space="preserve">Blöchl, P. E. Projector augmented-wave method. </w:t>
      </w:r>
      <w:r w:rsidRPr="001D0A4A">
        <w:rPr>
          <w:i/>
          <w:noProof/>
        </w:rPr>
        <w:t>Phys Rev B Condens Matter</w:t>
      </w:r>
      <w:r w:rsidRPr="001D0A4A">
        <w:rPr>
          <w:noProof/>
        </w:rPr>
        <w:t xml:space="preserve"> </w:t>
      </w:r>
      <w:r w:rsidRPr="001D0A4A">
        <w:rPr>
          <w:b/>
          <w:noProof/>
        </w:rPr>
        <w:t>50</w:t>
      </w:r>
      <w:r w:rsidRPr="001D0A4A">
        <w:rPr>
          <w:noProof/>
        </w:rPr>
        <w:t xml:space="preserve">, 17953-17979 (1994). </w:t>
      </w:r>
      <w:hyperlink r:id="rId52" w:history="1">
        <w:r w:rsidRPr="001D0A4A">
          <w:rPr>
            <w:rStyle w:val="Hyperlink"/>
            <w:noProof/>
          </w:rPr>
          <w:t>https://doi.org/10.1103/physrevb.50.17953</w:t>
        </w:r>
      </w:hyperlink>
    </w:p>
    <w:p w14:paraId="3FAB8C29" w14:textId="2368FCEF" w:rsidR="001D0A4A" w:rsidRPr="001D0A4A" w:rsidRDefault="001D0A4A" w:rsidP="00992AB9">
      <w:pPr>
        <w:pStyle w:val="EndNoteBibliography"/>
        <w:spacing w:after="0"/>
        <w:ind w:left="720" w:hanging="720"/>
        <w:jc w:val="both"/>
        <w:rPr>
          <w:noProof/>
        </w:rPr>
      </w:pPr>
      <w:r w:rsidRPr="001D0A4A">
        <w:rPr>
          <w:noProof/>
        </w:rPr>
        <w:t>40</w:t>
      </w:r>
      <w:r w:rsidRPr="001D0A4A">
        <w:rPr>
          <w:noProof/>
        </w:rPr>
        <w:tab/>
        <w:t xml:space="preserve">Henkelman, G. &amp; Jónsson, H. Improved tangent estimate in the nudged elastic band method for finding minimum energy paths and saddle points. </w:t>
      </w:r>
      <w:r w:rsidRPr="001D0A4A">
        <w:rPr>
          <w:i/>
          <w:noProof/>
        </w:rPr>
        <w:t>The Journal of Chemical Physics</w:t>
      </w:r>
      <w:r w:rsidRPr="001D0A4A">
        <w:rPr>
          <w:noProof/>
        </w:rPr>
        <w:t xml:space="preserve"> </w:t>
      </w:r>
      <w:r w:rsidRPr="001D0A4A">
        <w:rPr>
          <w:b/>
          <w:noProof/>
        </w:rPr>
        <w:t>113</w:t>
      </w:r>
      <w:r w:rsidRPr="001D0A4A">
        <w:rPr>
          <w:noProof/>
        </w:rPr>
        <w:t xml:space="preserve">, 9978-9985 (2000). </w:t>
      </w:r>
      <w:hyperlink r:id="rId53" w:history="1">
        <w:r w:rsidRPr="001D0A4A">
          <w:rPr>
            <w:rStyle w:val="Hyperlink"/>
            <w:noProof/>
          </w:rPr>
          <w:t>https://doi.org/10.1063/1.1323224</w:t>
        </w:r>
      </w:hyperlink>
    </w:p>
    <w:p w14:paraId="5E7F088A" w14:textId="182D1841" w:rsidR="001D0A4A" w:rsidRPr="001D0A4A" w:rsidRDefault="001D0A4A" w:rsidP="00992AB9">
      <w:pPr>
        <w:pStyle w:val="EndNoteBibliography"/>
        <w:ind w:left="720" w:hanging="720"/>
        <w:jc w:val="both"/>
        <w:rPr>
          <w:noProof/>
        </w:rPr>
      </w:pPr>
      <w:r w:rsidRPr="001D0A4A">
        <w:rPr>
          <w:noProof/>
        </w:rPr>
        <w:t>41</w:t>
      </w:r>
      <w:r w:rsidRPr="001D0A4A">
        <w:rPr>
          <w:noProof/>
        </w:rPr>
        <w:tab/>
        <w:t xml:space="preserve">Henkelman, G., Uberuaga, B. P. &amp; Jónsson, H. A climbing image nudged elastic band method for finding saddle points and minimum energy paths. </w:t>
      </w:r>
      <w:r w:rsidRPr="001D0A4A">
        <w:rPr>
          <w:i/>
          <w:noProof/>
        </w:rPr>
        <w:t>The Journal of Chemical Physics</w:t>
      </w:r>
      <w:r w:rsidRPr="001D0A4A">
        <w:rPr>
          <w:noProof/>
        </w:rPr>
        <w:t xml:space="preserve"> </w:t>
      </w:r>
      <w:r w:rsidRPr="001D0A4A">
        <w:rPr>
          <w:b/>
          <w:noProof/>
        </w:rPr>
        <w:t>113</w:t>
      </w:r>
      <w:r w:rsidRPr="001D0A4A">
        <w:rPr>
          <w:noProof/>
        </w:rPr>
        <w:t xml:space="preserve">, 9901-9904 (2000). </w:t>
      </w:r>
      <w:hyperlink r:id="rId54" w:history="1">
        <w:r w:rsidRPr="001D0A4A">
          <w:rPr>
            <w:rStyle w:val="Hyperlink"/>
            <w:noProof/>
          </w:rPr>
          <w:t>https://doi.org/10.1063/1.1329672</w:t>
        </w:r>
      </w:hyperlink>
    </w:p>
    <w:p w14:paraId="67FF1CF2" w14:textId="59C7BBDE" w:rsidR="00E879D3" w:rsidRPr="002D3983" w:rsidRDefault="00667587" w:rsidP="00992AB9">
      <w:pPr>
        <w:jc w:val="both"/>
        <w:rPr>
          <w:rFonts w:ascii="Times New Roman" w:hAnsi="Times New Roman" w:cs="Times New Roman"/>
        </w:rPr>
      </w:pPr>
      <w:r w:rsidRPr="002D3983">
        <w:rPr>
          <w:rFonts w:ascii="Times New Roman" w:hAnsi="Times New Roman" w:cs="Times New Roman"/>
        </w:rPr>
        <w:fldChar w:fldCharType="end"/>
      </w:r>
    </w:p>
    <w:sectPr w:rsidR="00E879D3" w:rsidRPr="002D39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F314D" w14:textId="77777777" w:rsidR="003418EF" w:rsidRDefault="003418EF" w:rsidP="005642E8">
      <w:pPr>
        <w:spacing w:after="0" w:line="240" w:lineRule="auto"/>
      </w:pPr>
      <w:r>
        <w:separator/>
      </w:r>
    </w:p>
  </w:endnote>
  <w:endnote w:type="continuationSeparator" w:id="0">
    <w:p w14:paraId="29CFF745" w14:textId="77777777" w:rsidR="003418EF" w:rsidRDefault="003418EF" w:rsidP="00564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苹方-简"/>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A67EE" w14:textId="77777777" w:rsidR="003418EF" w:rsidRDefault="003418EF" w:rsidP="005642E8">
      <w:pPr>
        <w:spacing w:after="0" w:line="240" w:lineRule="auto"/>
      </w:pPr>
      <w:r>
        <w:separator/>
      </w:r>
    </w:p>
  </w:footnote>
  <w:footnote w:type="continuationSeparator" w:id="0">
    <w:p w14:paraId="19345817" w14:textId="77777777" w:rsidR="003418EF" w:rsidRDefault="003418EF" w:rsidP="005642E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EN.UseJSCitationFormat" w:val="False"/>
  </w:docVars>
  <w:rsids>
    <w:rsidRoot w:val="002C44B1"/>
    <w:rsid w:val="000143F2"/>
    <w:rsid w:val="00016352"/>
    <w:rsid w:val="0001636D"/>
    <w:rsid w:val="00017AC5"/>
    <w:rsid w:val="00020D28"/>
    <w:rsid w:val="00022852"/>
    <w:rsid w:val="00023214"/>
    <w:rsid w:val="00030B84"/>
    <w:rsid w:val="00030FC5"/>
    <w:rsid w:val="00032062"/>
    <w:rsid w:val="0004062F"/>
    <w:rsid w:val="000417B9"/>
    <w:rsid w:val="00044AA8"/>
    <w:rsid w:val="0005086D"/>
    <w:rsid w:val="00050F4A"/>
    <w:rsid w:val="00055987"/>
    <w:rsid w:val="000705A1"/>
    <w:rsid w:val="0007473F"/>
    <w:rsid w:val="00077AC1"/>
    <w:rsid w:val="00081DA4"/>
    <w:rsid w:val="00081F6F"/>
    <w:rsid w:val="0008243A"/>
    <w:rsid w:val="000827E7"/>
    <w:rsid w:val="00085639"/>
    <w:rsid w:val="0008612F"/>
    <w:rsid w:val="00086918"/>
    <w:rsid w:val="0009799B"/>
    <w:rsid w:val="000A1B05"/>
    <w:rsid w:val="000A2600"/>
    <w:rsid w:val="000A2AFD"/>
    <w:rsid w:val="000A2FB6"/>
    <w:rsid w:val="000A307B"/>
    <w:rsid w:val="000A5AB9"/>
    <w:rsid w:val="000B23F6"/>
    <w:rsid w:val="000B48CA"/>
    <w:rsid w:val="000C0775"/>
    <w:rsid w:val="000C499F"/>
    <w:rsid w:val="000C76E3"/>
    <w:rsid w:val="000D0E6F"/>
    <w:rsid w:val="000D2DCC"/>
    <w:rsid w:val="000D2FBA"/>
    <w:rsid w:val="000D3A1B"/>
    <w:rsid w:val="000D53FC"/>
    <w:rsid w:val="000E7290"/>
    <w:rsid w:val="000E7E93"/>
    <w:rsid w:val="000F15BB"/>
    <w:rsid w:val="000F1696"/>
    <w:rsid w:val="000F1AF3"/>
    <w:rsid w:val="0010014E"/>
    <w:rsid w:val="00103F80"/>
    <w:rsid w:val="0010424F"/>
    <w:rsid w:val="00104F9E"/>
    <w:rsid w:val="00105364"/>
    <w:rsid w:val="00106550"/>
    <w:rsid w:val="0011428F"/>
    <w:rsid w:val="00116C12"/>
    <w:rsid w:val="00117F60"/>
    <w:rsid w:val="00121EFE"/>
    <w:rsid w:val="00122003"/>
    <w:rsid w:val="00122136"/>
    <w:rsid w:val="001242DA"/>
    <w:rsid w:val="0013118D"/>
    <w:rsid w:val="0013219A"/>
    <w:rsid w:val="001321B6"/>
    <w:rsid w:val="001333DE"/>
    <w:rsid w:val="0014184B"/>
    <w:rsid w:val="00143DAF"/>
    <w:rsid w:val="001441FD"/>
    <w:rsid w:val="0015209B"/>
    <w:rsid w:val="00154E69"/>
    <w:rsid w:val="0016075A"/>
    <w:rsid w:val="00162E75"/>
    <w:rsid w:val="00164EC2"/>
    <w:rsid w:val="00171A89"/>
    <w:rsid w:val="00171BBE"/>
    <w:rsid w:val="00174FAA"/>
    <w:rsid w:val="00177ABF"/>
    <w:rsid w:val="00181904"/>
    <w:rsid w:val="00186C19"/>
    <w:rsid w:val="00192690"/>
    <w:rsid w:val="001A507B"/>
    <w:rsid w:val="001B202C"/>
    <w:rsid w:val="001B357A"/>
    <w:rsid w:val="001B3722"/>
    <w:rsid w:val="001C29E5"/>
    <w:rsid w:val="001C337D"/>
    <w:rsid w:val="001C3631"/>
    <w:rsid w:val="001C3F4E"/>
    <w:rsid w:val="001C49BD"/>
    <w:rsid w:val="001C6949"/>
    <w:rsid w:val="001D0A4A"/>
    <w:rsid w:val="001D6DDB"/>
    <w:rsid w:val="001D6F9F"/>
    <w:rsid w:val="001D74EB"/>
    <w:rsid w:val="001E2431"/>
    <w:rsid w:val="001E2F17"/>
    <w:rsid w:val="001E3E39"/>
    <w:rsid w:val="001E6B8C"/>
    <w:rsid w:val="001F1E44"/>
    <w:rsid w:val="001F270C"/>
    <w:rsid w:val="001F6134"/>
    <w:rsid w:val="001F6BF7"/>
    <w:rsid w:val="001F6FA5"/>
    <w:rsid w:val="001F7762"/>
    <w:rsid w:val="00201138"/>
    <w:rsid w:val="0020633F"/>
    <w:rsid w:val="00207D9D"/>
    <w:rsid w:val="00210FAD"/>
    <w:rsid w:val="002123F3"/>
    <w:rsid w:val="002156A4"/>
    <w:rsid w:val="00216D6B"/>
    <w:rsid w:val="00217A93"/>
    <w:rsid w:val="00222F1D"/>
    <w:rsid w:val="002340D2"/>
    <w:rsid w:val="00240849"/>
    <w:rsid w:val="00247290"/>
    <w:rsid w:val="00255BC7"/>
    <w:rsid w:val="00257BF9"/>
    <w:rsid w:val="00257EFC"/>
    <w:rsid w:val="00263116"/>
    <w:rsid w:val="00263E21"/>
    <w:rsid w:val="002709FE"/>
    <w:rsid w:val="00271E10"/>
    <w:rsid w:val="002752F3"/>
    <w:rsid w:val="00296B6B"/>
    <w:rsid w:val="002A6410"/>
    <w:rsid w:val="002A6493"/>
    <w:rsid w:val="002A779C"/>
    <w:rsid w:val="002B1B4B"/>
    <w:rsid w:val="002C38DB"/>
    <w:rsid w:val="002C3C47"/>
    <w:rsid w:val="002C44B1"/>
    <w:rsid w:val="002C703F"/>
    <w:rsid w:val="002D05B3"/>
    <w:rsid w:val="002D3983"/>
    <w:rsid w:val="002D518B"/>
    <w:rsid w:val="002D7D3E"/>
    <w:rsid w:val="002E01B0"/>
    <w:rsid w:val="002E0942"/>
    <w:rsid w:val="002E3558"/>
    <w:rsid w:val="002F5A89"/>
    <w:rsid w:val="003067A5"/>
    <w:rsid w:val="0031240C"/>
    <w:rsid w:val="003143BF"/>
    <w:rsid w:val="00316D8A"/>
    <w:rsid w:val="0032400A"/>
    <w:rsid w:val="00325366"/>
    <w:rsid w:val="00326EBE"/>
    <w:rsid w:val="00331CC0"/>
    <w:rsid w:val="003379C2"/>
    <w:rsid w:val="003418EF"/>
    <w:rsid w:val="0034457C"/>
    <w:rsid w:val="00344E30"/>
    <w:rsid w:val="00345F8D"/>
    <w:rsid w:val="00355094"/>
    <w:rsid w:val="00356F8B"/>
    <w:rsid w:val="00360F09"/>
    <w:rsid w:val="00361EDC"/>
    <w:rsid w:val="003752B3"/>
    <w:rsid w:val="00377147"/>
    <w:rsid w:val="003806F1"/>
    <w:rsid w:val="00385EC7"/>
    <w:rsid w:val="00393B96"/>
    <w:rsid w:val="00397783"/>
    <w:rsid w:val="003A0F2F"/>
    <w:rsid w:val="003B5659"/>
    <w:rsid w:val="003B7902"/>
    <w:rsid w:val="003C2B77"/>
    <w:rsid w:val="003D27DB"/>
    <w:rsid w:val="003D2CE9"/>
    <w:rsid w:val="003D6988"/>
    <w:rsid w:val="003E0A10"/>
    <w:rsid w:val="003E2547"/>
    <w:rsid w:val="003E3AEE"/>
    <w:rsid w:val="003E4C59"/>
    <w:rsid w:val="003E5A83"/>
    <w:rsid w:val="003F124F"/>
    <w:rsid w:val="003F6BF2"/>
    <w:rsid w:val="0040107B"/>
    <w:rsid w:val="00401598"/>
    <w:rsid w:val="00402B1F"/>
    <w:rsid w:val="004039AE"/>
    <w:rsid w:val="00403B55"/>
    <w:rsid w:val="00412ACD"/>
    <w:rsid w:val="004179EC"/>
    <w:rsid w:val="00420574"/>
    <w:rsid w:val="00420FBA"/>
    <w:rsid w:val="0042384B"/>
    <w:rsid w:val="00425B83"/>
    <w:rsid w:val="004347DF"/>
    <w:rsid w:val="00434F9D"/>
    <w:rsid w:val="004357A2"/>
    <w:rsid w:val="004414B7"/>
    <w:rsid w:val="00441DEB"/>
    <w:rsid w:val="00452C98"/>
    <w:rsid w:val="0045653B"/>
    <w:rsid w:val="004609BA"/>
    <w:rsid w:val="00470E2D"/>
    <w:rsid w:val="00471607"/>
    <w:rsid w:val="0047524F"/>
    <w:rsid w:val="004778CD"/>
    <w:rsid w:val="0048161D"/>
    <w:rsid w:val="00490E3A"/>
    <w:rsid w:val="0049115D"/>
    <w:rsid w:val="004947AA"/>
    <w:rsid w:val="004A0216"/>
    <w:rsid w:val="004A5643"/>
    <w:rsid w:val="004A5B85"/>
    <w:rsid w:val="004A5CE9"/>
    <w:rsid w:val="004B0BC3"/>
    <w:rsid w:val="004B1494"/>
    <w:rsid w:val="004B1C1C"/>
    <w:rsid w:val="004B1D8B"/>
    <w:rsid w:val="004B4EB8"/>
    <w:rsid w:val="004B5250"/>
    <w:rsid w:val="004C1DDD"/>
    <w:rsid w:val="004C5588"/>
    <w:rsid w:val="004C68F0"/>
    <w:rsid w:val="004D4040"/>
    <w:rsid w:val="004D5047"/>
    <w:rsid w:val="004D68B6"/>
    <w:rsid w:val="004D7CD2"/>
    <w:rsid w:val="004E3700"/>
    <w:rsid w:val="004F2A7B"/>
    <w:rsid w:val="00506694"/>
    <w:rsid w:val="00511B47"/>
    <w:rsid w:val="00513BF3"/>
    <w:rsid w:val="0052160F"/>
    <w:rsid w:val="0052426A"/>
    <w:rsid w:val="00525EF9"/>
    <w:rsid w:val="005262E2"/>
    <w:rsid w:val="0053789A"/>
    <w:rsid w:val="0054213E"/>
    <w:rsid w:val="00546591"/>
    <w:rsid w:val="00546923"/>
    <w:rsid w:val="00550028"/>
    <w:rsid w:val="005642E8"/>
    <w:rsid w:val="00567EC2"/>
    <w:rsid w:val="00571481"/>
    <w:rsid w:val="00573A21"/>
    <w:rsid w:val="00575B1C"/>
    <w:rsid w:val="0058273C"/>
    <w:rsid w:val="005906CD"/>
    <w:rsid w:val="00590B9C"/>
    <w:rsid w:val="00591B28"/>
    <w:rsid w:val="0059221F"/>
    <w:rsid w:val="00595488"/>
    <w:rsid w:val="00597F92"/>
    <w:rsid w:val="005A618F"/>
    <w:rsid w:val="005B2426"/>
    <w:rsid w:val="005B3B55"/>
    <w:rsid w:val="005C387C"/>
    <w:rsid w:val="005C3BC6"/>
    <w:rsid w:val="005C6B7E"/>
    <w:rsid w:val="005E1CB9"/>
    <w:rsid w:val="005E3E75"/>
    <w:rsid w:val="005F00B7"/>
    <w:rsid w:val="005F0E52"/>
    <w:rsid w:val="005F0F0A"/>
    <w:rsid w:val="005F101C"/>
    <w:rsid w:val="005F187E"/>
    <w:rsid w:val="005F72FF"/>
    <w:rsid w:val="00602387"/>
    <w:rsid w:val="00602B69"/>
    <w:rsid w:val="00603EE4"/>
    <w:rsid w:val="00607917"/>
    <w:rsid w:val="006101EC"/>
    <w:rsid w:val="006105DD"/>
    <w:rsid w:val="00611E23"/>
    <w:rsid w:val="0063004E"/>
    <w:rsid w:val="00630877"/>
    <w:rsid w:val="0063301E"/>
    <w:rsid w:val="00636815"/>
    <w:rsid w:val="006402C1"/>
    <w:rsid w:val="00642012"/>
    <w:rsid w:val="006468A5"/>
    <w:rsid w:val="00647AE1"/>
    <w:rsid w:val="006550AF"/>
    <w:rsid w:val="0065670B"/>
    <w:rsid w:val="00657297"/>
    <w:rsid w:val="006606C7"/>
    <w:rsid w:val="006614BB"/>
    <w:rsid w:val="00667587"/>
    <w:rsid w:val="00670318"/>
    <w:rsid w:val="006827FC"/>
    <w:rsid w:val="006836B2"/>
    <w:rsid w:val="00683B5F"/>
    <w:rsid w:val="00691997"/>
    <w:rsid w:val="00691D45"/>
    <w:rsid w:val="00693D16"/>
    <w:rsid w:val="00694BEF"/>
    <w:rsid w:val="00697B1C"/>
    <w:rsid w:val="006A000D"/>
    <w:rsid w:val="006A07E9"/>
    <w:rsid w:val="006A263E"/>
    <w:rsid w:val="006B31A0"/>
    <w:rsid w:val="006B4FB8"/>
    <w:rsid w:val="006B7881"/>
    <w:rsid w:val="006C34E6"/>
    <w:rsid w:val="006C4CD7"/>
    <w:rsid w:val="006C561B"/>
    <w:rsid w:val="006D228D"/>
    <w:rsid w:val="006D7265"/>
    <w:rsid w:val="00701E49"/>
    <w:rsid w:val="00717D23"/>
    <w:rsid w:val="0072539B"/>
    <w:rsid w:val="00730265"/>
    <w:rsid w:val="0073292C"/>
    <w:rsid w:val="00744EF9"/>
    <w:rsid w:val="007458B5"/>
    <w:rsid w:val="00747117"/>
    <w:rsid w:val="00754DA8"/>
    <w:rsid w:val="00762D87"/>
    <w:rsid w:val="00764C63"/>
    <w:rsid w:val="00765852"/>
    <w:rsid w:val="00765E2E"/>
    <w:rsid w:val="00775E73"/>
    <w:rsid w:val="00783F05"/>
    <w:rsid w:val="00785126"/>
    <w:rsid w:val="00786EBB"/>
    <w:rsid w:val="00787A5A"/>
    <w:rsid w:val="00793805"/>
    <w:rsid w:val="007948D7"/>
    <w:rsid w:val="00797E05"/>
    <w:rsid w:val="007A2558"/>
    <w:rsid w:val="007B3DCF"/>
    <w:rsid w:val="007C1BFD"/>
    <w:rsid w:val="007C6D25"/>
    <w:rsid w:val="007C7302"/>
    <w:rsid w:val="007C7C00"/>
    <w:rsid w:val="007E30ED"/>
    <w:rsid w:val="007E4F2C"/>
    <w:rsid w:val="007E5833"/>
    <w:rsid w:val="007E7439"/>
    <w:rsid w:val="007E7891"/>
    <w:rsid w:val="0080737E"/>
    <w:rsid w:val="00812118"/>
    <w:rsid w:val="00814129"/>
    <w:rsid w:val="008350D8"/>
    <w:rsid w:val="008351DF"/>
    <w:rsid w:val="00837660"/>
    <w:rsid w:val="00837FE4"/>
    <w:rsid w:val="0084064F"/>
    <w:rsid w:val="008437FB"/>
    <w:rsid w:val="00845E39"/>
    <w:rsid w:val="00850CED"/>
    <w:rsid w:val="00851223"/>
    <w:rsid w:val="00852B64"/>
    <w:rsid w:val="00862BB5"/>
    <w:rsid w:val="00867524"/>
    <w:rsid w:val="008722E8"/>
    <w:rsid w:val="00873537"/>
    <w:rsid w:val="008777CB"/>
    <w:rsid w:val="00883771"/>
    <w:rsid w:val="0088420C"/>
    <w:rsid w:val="0088501E"/>
    <w:rsid w:val="0088594E"/>
    <w:rsid w:val="00887115"/>
    <w:rsid w:val="008A357C"/>
    <w:rsid w:val="008B1CB7"/>
    <w:rsid w:val="008B5FC4"/>
    <w:rsid w:val="008B79BA"/>
    <w:rsid w:val="008C3000"/>
    <w:rsid w:val="008C4002"/>
    <w:rsid w:val="008C57D9"/>
    <w:rsid w:val="008C73D1"/>
    <w:rsid w:val="008D457C"/>
    <w:rsid w:val="008D6182"/>
    <w:rsid w:val="008E363F"/>
    <w:rsid w:val="008F7569"/>
    <w:rsid w:val="009004E9"/>
    <w:rsid w:val="00913EC0"/>
    <w:rsid w:val="0091468A"/>
    <w:rsid w:val="0091511E"/>
    <w:rsid w:val="0092267B"/>
    <w:rsid w:val="0092780F"/>
    <w:rsid w:val="0092793F"/>
    <w:rsid w:val="00935FA9"/>
    <w:rsid w:val="0093704E"/>
    <w:rsid w:val="00941277"/>
    <w:rsid w:val="009432FC"/>
    <w:rsid w:val="00943514"/>
    <w:rsid w:val="009441FA"/>
    <w:rsid w:val="00946F28"/>
    <w:rsid w:val="009507DE"/>
    <w:rsid w:val="00953A02"/>
    <w:rsid w:val="00961332"/>
    <w:rsid w:val="00971B01"/>
    <w:rsid w:val="00983D44"/>
    <w:rsid w:val="00985235"/>
    <w:rsid w:val="00985F66"/>
    <w:rsid w:val="00992AB9"/>
    <w:rsid w:val="009932B2"/>
    <w:rsid w:val="00997DF0"/>
    <w:rsid w:val="009A42D9"/>
    <w:rsid w:val="009A6B5A"/>
    <w:rsid w:val="009A6D55"/>
    <w:rsid w:val="009C388B"/>
    <w:rsid w:val="009C45C6"/>
    <w:rsid w:val="009C4603"/>
    <w:rsid w:val="009D16E4"/>
    <w:rsid w:val="009D4755"/>
    <w:rsid w:val="009D5C44"/>
    <w:rsid w:val="009E19B0"/>
    <w:rsid w:val="009E3130"/>
    <w:rsid w:val="009E7B80"/>
    <w:rsid w:val="009F4A67"/>
    <w:rsid w:val="009F626A"/>
    <w:rsid w:val="00A123CF"/>
    <w:rsid w:val="00A20A50"/>
    <w:rsid w:val="00A237DD"/>
    <w:rsid w:val="00A23F95"/>
    <w:rsid w:val="00A323E5"/>
    <w:rsid w:val="00A32D9F"/>
    <w:rsid w:val="00A34116"/>
    <w:rsid w:val="00A34C9B"/>
    <w:rsid w:val="00A50263"/>
    <w:rsid w:val="00A5207B"/>
    <w:rsid w:val="00A53480"/>
    <w:rsid w:val="00A540E3"/>
    <w:rsid w:val="00A605F1"/>
    <w:rsid w:val="00A61FE2"/>
    <w:rsid w:val="00A63FE1"/>
    <w:rsid w:val="00A75739"/>
    <w:rsid w:val="00A76217"/>
    <w:rsid w:val="00A76963"/>
    <w:rsid w:val="00A80725"/>
    <w:rsid w:val="00A86C07"/>
    <w:rsid w:val="00A902A0"/>
    <w:rsid w:val="00A9064E"/>
    <w:rsid w:val="00AB41DF"/>
    <w:rsid w:val="00AB55F6"/>
    <w:rsid w:val="00AB7320"/>
    <w:rsid w:val="00AB7384"/>
    <w:rsid w:val="00AC1CA4"/>
    <w:rsid w:val="00AC2DB4"/>
    <w:rsid w:val="00AC2EAE"/>
    <w:rsid w:val="00AC5870"/>
    <w:rsid w:val="00AD430A"/>
    <w:rsid w:val="00AD7F4A"/>
    <w:rsid w:val="00AE1909"/>
    <w:rsid w:val="00AE33A6"/>
    <w:rsid w:val="00AE57DF"/>
    <w:rsid w:val="00B17B88"/>
    <w:rsid w:val="00B2035F"/>
    <w:rsid w:val="00B22619"/>
    <w:rsid w:val="00B23584"/>
    <w:rsid w:val="00B23AA2"/>
    <w:rsid w:val="00B27922"/>
    <w:rsid w:val="00B42078"/>
    <w:rsid w:val="00B46E11"/>
    <w:rsid w:val="00B533D9"/>
    <w:rsid w:val="00B542FC"/>
    <w:rsid w:val="00B65F91"/>
    <w:rsid w:val="00B6727E"/>
    <w:rsid w:val="00B803F3"/>
    <w:rsid w:val="00B87EE1"/>
    <w:rsid w:val="00BA21E6"/>
    <w:rsid w:val="00BA4575"/>
    <w:rsid w:val="00BB2AA2"/>
    <w:rsid w:val="00BB4F03"/>
    <w:rsid w:val="00BB6FC4"/>
    <w:rsid w:val="00BC1223"/>
    <w:rsid w:val="00BC2EC4"/>
    <w:rsid w:val="00BC6D08"/>
    <w:rsid w:val="00BC7172"/>
    <w:rsid w:val="00BE00E2"/>
    <w:rsid w:val="00BE453C"/>
    <w:rsid w:val="00BE56D4"/>
    <w:rsid w:val="00BF05BB"/>
    <w:rsid w:val="00BF3117"/>
    <w:rsid w:val="00C00E8B"/>
    <w:rsid w:val="00C02295"/>
    <w:rsid w:val="00C0412E"/>
    <w:rsid w:val="00C06AC2"/>
    <w:rsid w:val="00C11FBA"/>
    <w:rsid w:val="00C15D55"/>
    <w:rsid w:val="00C17BB8"/>
    <w:rsid w:val="00C21BCC"/>
    <w:rsid w:val="00C21ECB"/>
    <w:rsid w:val="00C26624"/>
    <w:rsid w:val="00C279AF"/>
    <w:rsid w:val="00C32C53"/>
    <w:rsid w:val="00C33A99"/>
    <w:rsid w:val="00C33D30"/>
    <w:rsid w:val="00C43D96"/>
    <w:rsid w:val="00C46305"/>
    <w:rsid w:val="00C50384"/>
    <w:rsid w:val="00C50BA5"/>
    <w:rsid w:val="00C52666"/>
    <w:rsid w:val="00C607F1"/>
    <w:rsid w:val="00C60F7C"/>
    <w:rsid w:val="00C6203B"/>
    <w:rsid w:val="00C62956"/>
    <w:rsid w:val="00C6319C"/>
    <w:rsid w:val="00C6437E"/>
    <w:rsid w:val="00C72F7F"/>
    <w:rsid w:val="00C73384"/>
    <w:rsid w:val="00C775FC"/>
    <w:rsid w:val="00C77DD6"/>
    <w:rsid w:val="00C9199B"/>
    <w:rsid w:val="00C94EA5"/>
    <w:rsid w:val="00CA0B37"/>
    <w:rsid w:val="00CC0931"/>
    <w:rsid w:val="00CD5ABE"/>
    <w:rsid w:val="00CE68A3"/>
    <w:rsid w:val="00CF1F72"/>
    <w:rsid w:val="00D07FF2"/>
    <w:rsid w:val="00D11769"/>
    <w:rsid w:val="00D14AED"/>
    <w:rsid w:val="00D222FE"/>
    <w:rsid w:val="00D23507"/>
    <w:rsid w:val="00D259C0"/>
    <w:rsid w:val="00D26267"/>
    <w:rsid w:val="00D326FE"/>
    <w:rsid w:val="00D329E4"/>
    <w:rsid w:val="00D34276"/>
    <w:rsid w:val="00D342A8"/>
    <w:rsid w:val="00D353AF"/>
    <w:rsid w:val="00D36860"/>
    <w:rsid w:val="00D37A65"/>
    <w:rsid w:val="00D4179B"/>
    <w:rsid w:val="00D4467E"/>
    <w:rsid w:val="00D54959"/>
    <w:rsid w:val="00D56366"/>
    <w:rsid w:val="00D56D41"/>
    <w:rsid w:val="00D56E66"/>
    <w:rsid w:val="00D63632"/>
    <w:rsid w:val="00D64374"/>
    <w:rsid w:val="00D6706A"/>
    <w:rsid w:val="00D8303C"/>
    <w:rsid w:val="00D83EA9"/>
    <w:rsid w:val="00D94692"/>
    <w:rsid w:val="00D9701F"/>
    <w:rsid w:val="00DA417C"/>
    <w:rsid w:val="00DA4800"/>
    <w:rsid w:val="00DA4A47"/>
    <w:rsid w:val="00DA6160"/>
    <w:rsid w:val="00DA7D01"/>
    <w:rsid w:val="00DB27EA"/>
    <w:rsid w:val="00DB35F9"/>
    <w:rsid w:val="00DB55C8"/>
    <w:rsid w:val="00DB691E"/>
    <w:rsid w:val="00DC31EE"/>
    <w:rsid w:val="00DC544D"/>
    <w:rsid w:val="00DC62DA"/>
    <w:rsid w:val="00DD7B7C"/>
    <w:rsid w:val="00DE2B47"/>
    <w:rsid w:val="00DE3981"/>
    <w:rsid w:val="00DE4AFD"/>
    <w:rsid w:val="00DF3BDE"/>
    <w:rsid w:val="00DF5464"/>
    <w:rsid w:val="00DF54A7"/>
    <w:rsid w:val="00E002A0"/>
    <w:rsid w:val="00E036AD"/>
    <w:rsid w:val="00E102B2"/>
    <w:rsid w:val="00E124EA"/>
    <w:rsid w:val="00E23B74"/>
    <w:rsid w:val="00E25F77"/>
    <w:rsid w:val="00E30D19"/>
    <w:rsid w:val="00E34B8D"/>
    <w:rsid w:val="00E41CF8"/>
    <w:rsid w:val="00E41E9E"/>
    <w:rsid w:val="00E46667"/>
    <w:rsid w:val="00E47B8A"/>
    <w:rsid w:val="00E51C81"/>
    <w:rsid w:val="00E54AAD"/>
    <w:rsid w:val="00E54AE5"/>
    <w:rsid w:val="00E55ECF"/>
    <w:rsid w:val="00E56D8A"/>
    <w:rsid w:val="00E6180E"/>
    <w:rsid w:val="00E63E13"/>
    <w:rsid w:val="00E64ABE"/>
    <w:rsid w:val="00E66E01"/>
    <w:rsid w:val="00E67F7D"/>
    <w:rsid w:val="00E739E6"/>
    <w:rsid w:val="00E77137"/>
    <w:rsid w:val="00E806CD"/>
    <w:rsid w:val="00E879D3"/>
    <w:rsid w:val="00E908DE"/>
    <w:rsid w:val="00E9096E"/>
    <w:rsid w:val="00E9411B"/>
    <w:rsid w:val="00EA1BED"/>
    <w:rsid w:val="00EA2D4B"/>
    <w:rsid w:val="00EA4660"/>
    <w:rsid w:val="00EA4985"/>
    <w:rsid w:val="00EB18F2"/>
    <w:rsid w:val="00EB244A"/>
    <w:rsid w:val="00EB2A82"/>
    <w:rsid w:val="00EB45F2"/>
    <w:rsid w:val="00EB570B"/>
    <w:rsid w:val="00EB67A0"/>
    <w:rsid w:val="00EC4DCF"/>
    <w:rsid w:val="00EC769C"/>
    <w:rsid w:val="00ED55A6"/>
    <w:rsid w:val="00ED7D38"/>
    <w:rsid w:val="00EE4248"/>
    <w:rsid w:val="00EE5558"/>
    <w:rsid w:val="00EE5AE6"/>
    <w:rsid w:val="00EE5F46"/>
    <w:rsid w:val="00EF1294"/>
    <w:rsid w:val="00EF2C1C"/>
    <w:rsid w:val="00EF6405"/>
    <w:rsid w:val="00F00AFA"/>
    <w:rsid w:val="00F1132B"/>
    <w:rsid w:val="00F115CB"/>
    <w:rsid w:val="00F123C1"/>
    <w:rsid w:val="00F137F2"/>
    <w:rsid w:val="00F145E6"/>
    <w:rsid w:val="00F23BD6"/>
    <w:rsid w:val="00F23D58"/>
    <w:rsid w:val="00F27339"/>
    <w:rsid w:val="00F36A3C"/>
    <w:rsid w:val="00F37B0D"/>
    <w:rsid w:val="00F400A0"/>
    <w:rsid w:val="00F435A5"/>
    <w:rsid w:val="00F5260A"/>
    <w:rsid w:val="00F55C82"/>
    <w:rsid w:val="00F56135"/>
    <w:rsid w:val="00F577EA"/>
    <w:rsid w:val="00F57969"/>
    <w:rsid w:val="00F623AF"/>
    <w:rsid w:val="00F85747"/>
    <w:rsid w:val="00F92645"/>
    <w:rsid w:val="00FA03F5"/>
    <w:rsid w:val="00FA0EA9"/>
    <w:rsid w:val="00FA2E15"/>
    <w:rsid w:val="00FB18BD"/>
    <w:rsid w:val="00FB352A"/>
    <w:rsid w:val="00FB63BA"/>
    <w:rsid w:val="00FC276C"/>
    <w:rsid w:val="00FC588F"/>
    <w:rsid w:val="00FC7C1A"/>
    <w:rsid w:val="00FD37A2"/>
    <w:rsid w:val="00FE4460"/>
    <w:rsid w:val="00FF5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6F737"/>
  <w15:chartTrackingRefBased/>
  <w15:docId w15:val="{11E11A37-03D4-4B3C-A34B-EAE40D373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4457C"/>
    <w:rPr>
      <w:sz w:val="16"/>
      <w:szCs w:val="16"/>
    </w:rPr>
  </w:style>
  <w:style w:type="paragraph" w:styleId="CommentText">
    <w:name w:val="annotation text"/>
    <w:basedOn w:val="Normal"/>
    <w:link w:val="CommentTextChar"/>
    <w:uiPriority w:val="99"/>
    <w:semiHidden/>
    <w:unhideWhenUsed/>
    <w:rsid w:val="0034457C"/>
    <w:pPr>
      <w:spacing w:line="240" w:lineRule="auto"/>
    </w:pPr>
    <w:rPr>
      <w:sz w:val="20"/>
      <w:szCs w:val="20"/>
    </w:rPr>
  </w:style>
  <w:style w:type="character" w:customStyle="1" w:styleId="CommentTextChar">
    <w:name w:val="Comment Text Char"/>
    <w:basedOn w:val="DefaultParagraphFont"/>
    <w:link w:val="CommentText"/>
    <w:uiPriority w:val="99"/>
    <w:semiHidden/>
    <w:rsid w:val="0034457C"/>
    <w:rPr>
      <w:sz w:val="20"/>
      <w:szCs w:val="20"/>
    </w:rPr>
  </w:style>
  <w:style w:type="paragraph" w:styleId="CommentSubject">
    <w:name w:val="annotation subject"/>
    <w:basedOn w:val="CommentText"/>
    <w:next w:val="CommentText"/>
    <w:link w:val="CommentSubjectChar"/>
    <w:uiPriority w:val="99"/>
    <w:semiHidden/>
    <w:unhideWhenUsed/>
    <w:rsid w:val="0034457C"/>
    <w:rPr>
      <w:b/>
      <w:bCs/>
    </w:rPr>
  </w:style>
  <w:style w:type="character" w:customStyle="1" w:styleId="CommentSubjectChar">
    <w:name w:val="Comment Subject Char"/>
    <w:basedOn w:val="CommentTextChar"/>
    <w:link w:val="CommentSubject"/>
    <w:uiPriority w:val="99"/>
    <w:semiHidden/>
    <w:rsid w:val="0034457C"/>
    <w:rPr>
      <w:b/>
      <w:bCs/>
      <w:sz w:val="20"/>
      <w:szCs w:val="20"/>
    </w:rPr>
  </w:style>
  <w:style w:type="paragraph" w:styleId="BalloonText">
    <w:name w:val="Balloon Text"/>
    <w:basedOn w:val="Normal"/>
    <w:link w:val="BalloonTextChar"/>
    <w:uiPriority w:val="99"/>
    <w:semiHidden/>
    <w:unhideWhenUsed/>
    <w:rsid w:val="003445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57C"/>
    <w:rPr>
      <w:rFonts w:ascii="Segoe UI" w:hAnsi="Segoe UI" w:cs="Segoe UI"/>
      <w:sz w:val="18"/>
      <w:szCs w:val="18"/>
    </w:rPr>
  </w:style>
  <w:style w:type="paragraph" w:customStyle="1" w:styleId="EndNoteBibliographyTitle">
    <w:name w:val="EndNote Bibliography Title"/>
    <w:basedOn w:val="Normal"/>
    <w:link w:val="EndNoteBibliographyTitleChar"/>
    <w:rsid w:val="00667587"/>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667587"/>
    <w:rPr>
      <w:rFonts w:ascii="Calibri" w:hAnsi="Calibri" w:cs="Calibri"/>
    </w:rPr>
  </w:style>
  <w:style w:type="paragraph" w:customStyle="1" w:styleId="EndNoteBibliography">
    <w:name w:val="EndNote Bibliography"/>
    <w:basedOn w:val="Normal"/>
    <w:link w:val="EndNoteBibliographyChar"/>
    <w:rsid w:val="00667587"/>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667587"/>
    <w:rPr>
      <w:rFonts w:ascii="Calibri" w:hAnsi="Calibri" w:cs="Calibri"/>
    </w:rPr>
  </w:style>
  <w:style w:type="character" w:styleId="Hyperlink">
    <w:name w:val="Hyperlink"/>
    <w:basedOn w:val="DefaultParagraphFont"/>
    <w:uiPriority w:val="99"/>
    <w:unhideWhenUsed/>
    <w:rsid w:val="00667587"/>
    <w:rPr>
      <w:color w:val="0563C1" w:themeColor="hyperlink"/>
      <w:u w:val="single"/>
    </w:rPr>
  </w:style>
  <w:style w:type="character" w:styleId="UnresolvedMention">
    <w:name w:val="Unresolved Mention"/>
    <w:basedOn w:val="DefaultParagraphFont"/>
    <w:uiPriority w:val="99"/>
    <w:semiHidden/>
    <w:unhideWhenUsed/>
    <w:rsid w:val="00667587"/>
    <w:rPr>
      <w:color w:val="605E5C"/>
      <w:shd w:val="clear" w:color="auto" w:fill="E1DFDD"/>
    </w:rPr>
  </w:style>
  <w:style w:type="paragraph" w:customStyle="1" w:styleId="FirstParagraph">
    <w:name w:val="First Paragraph"/>
    <w:basedOn w:val="BodyText"/>
    <w:next w:val="BodyText"/>
    <w:qFormat/>
    <w:rsid w:val="001B202C"/>
    <w:pPr>
      <w:spacing w:before="180" w:after="180" w:line="240" w:lineRule="auto"/>
      <w:jc w:val="both"/>
    </w:pPr>
    <w:rPr>
      <w:rFonts w:ascii="Times New Roman" w:hAnsi="Times New Roman"/>
      <w:sz w:val="24"/>
      <w:szCs w:val="24"/>
    </w:rPr>
  </w:style>
  <w:style w:type="paragraph" w:styleId="BodyText">
    <w:name w:val="Body Text"/>
    <w:basedOn w:val="Normal"/>
    <w:link w:val="BodyTextChar"/>
    <w:uiPriority w:val="99"/>
    <w:semiHidden/>
    <w:unhideWhenUsed/>
    <w:rsid w:val="001B202C"/>
    <w:pPr>
      <w:spacing w:after="120"/>
    </w:pPr>
  </w:style>
  <w:style w:type="character" w:customStyle="1" w:styleId="BodyTextChar">
    <w:name w:val="Body Text Char"/>
    <w:basedOn w:val="DefaultParagraphFont"/>
    <w:link w:val="BodyText"/>
    <w:uiPriority w:val="99"/>
    <w:semiHidden/>
    <w:rsid w:val="001B202C"/>
  </w:style>
  <w:style w:type="paragraph" w:styleId="Revision">
    <w:name w:val="Revision"/>
    <w:hidden/>
    <w:uiPriority w:val="99"/>
    <w:semiHidden/>
    <w:rsid w:val="00B87EE1"/>
    <w:pPr>
      <w:spacing w:after="0" w:line="240" w:lineRule="auto"/>
    </w:pPr>
  </w:style>
  <w:style w:type="table" w:styleId="TableGrid">
    <w:name w:val="Table Grid"/>
    <w:basedOn w:val="TableNormal"/>
    <w:rsid w:val="00FC7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57DF"/>
    <w:rPr>
      <w:color w:val="808080"/>
    </w:rPr>
  </w:style>
  <w:style w:type="paragraph" w:styleId="ListParagraph">
    <w:name w:val="List Paragraph"/>
    <w:basedOn w:val="Normal"/>
    <w:uiPriority w:val="34"/>
    <w:qFormat/>
    <w:rsid w:val="000C0775"/>
    <w:pPr>
      <w:spacing w:after="0" w:line="240" w:lineRule="auto"/>
      <w:ind w:left="720"/>
      <w:contextualSpacing/>
    </w:pPr>
    <w:rPr>
      <w:sz w:val="24"/>
      <w:szCs w:val="24"/>
    </w:rPr>
  </w:style>
  <w:style w:type="paragraph" w:styleId="Header">
    <w:name w:val="header"/>
    <w:basedOn w:val="Normal"/>
    <w:link w:val="HeaderChar"/>
    <w:uiPriority w:val="99"/>
    <w:unhideWhenUsed/>
    <w:rsid w:val="005642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2E8"/>
  </w:style>
  <w:style w:type="paragraph" w:styleId="Footer">
    <w:name w:val="footer"/>
    <w:basedOn w:val="Normal"/>
    <w:link w:val="FooterChar"/>
    <w:uiPriority w:val="99"/>
    <w:unhideWhenUsed/>
    <w:rsid w:val="00564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2E8"/>
  </w:style>
  <w:style w:type="paragraph" w:customStyle="1" w:styleId="Equation">
    <w:name w:val="Equation"/>
    <w:basedOn w:val="BodyText"/>
    <w:uiPriority w:val="2"/>
    <w:qFormat/>
    <w:rsid w:val="00181904"/>
    <w:pPr>
      <w:spacing w:before="240" w:after="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78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63/1.5057518" TargetMode="External"/><Relationship Id="rId26" Type="http://schemas.openxmlformats.org/officeDocument/2006/relationships/hyperlink" Target="https://doi.org/10.1016/j.ijplas.2012.09.012" TargetMode="External"/><Relationship Id="rId39" Type="http://schemas.openxmlformats.org/officeDocument/2006/relationships/hyperlink" Target="https://doi.org/10.1063/1.1633975" TargetMode="External"/><Relationship Id="rId21" Type="http://schemas.openxmlformats.org/officeDocument/2006/relationships/hyperlink" Target="https://doi.org/DOI" TargetMode="External"/><Relationship Id="rId34" Type="http://schemas.openxmlformats.org/officeDocument/2006/relationships/hyperlink" Target="https://doi.org/10.1088/0965-0393/18/1/015012" TargetMode="External"/><Relationship Id="rId42" Type="http://schemas.openxmlformats.org/officeDocument/2006/relationships/hyperlink" Target="https://doi.org/10.1103/PhysRevLett.116.075501" TargetMode="External"/><Relationship Id="rId47" Type="http://schemas.openxmlformats.org/officeDocument/2006/relationships/hyperlink" Target="https://doi.org/https://doi.org/10.1016/0927-0256(96)00008-0" TargetMode="External"/><Relationship Id="rId50" Type="http://schemas.openxmlformats.org/officeDocument/2006/relationships/hyperlink" Target="https://doi.org/10.1103/PhysRevLett.77.3865" TargetMode="External"/><Relationship Id="rId55" Type="http://schemas.openxmlformats.org/officeDocument/2006/relationships/fontTable" Target="fontTable.xml"/><Relationship Id="rId7" Type="http://schemas.openxmlformats.org/officeDocument/2006/relationships/hyperlink" Target="mailto:arun.devaraj@pnnl.gov"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i.org/10.1063/1.3245303" TargetMode="External"/><Relationship Id="rId11" Type="http://schemas.openxmlformats.org/officeDocument/2006/relationships/image" Target="media/image4.png"/><Relationship Id="rId24" Type="http://schemas.openxmlformats.org/officeDocument/2006/relationships/hyperlink" Target="https://doi.org/10.1038/s41467-017-01879-5" TargetMode="External"/><Relationship Id="rId32" Type="http://schemas.openxmlformats.org/officeDocument/2006/relationships/hyperlink" Target="https://doi.org/10.1016/J.ACTAMAT.2019.06.027" TargetMode="External"/><Relationship Id="rId37" Type="http://schemas.openxmlformats.org/officeDocument/2006/relationships/hyperlink" Target="https://doi.org/10.1016/S1359-6454(02)00318-X" TargetMode="External"/><Relationship Id="rId40" Type="http://schemas.openxmlformats.org/officeDocument/2006/relationships/hyperlink" Target="https://doi.org/10.1126/science.1083727" TargetMode="External"/><Relationship Id="rId45" Type="http://schemas.openxmlformats.org/officeDocument/2006/relationships/hyperlink" Target="https://doi.org/10.1103/PhysRev.140.A1133" TargetMode="External"/><Relationship Id="rId53" Type="http://schemas.openxmlformats.org/officeDocument/2006/relationships/hyperlink" Target="https://doi.org/10.1063/1.1323224" TargetMode="Externa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yperlink" Target="https://doi.org/Doi" TargetMode="External"/><Relationship Id="rId31" Type="http://schemas.openxmlformats.org/officeDocument/2006/relationships/hyperlink" Target="https://doi.org/10.1103/PhysRevB.29.6443" TargetMode="External"/><Relationship Id="rId44" Type="http://schemas.openxmlformats.org/officeDocument/2006/relationships/hyperlink" Target="https://doi.org/10.1103/PhysRev.136.B864" TargetMode="External"/><Relationship Id="rId52" Type="http://schemas.openxmlformats.org/officeDocument/2006/relationships/hyperlink" Target="https://doi.org/10.1103/physrevb.50.17953"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Doi" TargetMode="External"/><Relationship Id="rId27" Type="http://schemas.openxmlformats.org/officeDocument/2006/relationships/hyperlink" Target="https://doi.org/10.1016/j.commatsci.2018.04.030" TargetMode="External"/><Relationship Id="rId30" Type="http://schemas.openxmlformats.org/officeDocument/2006/relationships/hyperlink" Target="https://doi.org/10.1103/PhysRevLett.50.1285" TargetMode="External"/><Relationship Id="rId35" Type="http://schemas.openxmlformats.org/officeDocument/2006/relationships/hyperlink" Target="https://doi.org/10.1088/0965-0393/20/4/045021" TargetMode="External"/><Relationship Id="rId43" Type="http://schemas.openxmlformats.org/officeDocument/2006/relationships/hyperlink" Target="https://doi.org/10.1016/j.matlet.2020.129181" TargetMode="External"/><Relationship Id="rId48" Type="http://schemas.openxmlformats.org/officeDocument/2006/relationships/hyperlink" Target="https://doi.org/10.1103/physrevb.47.558"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103/PhysRevLett.78.1396"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s://doi.org/10.1103/PhysRevB.50.15752" TargetMode="External"/><Relationship Id="rId33" Type="http://schemas.openxmlformats.org/officeDocument/2006/relationships/hyperlink" Target="https://doi.org/10.1016/J.CPC.2015.07.012" TargetMode="External"/><Relationship Id="rId38" Type="http://schemas.openxmlformats.org/officeDocument/2006/relationships/hyperlink" Target="https://doi.org/10.1126/SCIENCE.1086636" TargetMode="External"/><Relationship Id="rId46" Type="http://schemas.openxmlformats.org/officeDocument/2006/relationships/hyperlink" Target="https://doi.org/10.1103/physrevb.54.11169" TargetMode="External"/><Relationship Id="rId20" Type="http://schemas.openxmlformats.org/officeDocument/2006/relationships/hyperlink" Target="https://doi.org/10.1107/S0021889802021581" TargetMode="External"/><Relationship Id="rId41" Type="http://schemas.openxmlformats.org/officeDocument/2006/relationships/hyperlink" Target="https://doi.org/unpublished" TargetMode="External"/><Relationship Id="rId54" Type="http://schemas.openxmlformats.org/officeDocument/2006/relationships/hyperlink" Target="https://doi.org/10.1063/1.1329672"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s://doi.org/10.1016/j.actamat.2017.09.030" TargetMode="External"/><Relationship Id="rId28" Type="http://schemas.openxmlformats.org/officeDocument/2006/relationships/hyperlink" Target="https://doi.org/10.1016/j.actamat.2011.07.046" TargetMode="External"/><Relationship Id="rId36" Type="http://schemas.openxmlformats.org/officeDocument/2006/relationships/hyperlink" Target="https://doi.org/10.1088/0965-0393/18/8/085001" TargetMode="External"/><Relationship Id="rId49" Type="http://schemas.openxmlformats.org/officeDocument/2006/relationships/hyperlink" Target="https://doi.org/10.1103/physrevb.49.142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92AB9-A4EF-A546-AEF6-9A3D2A947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3492</TotalTime>
  <Pages>6</Pages>
  <Words>9958</Words>
  <Characters>64634</Characters>
  <Application>Microsoft Office Word</Application>
  <DocSecurity>0</DocSecurity>
  <Lines>964</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Devaraj, Arun</dc:creator>
  <cp:keywords/>
  <dc:description/>
  <cp:lastModifiedBy>Devaraj, Arun</cp:lastModifiedBy>
  <cp:revision>36</cp:revision>
  <dcterms:created xsi:type="dcterms:W3CDTF">2025-06-03T23:28:00Z</dcterms:created>
  <dcterms:modified xsi:type="dcterms:W3CDTF">2025-10-28T18:45:00Z</dcterms:modified>
</cp:coreProperties>
</file>