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780B">
      <w:pPr>
        <w:widowControl/>
        <w:spacing w:line="480" w:lineRule="auto"/>
        <w:ind w:firstLine="0" w:firstLineChars="0"/>
        <w:rPr>
          <w:rFonts w:ascii="Times New Roman" w:hAnsi="Times New Roman" w:eastAsia="等线" w:cs="Times New Roman"/>
          <w:b/>
          <w:sz w:val="28"/>
          <w:szCs w:val="28"/>
        </w:rPr>
      </w:pPr>
      <w:bookmarkStart w:id="3" w:name="_GoBack"/>
      <w:bookmarkEnd w:id="3"/>
      <w:bookmarkStart w:id="0" w:name="_Hlk149494193"/>
      <w:bookmarkStart w:id="1" w:name="_Hlk151131822"/>
      <w:r>
        <w:rPr>
          <w:rFonts w:ascii="Palatino Linotype" w:hAnsi="Palatino Linotype" w:eastAsia="Times New Roman" w:cs="Times New Roman"/>
          <w:b/>
          <w:color w:val="000000"/>
          <w:kern w:val="0"/>
          <w:sz w:val="28"/>
          <w:szCs w:val="36"/>
          <w:lang w:eastAsia="de-DE" w:bidi="en-US"/>
        </w:rPr>
        <w:t>Supplementary i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8"/>
          <w:szCs w:val="36"/>
          <w:lang w:eastAsia="de-DE" w:bidi="en-US"/>
        </w:rPr>
        <w:t>nformation</w:t>
      </w:r>
      <w:r>
        <w:rPr>
          <w:rFonts w:ascii="Times New Roman" w:hAnsi="Times New Roman" w:eastAsia="等线" w:cs="Times New Roman"/>
          <w:b/>
          <w:sz w:val="28"/>
          <w:szCs w:val="28"/>
        </w:rPr>
        <w:t xml:space="preserve"> </w:t>
      </w:r>
    </w:p>
    <w:p w14:paraId="1F670794">
      <w:pPr>
        <w:spacing w:line="276" w:lineRule="auto"/>
        <w:ind w:firstLine="0" w:firstLineChars="0"/>
        <w:rPr>
          <w:rFonts w:ascii="Times New Roman" w:hAnsi="Times New Roman" w:eastAsia="黑体" w:cs="Times New Roman"/>
          <w:b/>
          <w:bCs/>
          <w:sz w:val="28"/>
          <w:szCs w:val="32"/>
        </w:rPr>
      </w:pPr>
    </w:p>
    <w:bookmarkEnd w:id="0"/>
    <w:bookmarkEnd w:id="1"/>
    <w:p w14:paraId="6D9B36E7">
      <w:pPr>
        <w:ind w:firstLine="0" w:firstLineChars="0"/>
        <w:rPr>
          <w:rFonts w:ascii="Times New Roman" w:hAnsi="Times New Roman" w:eastAsia="黑体" w:cs="Times New Roman"/>
          <w:b/>
          <w:bCs/>
          <w:sz w:val="28"/>
          <w:szCs w:val="36"/>
        </w:rPr>
      </w:pPr>
      <w:r>
        <w:rPr>
          <w:rFonts w:ascii="Times New Roman" w:hAnsi="Times New Roman" w:eastAsia="黑体" w:cs="Times New Roman"/>
          <w:b/>
          <w:bCs/>
          <w:sz w:val="28"/>
          <w:szCs w:val="36"/>
        </w:rPr>
        <w:t>Hypoxia-preconditioned bone marrow mesenchymal stem cells alleviate acute liver failure by regulating the VEGF/c-M</w:t>
      </w:r>
      <w:r>
        <w:rPr>
          <w:rFonts w:hint="eastAsia" w:ascii="Times New Roman" w:hAnsi="Times New Roman" w:eastAsia="黑体" w:cs="Times New Roman"/>
          <w:b/>
          <w:bCs/>
          <w:sz w:val="28"/>
          <w:szCs w:val="36"/>
        </w:rPr>
        <w:t>et</w:t>
      </w:r>
      <w:r>
        <w:rPr>
          <w:rFonts w:ascii="Times New Roman" w:hAnsi="Times New Roman" w:eastAsia="黑体" w:cs="Times New Roman"/>
          <w:b/>
          <w:bCs/>
          <w:sz w:val="28"/>
          <w:szCs w:val="36"/>
        </w:rPr>
        <w:t xml:space="preserve"> pathway</w:t>
      </w:r>
    </w:p>
    <w:p w14:paraId="76961C33">
      <w:pPr>
        <w:spacing w:line="480" w:lineRule="auto"/>
        <w:ind w:firstLine="480"/>
        <w:rPr>
          <w:rFonts w:ascii="Times New Roman" w:hAnsi="Times New Roman" w:eastAsia="宋体" w:cs="Times New Roman"/>
          <w:sz w:val="24"/>
          <w:szCs w:val="24"/>
          <w14:ligatures w14:val="standardContextual"/>
        </w:rPr>
      </w:pPr>
    </w:p>
    <w:p w14:paraId="77C4BA19">
      <w:pPr>
        <w:spacing w:line="480" w:lineRule="auto"/>
        <w:ind w:firstLine="0" w:firstLineChars="0"/>
        <w:rPr>
          <w:rFonts w:ascii="Times New Roman" w:hAnsi="Times New Roman" w:eastAsia="宋体" w:cs="Times New Roman"/>
          <w:szCs w:val="21"/>
          <w14:ligatures w14:val="standardContextual"/>
        </w:rPr>
      </w:pP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Mei-Mei Lan</w:t>
      </w:r>
      <w:r>
        <w:rPr>
          <w:rFonts w:ascii="Times New Roman" w:hAnsi="Times New Roman" w:eastAsia="宋体" w:cs="Times New Roman"/>
          <w:szCs w:val="21"/>
          <w:vertAlign w:val="superscript"/>
          <w14:ligatures w14:val="standardContextual"/>
        </w:rPr>
        <w:t>1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 xml:space="preserve">, 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>Rui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-Z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>hi S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hi</w:t>
      </w:r>
      <w:r>
        <w:rPr>
          <w:rFonts w:ascii="Times New Roman" w:hAnsi="Times New Roman" w:eastAsia="宋体" w:cs="Times New Roman"/>
          <w:szCs w:val="21"/>
          <w:vertAlign w:val="superscript"/>
          <w14:ligatures w14:val="standardContextual"/>
        </w:rPr>
        <w:t>1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, Zhe-Yu Li</w:t>
      </w:r>
      <w:r>
        <w:rPr>
          <w:rFonts w:ascii="Times New Roman" w:hAnsi="Times New Roman" w:eastAsia="宋体" w:cs="Times New Roman"/>
          <w:szCs w:val="21"/>
          <w:vertAlign w:val="superscript"/>
          <w14:ligatures w14:val="standardContextual"/>
        </w:rPr>
        <w:t>1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, W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>en-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Jun Qiao</w:t>
      </w:r>
      <w:r>
        <w:rPr>
          <w:rFonts w:hint="eastAsia" w:ascii="Times New Roman" w:hAnsi="Times New Roman" w:eastAsia="宋体" w:cs="Times New Roman"/>
          <w:szCs w:val="21"/>
          <w:vertAlign w:val="superscript"/>
          <w14:ligatures w14:val="standardContextual"/>
        </w:rPr>
        <w:t>1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, Yong-Juan Guan</w:t>
      </w:r>
      <w:r>
        <w:rPr>
          <w:rFonts w:hint="eastAsia" w:ascii="Times New Roman" w:hAnsi="Times New Roman" w:eastAsia="宋体" w:cs="Times New Roman"/>
          <w:szCs w:val="21"/>
          <w:vertAlign w:val="superscript"/>
          <w14:ligatures w14:val="standardContextual"/>
        </w:rPr>
        <w:t>1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, Wen-Qiang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He</w:t>
      </w:r>
      <w:r>
        <w:rPr>
          <w:rFonts w:ascii="Times New Roman" w:hAnsi="Times New Roman" w:eastAsia="宋体" w:cs="Times New Roman"/>
          <w:szCs w:val="21"/>
          <w:vertAlign w:val="superscript"/>
          <w14:ligatures w14:val="standardContextual"/>
        </w:rPr>
        <w:t>1</w:t>
      </w:r>
      <w:r>
        <w:rPr>
          <w:rFonts w:hint="eastAsia" w:ascii="Times New Roman" w:hAnsi="Times New Roman" w:eastAsia="宋体" w:cs="Times New Roman"/>
          <w:szCs w:val="21"/>
          <w:vertAlign w:val="superscript"/>
          <w14:ligatures w14:val="standardContextual"/>
        </w:rPr>
        <w:t>,2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 xml:space="preserve">, 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>Jun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-F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>eng L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i</w:t>
      </w:r>
      <w:r>
        <w:rPr>
          <w:rFonts w:ascii="Times New Roman" w:hAnsi="Times New Roman" w:eastAsia="宋体" w:cs="Times New Roman"/>
          <w:szCs w:val="21"/>
          <w:vertAlign w:val="superscript"/>
          <w14:ligatures w14:val="standardContextual"/>
        </w:rPr>
        <w:t>1,2</w:t>
      </w:r>
      <w:r>
        <w:rPr>
          <w:rFonts w:hint="eastAsia" w:ascii="Times New Roman" w:hAnsi="Times New Roman" w:eastAsia="宋体" w:cs="Times New Roman"/>
          <w:szCs w:val="21"/>
          <w:vertAlign w:val="superscript"/>
          <w14:ligatures w14:val="standardContextual"/>
        </w:rPr>
        <w:t>,*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 xml:space="preserve">, 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>Li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-T</w:t>
      </w:r>
      <w:r>
        <w:rPr>
          <w:rFonts w:ascii="Times New Roman" w:hAnsi="Times New Roman" w:eastAsia="宋体" w:cs="Times New Roman"/>
          <w:szCs w:val="21"/>
          <w14:ligatures w14:val="standardContextual"/>
        </w:rPr>
        <w:t>ing Z</w:t>
      </w:r>
      <w:r>
        <w:rPr>
          <w:rFonts w:hint="eastAsia" w:ascii="Times New Roman" w:hAnsi="Times New Roman" w:eastAsia="宋体" w:cs="Times New Roman"/>
          <w:szCs w:val="21"/>
          <w14:ligatures w14:val="standardContextual"/>
        </w:rPr>
        <w:t>hang</w:t>
      </w:r>
      <w:r>
        <w:rPr>
          <w:rFonts w:ascii="Times New Roman" w:hAnsi="Times New Roman" w:eastAsia="宋体" w:cs="Times New Roman"/>
          <w:szCs w:val="21"/>
          <w:vertAlign w:val="superscript"/>
          <w14:ligatures w14:val="standardContextual"/>
        </w:rPr>
        <w:t>1,2,3</w:t>
      </w:r>
      <w:r>
        <w:rPr>
          <w:rFonts w:hint="eastAsia" w:ascii="Times New Roman" w:hAnsi="Times New Roman" w:eastAsia="宋体" w:cs="Times New Roman"/>
          <w:szCs w:val="21"/>
          <w:vertAlign w:val="superscript"/>
          <w14:ligatures w14:val="standardContextual"/>
        </w:rPr>
        <w:t>,*</w:t>
      </w:r>
    </w:p>
    <w:p w14:paraId="5013776C">
      <w:pPr>
        <w:spacing w:line="276" w:lineRule="auto"/>
        <w:ind w:firstLine="0" w:firstLineChars="0"/>
        <w:rPr>
          <w:rFonts w:ascii="Times New Roman" w:hAnsi="Times New Roman" w:eastAsia="黑体" w:cs="Times New Roman"/>
          <w:b/>
          <w:bCs/>
        </w:rPr>
      </w:pPr>
    </w:p>
    <w:p w14:paraId="15D95AA1">
      <w:pPr>
        <w:spacing w:line="360" w:lineRule="auto"/>
        <w:ind w:firstLine="0" w:firstLineChars="0"/>
        <w:rPr>
          <w:rFonts w:ascii="Palatino Linotype" w:hAnsi="Palatino Linotype" w:eastAsia="Times New Roman" w:cs="Times New Roman"/>
          <w:b/>
          <w:color w:val="000000"/>
          <w:kern w:val="0"/>
          <w:sz w:val="20"/>
          <w:lang w:eastAsia="de-DE" w:bidi="en-US"/>
        </w:rPr>
      </w:pPr>
      <w:r>
        <w:rPr>
          <w:rFonts w:ascii="Palatino Linotype" w:hAnsi="Palatino Linotype" w:eastAsia="Times New Roman" w:cs="Times New Roman"/>
          <w:b/>
          <w:color w:val="000000"/>
          <w:kern w:val="0"/>
          <w:sz w:val="20"/>
          <w:lang w:eastAsia="de-DE" w:bidi="en-US"/>
        </w:rPr>
        <w:t xml:space="preserve">Supplemental Information contents: </w:t>
      </w:r>
    </w:p>
    <w:p w14:paraId="36A487E2">
      <w:pPr>
        <w:spacing w:line="360" w:lineRule="auto"/>
        <w:ind w:firstLine="0" w:firstLineChars="0"/>
        <w:rPr>
          <w:rFonts w:ascii="Palatino Linotype" w:hAnsi="Palatino Linotype" w:eastAsia="Times New Roman" w:cs="Times New Roman"/>
          <w:bCs/>
          <w:color w:val="000000"/>
          <w:kern w:val="0"/>
          <w:sz w:val="20"/>
          <w:lang w:eastAsia="de-DE" w:bidi="en-US"/>
        </w:rPr>
      </w:pPr>
      <w:r>
        <w:rPr>
          <w:rFonts w:ascii="Palatino Linotype" w:hAnsi="Palatino Linotype" w:eastAsia="Times New Roman" w:cs="Times New Roman"/>
          <w:bCs/>
          <w:color w:val="000000"/>
          <w:kern w:val="0"/>
          <w:sz w:val="20"/>
          <w:lang w:eastAsia="de-DE" w:bidi="en-US"/>
        </w:rPr>
        <w:t xml:space="preserve">Supplementary Tables S1 Page </w:t>
      </w:r>
      <w:r>
        <w:rPr>
          <w:rFonts w:hint="eastAsia" w:ascii="Palatino Linotype" w:hAnsi="Palatino Linotype" w:cs="Times New Roman"/>
          <w:bCs/>
          <w:color w:val="000000"/>
          <w:kern w:val="0"/>
          <w:sz w:val="20"/>
          <w:lang w:bidi="en-US"/>
        </w:rPr>
        <w:t>2</w:t>
      </w:r>
      <w:r>
        <w:rPr>
          <w:rFonts w:ascii="Palatino Linotype" w:hAnsi="Palatino Linotype" w:eastAsia="Times New Roman" w:cs="Times New Roman"/>
          <w:bCs/>
          <w:color w:val="000000"/>
          <w:kern w:val="0"/>
          <w:sz w:val="20"/>
          <w:lang w:eastAsia="de-DE" w:bidi="en-US"/>
        </w:rPr>
        <w:t xml:space="preserve"> </w:t>
      </w:r>
    </w:p>
    <w:p w14:paraId="60FDB501">
      <w:pPr>
        <w:widowControl/>
        <w:ind w:firstLine="0" w:firstLineChars="0"/>
        <w:jc w:val="left"/>
        <w:rPr>
          <w:rFonts w:ascii="Times New Roman" w:hAnsi="Times New Roman" w:eastAsia="黑体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</w:rPr>
        <w:br w:type="page"/>
      </w:r>
    </w:p>
    <w:p w14:paraId="307C1933">
      <w:pPr>
        <w:widowControl/>
        <w:ind w:firstLine="0" w:firstLineChars="0"/>
        <w:jc w:val="left"/>
        <w:rPr>
          <w:rFonts w:hint="eastAsia" w:ascii="Times New Roman" w:hAnsi="Times New Roman" w:eastAsia="等线" w:cs="Times New Roman"/>
          <w:b/>
          <w:bCs/>
          <w:sz w:val="22"/>
          <w:szCs w:val="24"/>
        </w:rPr>
      </w:pPr>
      <w:bookmarkStart w:id="2" w:name="_Hlk159356703"/>
      <w:r>
        <w:rPr>
          <w:rFonts w:ascii="Times New Roman" w:hAnsi="Times New Roman" w:eastAsia="黑体" w:cs="Times New Roman"/>
          <w:b/>
          <w:bCs/>
          <w:sz w:val="28"/>
          <w:szCs w:val="32"/>
        </w:rPr>
        <w:t xml:space="preserve">Supplemental </w:t>
      </w:r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Tables</w:t>
      </w:r>
    </w:p>
    <w:bookmarkEnd w:id="2"/>
    <w:p w14:paraId="5F42B012">
      <w:pPr>
        <w:ind w:firstLine="0" w:firstLineChars="0"/>
        <w:rPr>
          <w:rFonts w:ascii="Times New Roman" w:hAnsi="Times New Roman" w:cs="Times New Roman"/>
          <w:b/>
          <w:sz w:val="20"/>
          <w:szCs w:val="20"/>
        </w:rPr>
      </w:pPr>
    </w:p>
    <w:p w14:paraId="1C6994F5">
      <w:pPr>
        <w:ind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Sequences of the primers for RT-qPCR</w:t>
      </w:r>
    </w:p>
    <w:tbl>
      <w:tblPr>
        <w:tblStyle w:val="12"/>
        <w:tblW w:w="8505" w:type="dxa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5244"/>
      </w:tblGrid>
      <w:tr w14:paraId="01117E2D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61" w:type="dxa"/>
            <w:tcBorders>
              <w:bottom w:val="single" w:color="000000" w:themeColor="text1" w:sz="4" w:space="0"/>
              <w:insideH w:val="single" w:sz="4" w:space="0"/>
            </w:tcBorders>
          </w:tcPr>
          <w:p w14:paraId="19843C7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5244" w:type="dxa"/>
            <w:tcBorders>
              <w:bottom w:val="single" w:color="000000" w:themeColor="text1" w:sz="4" w:space="0"/>
              <w:insideH w:val="single" w:sz="4" w:space="0"/>
            </w:tcBorders>
          </w:tcPr>
          <w:p w14:paraId="5D530A3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Primer Sequence (5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- 3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AA3D15F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47105E99">
            <w:pPr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CXCR4-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Forward primer</w:t>
            </w:r>
          </w:p>
        </w:tc>
        <w:tc>
          <w:tcPr>
            <w:tcW w:w="5244" w:type="dxa"/>
            <w:shd w:val="clear" w:color="auto" w:fill="auto"/>
          </w:tcPr>
          <w:p w14:paraId="5A09F25D">
            <w:pPr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TATTGTCCACGCCACCAACA</w:t>
            </w:r>
          </w:p>
        </w:tc>
      </w:tr>
      <w:tr w14:paraId="5867C434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2C2B61DC">
            <w:pPr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CXCR4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-Reverse primer</w:t>
            </w:r>
          </w:p>
        </w:tc>
        <w:tc>
          <w:tcPr>
            <w:tcW w:w="5244" w:type="dxa"/>
          </w:tcPr>
          <w:p w14:paraId="1755FA15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CCAGACGCCCACATAGACTG</w:t>
            </w:r>
          </w:p>
        </w:tc>
      </w:tr>
      <w:tr w14:paraId="4EEF3D99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6526C6D1">
            <w:pPr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IL-6-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Forward primer</w:t>
            </w:r>
          </w:p>
        </w:tc>
        <w:tc>
          <w:tcPr>
            <w:tcW w:w="5244" w:type="dxa"/>
            <w:shd w:val="clear" w:color="auto" w:fill="auto"/>
          </w:tcPr>
          <w:p w14:paraId="1BA61E90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CTTGGGACTGATGCTGGTGA</w:t>
            </w:r>
          </w:p>
        </w:tc>
      </w:tr>
      <w:tr w14:paraId="3241D4DD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3C28BEA9">
            <w:pPr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IL-6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-Reverse primer</w:t>
            </w:r>
          </w:p>
        </w:tc>
        <w:tc>
          <w:tcPr>
            <w:tcW w:w="5244" w:type="dxa"/>
          </w:tcPr>
          <w:p w14:paraId="022721A1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GGTCTGTTGGGAGTGGTATCC</w:t>
            </w:r>
          </w:p>
        </w:tc>
      </w:tr>
      <w:tr w14:paraId="4DEC5C77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2FCA9841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VEGF-Forward primer</w:t>
            </w:r>
          </w:p>
        </w:tc>
        <w:tc>
          <w:tcPr>
            <w:tcW w:w="5244" w:type="dxa"/>
            <w:shd w:val="clear" w:color="auto" w:fill="auto"/>
          </w:tcPr>
          <w:p w14:paraId="0A3FD573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CCCACGTCAGAGAGCAACATC</w:t>
            </w:r>
          </w:p>
        </w:tc>
      </w:tr>
      <w:tr w14:paraId="1BBB945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25543F65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VEGF-Reverse primer</w:t>
            </w:r>
          </w:p>
        </w:tc>
        <w:tc>
          <w:tcPr>
            <w:tcW w:w="5244" w:type="dxa"/>
          </w:tcPr>
          <w:p w14:paraId="2C10CE00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CCGGGATTTCTTGCGCTTT</w:t>
            </w:r>
          </w:p>
        </w:tc>
      </w:tr>
      <w:tr w14:paraId="314A13F5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05283CAC">
            <w:pPr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GAPDH-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Forward primer</w:t>
            </w:r>
          </w:p>
        </w:tc>
        <w:tc>
          <w:tcPr>
            <w:tcW w:w="5244" w:type="dxa"/>
            <w:shd w:val="clear" w:color="auto" w:fill="auto"/>
          </w:tcPr>
          <w:p w14:paraId="73AC3A6B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TCCGTGTTCCTACCCCCAAT</w:t>
            </w:r>
          </w:p>
        </w:tc>
      </w:tr>
      <w:tr w14:paraId="5472572E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3B555A34">
            <w:pPr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4"/>
                <w:w w:val="97"/>
                <w14:textFill>
                  <w14:solidFill>
                    <w14:schemeClr w14:val="tx1"/>
                  </w14:solidFill>
                </w14:textFill>
              </w:rPr>
              <w:t>GAPDH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-Reverse primer</w:t>
            </w:r>
          </w:p>
        </w:tc>
        <w:tc>
          <w:tcPr>
            <w:tcW w:w="5244" w:type="dxa"/>
          </w:tcPr>
          <w:p w14:paraId="00935A0D">
            <w:pPr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GTTGCTGTTGAAGTCGCAGG</w:t>
            </w:r>
          </w:p>
        </w:tc>
      </w:tr>
    </w:tbl>
    <w:p w14:paraId="418754D4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0431245"/>
      <w:docPartObj>
        <w:docPartGallery w:val="AutoText"/>
      </w:docPartObj>
    </w:sdtPr>
    <w:sdtContent>
      <w:p w14:paraId="38656B5E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9F9B15">
    <w:pPr>
      <w:pStyle w:val="2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1124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C77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F48A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D4F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0274B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GNjMjUxYzE0MWU1MjFhOTY4ODAwZGZiNzEyNWEifQ=="/>
  </w:docVars>
  <w:rsids>
    <w:rsidRoot w:val="204C7924"/>
    <w:rsid w:val="00054376"/>
    <w:rsid w:val="000744FA"/>
    <w:rsid w:val="000871F9"/>
    <w:rsid w:val="000C7C8E"/>
    <w:rsid w:val="000E0FC1"/>
    <w:rsid w:val="00111BEA"/>
    <w:rsid w:val="00124D00"/>
    <w:rsid w:val="00125369"/>
    <w:rsid w:val="00126915"/>
    <w:rsid w:val="00140117"/>
    <w:rsid w:val="00140254"/>
    <w:rsid w:val="00154F86"/>
    <w:rsid w:val="0021446C"/>
    <w:rsid w:val="0021772D"/>
    <w:rsid w:val="002271AD"/>
    <w:rsid w:val="00253DC9"/>
    <w:rsid w:val="00262149"/>
    <w:rsid w:val="00271ECB"/>
    <w:rsid w:val="002E28C2"/>
    <w:rsid w:val="002F74F1"/>
    <w:rsid w:val="00343774"/>
    <w:rsid w:val="00352042"/>
    <w:rsid w:val="00383F1C"/>
    <w:rsid w:val="00384D21"/>
    <w:rsid w:val="00394724"/>
    <w:rsid w:val="003A47C2"/>
    <w:rsid w:val="003D0EAB"/>
    <w:rsid w:val="003E1D03"/>
    <w:rsid w:val="003F5437"/>
    <w:rsid w:val="00405FF5"/>
    <w:rsid w:val="00456622"/>
    <w:rsid w:val="004A321E"/>
    <w:rsid w:val="004B6562"/>
    <w:rsid w:val="005117DE"/>
    <w:rsid w:val="005168D9"/>
    <w:rsid w:val="005404DD"/>
    <w:rsid w:val="00546C03"/>
    <w:rsid w:val="005B38C1"/>
    <w:rsid w:val="005B6CF2"/>
    <w:rsid w:val="005C0D73"/>
    <w:rsid w:val="005C4FB8"/>
    <w:rsid w:val="005D33AA"/>
    <w:rsid w:val="005D3E16"/>
    <w:rsid w:val="005D49D8"/>
    <w:rsid w:val="00610B96"/>
    <w:rsid w:val="00645B76"/>
    <w:rsid w:val="00671193"/>
    <w:rsid w:val="0067251D"/>
    <w:rsid w:val="00684165"/>
    <w:rsid w:val="006A1465"/>
    <w:rsid w:val="006D36A1"/>
    <w:rsid w:val="006F0130"/>
    <w:rsid w:val="0071154C"/>
    <w:rsid w:val="00726904"/>
    <w:rsid w:val="00757982"/>
    <w:rsid w:val="00760E1C"/>
    <w:rsid w:val="00786BB7"/>
    <w:rsid w:val="007C1F86"/>
    <w:rsid w:val="007E175E"/>
    <w:rsid w:val="0080350C"/>
    <w:rsid w:val="008A0E54"/>
    <w:rsid w:val="008B0CBD"/>
    <w:rsid w:val="008B66E3"/>
    <w:rsid w:val="008F2912"/>
    <w:rsid w:val="00941B66"/>
    <w:rsid w:val="00942BB4"/>
    <w:rsid w:val="00952EB5"/>
    <w:rsid w:val="009A0453"/>
    <w:rsid w:val="009C7E5D"/>
    <w:rsid w:val="00A040FC"/>
    <w:rsid w:val="00A103A8"/>
    <w:rsid w:val="00A10F1A"/>
    <w:rsid w:val="00A304CB"/>
    <w:rsid w:val="00A45F26"/>
    <w:rsid w:val="00A51375"/>
    <w:rsid w:val="00A539C9"/>
    <w:rsid w:val="00A71FE3"/>
    <w:rsid w:val="00AA60B5"/>
    <w:rsid w:val="00AB66F3"/>
    <w:rsid w:val="00AB78A9"/>
    <w:rsid w:val="00AD5AFD"/>
    <w:rsid w:val="00AD6231"/>
    <w:rsid w:val="00B3279C"/>
    <w:rsid w:val="00B44CA5"/>
    <w:rsid w:val="00B55A39"/>
    <w:rsid w:val="00B9244C"/>
    <w:rsid w:val="00BA15A4"/>
    <w:rsid w:val="00BA76C9"/>
    <w:rsid w:val="00BF410D"/>
    <w:rsid w:val="00C04088"/>
    <w:rsid w:val="00C42448"/>
    <w:rsid w:val="00C97981"/>
    <w:rsid w:val="00CF20FE"/>
    <w:rsid w:val="00DA3BB4"/>
    <w:rsid w:val="00DA420C"/>
    <w:rsid w:val="00DD3364"/>
    <w:rsid w:val="00DF7DE2"/>
    <w:rsid w:val="00E20392"/>
    <w:rsid w:val="00E2771C"/>
    <w:rsid w:val="00E977C9"/>
    <w:rsid w:val="00EC38BA"/>
    <w:rsid w:val="00EE4139"/>
    <w:rsid w:val="00EF5CD8"/>
    <w:rsid w:val="00F24BFE"/>
    <w:rsid w:val="00F442A8"/>
    <w:rsid w:val="00F50E39"/>
    <w:rsid w:val="00F83BF4"/>
    <w:rsid w:val="00F85848"/>
    <w:rsid w:val="00F96D0E"/>
    <w:rsid w:val="194A5D8E"/>
    <w:rsid w:val="1B726396"/>
    <w:rsid w:val="204C7924"/>
    <w:rsid w:val="3DA37CBE"/>
    <w:rsid w:val="42E6125E"/>
    <w:rsid w:val="57F7349B"/>
    <w:rsid w:val="639F75F2"/>
    <w:rsid w:val="7E5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Arial" w:hAnsi="Arial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lin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Arial" w:hAnsi="Arial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Arial" w:hAnsi="Arial"/>
      <w:kern w:val="2"/>
      <w:sz w:val="18"/>
      <w:szCs w:val="18"/>
    </w:rPr>
  </w:style>
  <w:style w:type="paragraph" w:customStyle="1" w:styleId="10">
    <w:name w:val="MDPI_1.3_authornames"/>
    <w:next w:val="1"/>
    <w:qFormat/>
    <w:uiPriority w:val="0"/>
    <w:pPr>
      <w:adjustRightInd w:val="0"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szCs w:val="22"/>
      <w:lang w:val="en-US" w:eastAsia="de-DE" w:bidi="en-US"/>
    </w:rPr>
  </w:style>
  <w:style w:type="table" w:customStyle="1" w:styleId="11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List Table 6 Colorful"/>
    <w:basedOn w:val="4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695</Characters>
  <Lines>25</Lines>
  <Paragraphs>20</Paragraphs>
  <TotalTime>119</TotalTime>
  <ScaleCrop>false</ScaleCrop>
  <LinksUpToDate>false</LinksUpToDate>
  <CharactersWithSpaces>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2024-02-25T10:40:00Z</dcterms:created>
  <dc:creator>初一</dc:creator>
  <cp:lastModifiedBy>梅</cp:lastModifiedBy>
  <dcterms:modified xsi:type="dcterms:W3CDTF">2026-02-01T15:01:02Z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3C75DC3C8632472584ED1FC10CCD491E_13</vt:lpwstr>
  </property>
</Properties>
</file>