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b w:val="1"/>
          <w:bCs w:val="1"/>
          <w:rtl w:val="0"/>
        </w:rPr>
        <w:t xml:space="preserve">Supplementary User Guide</w:t>
      </w:r>
      <w:r w:rsidDel="00000000" w:rsidR="00000000" w:rsidRPr="00000000">
        <w:rPr>
          <w:rtl w:val="0"/>
        </w:rPr>
      </w:r>
    </w:p>
    <w:p w:rsidR="00000000" w:rsidDel="00000000" w:rsidP="00000000" w:rsidRDefault="00000000" w:rsidRPr="00000000" w14:paraId="0000000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guide is provided alongside the main paper to give a simple worked example of the Librarian web application workflow for users. The guide and the data used as input to modules are also available via the Librarian web application readme module.</w:t>
      </w:r>
    </w:p>
    <w:p w:rsidR="00000000" w:rsidDel="00000000" w:rsidP="00000000" w:rsidRDefault="00000000" w:rsidRPr="00000000" w14:paraId="0000000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57023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57023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360" w:lineRule="auto"/>
        <w:jc w:val="both"/>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0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5702300"/>
            <wp:effectExtent b="0" l="0" r="0" t="0"/>
            <wp:docPr id="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57023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spacing w:line="36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A">
      <w:pPr>
        <w:spacing w:line="360" w:lineRule="auto"/>
        <w:jc w:val="both"/>
        <w:rPr>
          <w:rFonts w:ascii="Times New Roman" w:cs="Times New Roman" w:eastAsia="Times New Roman" w:hAnsi="Times New Roman"/>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0B">
      <w:pPr>
        <w:spacing w:line="36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Pr>
        <w:drawing>
          <wp:inline distB="114300" distT="114300" distL="114300" distR="114300">
            <wp:extent cx="5731200" cy="5702300"/>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5702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5702300"/>
            <wp:effectExtent b="0" l="0" r="0" t="0"/>
            <wp:docPr id="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731200" cy="57023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360" w:lineRule="auto"/>
        <w:jc w:val="both"/>
        <w:rPr>
          <w:rFonts w:ascii="Times New Roman" w:cs="Times New Roman" w:eastAsia="Times New Roman" w:hAnsi="Times New Roman"/>
          <w:i w:val="1"/>
          <w:iCs w:val="1"/>
        </w:rPr>
      </w:pPr>
      <w:r w:rsidDel="00000000" w:rsidR="00000000" w:rsidRPr="00000000">
        <w:br w:type="page"/>
      </w:r>
      <w:r w:rsidDel="00000000" w:rsidR="00000000" w:rsidRPr="00000000">
        <w:rPr>
          <w:rtl w:val="0"/>
        </w:rPr>
      </w:r>
    </w:p>
    <w:p w:rsidR="00000000" w:rsidDel="00000000" w:rsidP="00000000" w:rsidRDefault="00000000" w:rsidRPr="00000000" w14:paraId="0000000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rPr>
        <w:drawing>
          <wp:inline distB="114300" distT="114300" distL="114300" distR="114300">
            <wp:extent cx="5731200" cy="5689600"/>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1200" cy="56896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F">
      <w:pPr>
        <w:spacing w:line="36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Pr>
        <w:drawing>
          <wp:inline distB="114300" distT="114300" distL="114300" distR="114300">
            <wp:extent cx="5731200" cy="5689600"/>
            <wp:effectExtent b="0" l="0" r="0" t="0"/>
            <wp:docPr id="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731200" cy="56896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0">
      <w:pPr>
        <w:spacing w:line="360" w:lineRule="auto"/>
        <w:jc w:val="both"/>
        <w:rPr/>
      </w:pPr>
      <w:r w:rsidDel="00000000" w:rsidR="00000000" w:rsidRPr="00000000">
        <w:rPr>
          <w:rFonts w:ascii="Times New Roman" w:cs="Times New Roman" w:eastAsia="Times New Roman" w:hAnsi="Times New Roman"/>
          <w:i w:val="1"/>
          <w:iCs w:val="1"/>
        </w:rPr>
        <w:drawing>
          <wp:inline distB="114300" distT="114300" distL="114300" distR="114300">
            <wp:extent cx="5731200" cy="5689600"/>
            <wp:effectExtent b="0" l="0" r="0" t="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31200" cy="5689600"/>
                    </a:xfrm>
                    <a:prstGeom prst="rect"/>
                    <a:ln/>
                  </pic:spPr>
                </pic:pic>
              </a:graphicData>
            </a:graphic>
          </wp:inline>
        </w:drawing>
      </w:r>
      <w:r w:rsidDel="00000000" w:rsidR="00000000" w:rsidRPr="00000000">
        <w:rPr>
          <w:rtl w:val="0"/>
        </w:rPr>
      </w:r>
    </w:p>
    <w:sectPr>
      <w:foot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1">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v"/>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