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Supplementary Information (SI)</w:t>
      </w:r>
    </w:p>
    <w:p w:rsidR="00000000" w:rsidDel="00000000" w:rsidP="00000000" w:rsidRDefault="00000000" w:rsidRPr="00000000" w14:paraId="00000002">
      <w:pP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Librarian: an open-access web application for high-resolution mass spectral library assembly </w:t>
      </w:r>
    </w:p>
    <w:p w:rsidR="00000000" w:rsidDel="00000000" w:rsidP="00000000" w:rsidRDefault="00000000" w:rsidRPr="00000000" w14:paraId="00000004">
      <w:pP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Calibri" w:cs="Calibri" w:eastAsia="Calibri" w:hAnsi="Calibri"/>
          <w:vertAlign w:val="superscript"/>
        </w:rPr>
      </w:pPr>
      <w:r w:rsidDel="00000000" w:rsidR="00000000" w:rsidRPr="00000000">
        <w:rPr>
          <w:rFonts w:ascii="Calibri" w:cs="Calibri" w:eastAsia="Calibri" w:hAnsi="Calibri"/>
          <w:rtl w:val="0"/>
        </w:rPr>
        <w:t xml:space="preserve">Jacob Ahlberg Weidenfors</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Bénilde Bonnefille</w:t>
      </w:r>
      <w:r w:rsidDel="00000000" w:rsidR="00000000" w:rsidRPr="00000000">
        <w:rPr>
          <w:rFonts w:ascii="Calibri" w:cs="Calibri" w:eastAsia="Calibri" w:hAnsi="Calibri"/>
          <w:vertAlign w:val="superscript"/>
          <w:rtl w:val="0"/>
        </w:rPr>
        <w:t xml:space="preserve">2,3</w:t>
      </w:r>
      <w:r w:rsidDel="00000000" w:rsidR="00000000" w:rsidRPr="00000000">
        <w:rPr>
          <w:rFonts w:ascii="Calibri" w:cs="Calibri" w:eastAsia="Calibri" w:hAnsi="Calibri"/>
          <w:rtl w:val="0"/>
        </w:rPr>
        <w:t xml:space="preserve">, Stefano Papazian</w:t>
      </w:r>
      <w:r w:rsidDel="00000000" w:rsidR="00000000" w:rsidRPr="00000000">
        <w:rPr>
          <w:rFonts w:ascii="Calibri" w:cs="Calibri" w:eastAsia="Calibri" w:hAnsi="Calibri"/>
          <w:vertAlign w:val="superscript"/>
          <w:rtl w:val="0"/>
        </w:rPr>
        <w:t xml:space="preserve">2,3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superscript"/>
          <w:rtl w:val="0"/>
        </w:rPr>
        <w:t xml:space="preserve">✉</w:t>
      </w:r>
    </w:p>
    <w:p w:rsidR="00000000" w:rsidDel="00000000" w:rsidP="00000000" w:rsidRDefault="00000000" w:rsidRPr="00000000" w14:paraId="00000006">
      <w:pPr>
        <w:spacing w:line="360" w:lineRule="auto"/>
        <w:jc w:val="both"/>
        <w:rPr>
          <w:rFonts w:ascii="Calibri" w:cs="Calibri" w:eastAsia="Calibri" w:hAnsi="Calibri"/>
          <w:vertAlign w:val="superscript"/>
        </w:rPr>
      </w:pPr>
      <w:r w:rsidDel="00000000" w:rsidR="00000000" w:rsidRPr="00000000">
        <w:rPr>
          <w:rtl w:val="0"/>
        </w:rPr>
      </w:r>
    </w:p>
    <w:p w:rsidR="00000000" w:rsidDel="00000000" w:rsidP="00000000" w:rsidRDefault="00000000" w:rsidRPr="00000000" w14:paraId="00000007">
      <w:pPr>
        <w:spacing w:line="360" w:lineRule="auto"/>
        <w:rPr>
          <w:rFonts w:ascii="Calibri" w:cs="Calibri" w:eastAsia="Calibri" w:hAnsi="Calibri"/>
        </w:rPr>
      </w:pP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Unit of Integrative Metabolomics, Institute of Environmental Medicine, Karolinska Institutet, Stockholm 171 77, Sweden</w:t>
      </w:r>
    </w:p>
    <w:p w:rsidR="00000000" w:rsidDel="00000000" w:rsidP="00000000" w:rsidRDefault="00000000" w:rsidRPr="00000000" w14:paraId="00000008">
      <w:pPr>
        <w:spacing w:line="360" w:lineRule="auto"/>
        <w:jc w:val="both"/>
        <w:rPr>
          <w:rFonts w:ascii="Calibri" w:cs="Calibri" w:eastAsia="Calibri" w:hAnsi="Calibri"/>
          <w:sz w:val="24"/>
          <w:szCs w:val="24"/>
        </w:rPr>
      </w:pP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 Department of Environmental Science, Science for Life Laboratory (SciLifeLab), Stockholm University, Stockholm 106 91, Sweden</w:t>
      </w:r>
      <w:r w:rsidDel="00000000" w:rsidR="00000000" w:rsidRPr="00000000">
        <w:rPr>
          <w:rtl w:val="0"/>
        </w:rPr>
      </w:r>
    </w:p>
    <w:p w:rsidR="00000000" w:rsidDel="00000000" w:rsidP="00000000" w:rsidRDefault="00000000" w:rsidRPr="00000000" w14:paraId="00000009">
      <w:pPr>
        <w:spacing w:line="360" w:lineRule="auto"/>
        <w:jc w:val="both"/>
        <w:rPr>
          <w:rFonts w:ascii="Calibri" w:cs="Calibri" w:eastAsia="Calibri" w:hAnsi="Calibri"/>
        </w:rPr>
      </w:pPr>
      <w:r w:rsidDel="00000000" w:rsidR="00000000" w:rsidRPr="00000000">
        <w:rPr>
          <w:rFonts w:ascii="Calibri" w:cs="Calibri" w:eastAsia="Calibri" w:hAnsi="Calibri"/>
          <w:vertAlign w:val="superscript"/>
          <w:rtl w:val="0"/>
        </w:rPr>
        <w:t xml:space="preserve">3</w:t>
      </w:r>
      <w:r w:rsidDel="00000000" w:rsidR="00000000" w:rsidRPr="00000000">
        <w:rPr>
          <w:rFonts w:ascii="Calibri" w:cs="Calibri" w:eastAsia="Calibri" w:hAnsi="Calibri"/>
          <w:rtl w:val="0"/>
        </w:rPr>
        <w:t xml:space="preserve"> National Facility for Exposomics, Metabolomics Platform, Science for Life Laboratory (SciLifeLab), Stockholm University, Solna 171 65, Sweden</w:t>
      </w:r>
    </w:p>
    <w:p w:rsidR="00000000" w:rsidDel="00000000" w:rsidP="00000000" w:rsidRDefault="00000000" w:rsidRPr="00000000" w14:paraId="0000000A">
      <w:pPr>
        <w:spacing w:line="360" w:lineRule="auto"/>
        <w:jc w:val="both"/>
        <w:rPr>
          <w:rFonts w:ascii="Calibri" w:cs="Calibri" w:eastAsia="Calibri" w:hAnsi="Calibri"/>
        </w:rPr>
      </w:pPr>
      <w:r w:rsidDel="00000000" w:rsidR="00000000" w:rsidRPr="00000000">
        <w:rPr>
          <w:rFonts w:ascii="Calibri" w:cs="Calibri" w:eastAsia="Calibri" w:hAnsi="Calibri"/>
          <w:vertAlign w:val="superscript"/>
          <w:rtl w:val="0"/>
        </w:rPr>
        <w:t xml:space="preserve">✉</w:t>
      </w:r>
      <w:r w:rsidDel="00000000" w:rsidR="00000000" w:rsidRPr="00000000">
        <w:rPr>
          <w:rFonts w:ascii="Calibri" w:cs="Calibri" w:eastAsia="Calibri" w:hAnsi="Calibri"/>
          <w:rtl w:val="0"/>
        </w:rPr>
        <w:t xml:space="preserve"> Corresponding author: Stefano Papazian </w:t>
      </w:r>
      <w:hyperlink r:id="rId7">
        <w:r w:rsidDel="00000000" w:rsidR="00000000" w:rsidRPr="00000000">
          <w:rPr>
            <w:rFonts w:ascii="Calibri" w:cs="Calibri" w:eastAsia="Calibri" w:hAnsi="Calibri"/>
            <w:color w:val="1155cc"/>
            <w:u w:val="single"/>
            <w:rtl w:val="0"/>
          </w:rPr>
          <w:t xml:space="preserve">stefano.papazian@scilifelab.se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spacing w:line="360" w:lineRule="auto"/>
        <w:jc w:val="both"/>
        <w:rPr>
          <w:rFonts w:ascii="Calibri" w:cs="Calibri" w:eastAsia="Calibri" w:hAnsi="Calibri"/>
          <w:i w:val="1"/>
          <w:iCs w:val="1"/>
        </w:rPr>
      </w:pPr>
      <w:r w:rsidDel="00000000" w:rsidR="00000000" w:rsidRPr="00000000">
        <w:rPr>
          <w:rFonts w:ascii="Calibri" w:cs="Calibri" w:eastAsia="Calibri" w:hAnsi="Calibri"/>
          <w:b w:val="1"/>
          <w:bCs w:val="1"/>
          <w:rtl w:val="0"/>
        </w:rPr>
        <w:t xml:space="preserve">§SI-1. Prestwick FDA library project.</w:t>
      </w:r>
      <w:r w:rsidDel="00000000" w:rsidR="00000000" w:rsidRPr="00000000">
        <w:rPr>
          <w:rtl w:val="0"/>
        </w:rPr>
      </w:r>
    </w:p>
    <w:p w:rsidR="00000000" w:rsidDel="00000000" w:rsidP="00000000" w:rsidRDefault="00000000" w:rsidRPr="00000000" w14:paraId="0000000D">
      <w:pPr>
        <w:spacing w:line="36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Compound list</w:t>
      </w:r>
    </w:p>
    <w:p w:rsidR="00000000" w:rsidDel="00000000" w:rsidP="00000000" w:rsidRDefault="00000000" w:rsidRPr="00000000" w14:paraId="0000000E">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For the spectral library project, we used the Prestwick Chemical Libraries (PW-FDA) (</w:t>
      </w:r>
      <w:hyperlink r:id="rId8">
        <w:r w:rsidDel="00000000" w:rsidR="00000000" w:rsidRPr="00000000">
          <w:rPr>
            <w:rFonts w:ascii="Calibri" w:cs="Calibri" w:eastAsia="Calibri" w:hAnsi="Calibri"/>
            <w:color w:val="1155cc"/>
            <w:u w:val="single"/>
            <w:rtl w:val="0"/>
          </w:rPr>
          <w:t xml:space="preserve">1</w:t>
        </w:r>
      </w:hyperlink>
      <w:r w:rsidDel="00000000" w:rsidR="00000000" w:rsidRPr="00000000">
        <w:rPr>
          <w:rFonts w:ascii="Calibri" w:cs="Calibri" w:eastAsia="Calibri" w:hAnsi="Calibri"/>
          <w:rtl w:val="0"/>
        </w:rPr>
        <w:t xml:space="preserve">) consisting of 1,200 compounds representing a broad range of small molecules with medical applications, such as pharmaceuticals and diagnostic reagents, the majority of which received current or previous approval by the FDA and/or the EMA for at least one use or indication. The compounds were obtained from the Compound Center of Chemical Biology Consortium Sweden (CBCS), SciLifeLab Campus Solna (Stockholm, Sweden). Using the </w:t>
      </w:r>
      <w:r w:rsidDel="00000000" w:rsidR="00000000" w:rsidRPr="00000000">
        <w:rPr>
          <w:rFonts w:ascii="Calibri" w:cs="Calibri" w:eastAsia="Calibri" w:hAnsi="Calibri"/>
          <w:i w:val="1"/>
          <w:iCs w:val="1"/>
          <w:rtl w:val="0"/>
        </w:rPr>
        <w:t xml:space="preserve">mix </w:t>
      </w:r>
      <w:r w:rsidDel="00000000" w:rsidR="00000000" w:rsidRPr="00000000">
        <w:rPr>
          <w:rFonts w:ascii="Calibri" w:cs="Calibri" w:eastAsia="Calibri" w:hAnsi="Calibri"/>
          <w:rtl w:val="0"/>
        </w:rPr>
        <w:t xml:space="preserve">module of</w:t>
      </w:r>
      <w:r w:rsidDel="00000000" w:rsidR="00000000" w:rsidRPr="00000000">
        <w:rPr>
          <w:rFonts w:ascii="Calibri" w:cs="Calibri" w:eastAsia="Calibri" w:hAnsi="Calibri"/>
          <w:rtl w:val="0"/>
        </w:rPr>
        <w:t xml:space="preserve"> Librarian, the PW-FDA compounds were distributed into 40 different mixtures. For each compound in each mixture, expected accurate masses, ion species, and charged adducts for each ionization mode were generated automatically by the </w:t>
      </w:r>
      <w:r w:rsidDel="00000000" w:rsidR="00000000" w:rsidRPr="00000000">
        <w:rPr>
          <w:rFonts w:ascii="Calibri" w:cs="Calibri" w:eastAsia="Calibri" w:hAnsi="Calibri"/>
          <w:i w:val="1"/>
          <w:iCs w:val="1"/>
          <w:rtl w:val="0"/>
        </w:rPr>
        <w:t xml:space="preserve">mix </w:t>
      </w:r>
      <w:r w:rsidDel="00000000" w:rsidR="00000000" w:rsidRPr="00000000">
        <w:rPr>
          <w:rFonts w:ascii="Calibri" w:cs="Calibri" w:eastAsia="Calibri" w:hAnsi="Calibri"/>
          <w:rtl w:val="0"/>
        </w:rPr>
        <w:t xml:space="preserve">module. These outputs were subsequently compiled by the Librarian </w:t>
      </w:r>
      <w:r w:rsidDel="00000000" w:rsidR="00000000" w:rsidRPr="00000000">
        <w:rPr>
          <w:rFonts w:ascii="Calibri" w:cs="Calibri" w:eastAsia="Calibri" w:hAnsi="Calibri"/>
          <w:i w:val="1"/>
          <w:iCs w:val="1"/>
          <w:rtl w:val="0"/>
        </w:rPr>
        <w:t xml:space="preserve">ddaLists </w:t>
      </w:r>
      <w:r w:rsidDel="00000000" w:rsidR="00000000" w:rsidRPr="00000000">
        <w:rPr>
          <w:rFonts w:ascii="Calibri" w:cs="Calibri" w:eastAsia="Calibri" w:hAnsi="Calibri"/>
          <w:rtl w:val="0"/>
        </w:rPr>
        <w:t xml:space="preserve">utility into a targeted inclusion list compatible with Xcalibur.</w:t>
      </w:r>
    </w:p>
    <w:p w:rsidR="00000000" w:rsidDel="00000000" w:rsidP="00000000" w:rsidRDefault="00000000" w:rsidRPr="00000000" w14:paraId="0000000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36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Instrumental acquisition</w:t>
      </w:r>
    </w:p>
    <w:p w:rsidR="00000000" w:rsidDel="00000000" w:rsidP="00000000" w:rsidRDefault="00000000" w:rsidRPr="00000000" w14:paraId="00000011">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Each</w:t>
      </w:r>
      <w:r w:rsidDel="00000000" w:rsidR="00000000" w:rsidRPr="00000000">
        <w:rPr>
          <w:rFonts w:ascii="Calibri" w:cs="Calibri" w:eastAsia="Calibri" w:hAnsi="Calibri"/>
          <w:rtl w:val="0"/>
        </w:rPr>
        <w:t xml:space="preserve"> standard mixture was analyzed by LC-HRMS using a Vanquish Horizon system coupled to an Orbitrap Exploris 480 (ThermoFisher). Data were acquired in both ESI+ and ESI–, with each mixture injected once per ESI mode. The HRMS instrument was operated in parallel MS</w:t>
      </w:r>
      <w:r w:rsidDel="00000000" w:rsidR="00000000" w:rsidRPr="00000000">
        <w:rPr>
          <w:rFonts w:ascii="Calibri" w:cs="Calibri" w:eastAsia="Calibri" w:hAnsi="Calibri"/>
          <w:vertAlign w:val="superscript"/>
          <w:rtl w:val="0"/>
        </w:rPr>
        <w:t xml:space="preserve">1 </w:t>
      </w:r>
      <w:r w:rsidDel="00000000" w:rsidR="00000000" w:rsidRPr="00000000">
        <w:rPr>
          <w:rFonts w:ascii="Calibri" w:cs="Calibri" w:eastAsia="Calibri" w:hAnsi="Calibri"/>
          <w:rtl w:val="0"/>
        </w:rPr>
        <w:t xml:space="preserve">full-scan (80-950 m/z; 120,000 nominal resolution at m/z 200) and MS² data-dependent acquisition (DDA) (30,000 nominal resolution at m/z 200). From each MS</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the top 7-10 (top-N) most intense precursors were selected for fragmentation, with a fallback rule triggering fragmentation of the most intense ion when none of the inclusion-list masses were detected. For each ionization mode, 20 µL of each mixture was injected onto a reversed phase column (Acquity UPLC BEH C18, 1.7 μm, 2.1 × 100 mm, 130 Å, Waters) maintained at 50°C. Separation was performed using a binary gradient at 0.4 mL/min with the mobile phases (A) water (Optima LC-MS grade, Fisher Chemical) containing 1 mM ammonium fluoride (Honeywell Fluka, ≥98.0%) and (B) methanol (Optima LC-MS grade, Fisher Chemical).</w:t>
      </w:r>
    </w:p>
    <w:p w:rsidR="00000000" w:rsidDel="00000000" w:rsidP="00000000" w:rsidRDefault="00000000" w:rsidRPr="00000000" w14:paraId="00000012">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36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Data pre-processing</w:t>
      </w:r>
    </w:p>
    <w:p w:rsidR="00000000" w:rsidDel="00000000" w:rsidP="00000000" w:rsidRDefault="00000000" w:rsidRPr="00000000" w14:paraId="00000014">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Following acquisition, raw LC-HRMS files (.raw) were converted to .abf format (Reifycs ABF Converter) and pre-processed with the open-source software MS-DIAL (v4.9.221218). After peak picking, features were filtered by matching accurate masses to PW-FDA ion masses, retaining only features with acquired MS² spectra, and </w:t>
      </w:r>
      <w:r w:rsidDel="00000000" w:rsidR="00000000" w:rsidRPr="00000000">
        <w:rPr>
          <w:rFonts w:ascii="Calibri" w:cs="Calibri" w:eastAsia="Calibri" w:hAnsi="Calibri"/>
          <w:rtl w:val="0"/>
        </w:rPr>
        <w:t xml:space="preserve">applying blank filtering</w:t>
      </w:r>
      <w:r w:rsidDel="00000000" w:rsidR="00000000" w:rsidRPr="00000000">
        <w:rPr>
          <w:rFonts w:ascii="Calibri" w:cs="Calibri" w:eastAsia="Calibri" w:hAnsi="Calibri"/>
          <w:rtl w:val="0"/>
        </w:rPr>
        <w:t xml:space="preserve">. The processed data was exported in .mat format, with one file exported per compound feature. Complete pre-processing parameters for MS-DIAL are provided in §SI-2.</w:t>
      </w:r>
    </w:p>
    <w:p w:rsidR="00000000" w:rsidDel="00000000" w:rsidP="00000000" w:rsidRDefault="00000000" w:rsidRPr="00000000" w14:paraId="00000015">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36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Retention time indexing</w:t>
      </w:r>
    </w:p>
    <w:p w:rsidR="00000000" w:rsidDel="00000000" w:rsidP="00000000" w:rsidRDefault="00000000" w:rsidRPr="00000000" w14:paraId="00000017">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To facilitate inter-laboratory comparison of PW-FDA compound retention times, retention time indexing (RTI) was implemented following the approach by Aalizadeh et al (</w:t>
      </w:r>
      <w:hyperlink r:id="rId9">
        <w:r w:rsidDel="00000000" w:rsidR="00000000" w:rsidRPr="00000000">
          <w:rPr>
            <w:rFonts w:ascii="Calibri" w:cs="Calibri" w:eastAsia="Calibri" w:hAnsi="Calibri"/>
            <w:color w:val="1155cc"/>
            <w:u w:val="single"/>
            <w:rtl w:val="0"/>
          </w:rPr>
          <w:t xml:space="preserve">2</w:t>
        </w:r>
      </w:hyperlink>
      <w:r w:rsidDel="00000000" w:rsidR="00000000" w:rsidRPr="00000000">
        <w:rPr>
          <w:rFonts w:ascii="Calibri" w:cs="Calibri" w:eastAsia="Calibri" w:hAnsi="Calibri"/>
          <w:rtl w:val="0"/>
        </w:rPr>
        <w:t xml:space="preserve">). During LC-HRMS acquisition, mixtures of RTI calibrants for ESI+ and ESI- modes were injected within the same injection sequence of the PW-FDA compounds. Raw data from RTI injections were processed as described above, and the measured retention times of both RTI calibrants and PW-FDA compounds were submitted to the RTI web application. Calibration curves were generated using the “</w:t>
      </w:r>
      <w:r w:rsidDel="00000000" w:rsidR="00000000" w:rsidRPr="00000000">
        <w:rPr>
          <w:rFonts w:ascii="Calibri" w:cs="Calibri" w:eastAsia="Calibri" w:hAnsi="Calibri"/>
          <w:i w:val="1"/>
          <w:iCs w:val="1"/>
          <w:rtl w:val="0"/>
        </w:rPr>
        <w:t xml:space="preserve">Auto-calibrate</w:t>
      </w:r>
      <w:r w:rsidDel="00000000" w:rsidR="00000000" w:rsidRPr="00000000">
        <w:rPr>
          <w:rFonts w:ascii="Calibri" w:cs="Calibri" w:eastAsia="Calibri" w:hAnsi="Calibri"/>
          <w:rtl w:val="0"/>
        </w:rPr>
        <w:t xml:space="preserve">” option, and RTI values were obtained by providing input sheets containing raw PW-FDA retention times and compound SMILES.</w:t>
      </w:r>
      <w:r w:rsidDel="00000000" w:rsidR="00000000" w:rsidRPr="00000000">
        <w:br w:type="page"/>
      </w:r>
      <w:r w:rsidDel="00000000" w:rsidR="00000000" w:rsidRPr="00000000">
        <w:rPr>
          <w:rtl w:val="0"/>
        </w:rPr>
      </w:r>
    </w:p>
    <w:p w:rsidR="00000000" w:rsidDel="00000000" w:rsidP="00000000" w:rsidRDefault="00000000" w:rsidRPr="00000000" w14:paraId="00000018">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§SI-2: Supplementary Table 1. MS-DIAL processing parameters.</w:t>
      </w:r>
    </w:p>
    <w:p w:rsidR="00000000" w:rsidDel="00000000" w:rsidP="00000000" w:rsidRDefault="00000000" w:rsidRPr="00000000" w14:paraId="00000019">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Prestwick FDA library project</w:t>
      </w:r>
    </w:p>
    <w:sdt>
      <w:sdtPr>
        <w:lock w:val="contentLocked"/>
        <w:id w:val="734128787"/>
        <w:tag w:val="goog_rdk_0"/>
      </w:sdtPr>
      <w:sdtContent>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1875"/>
            <w:gridCol w:w="2625"/>
            <w:gridCol w:w="1875"/>
            <w:tblGridChange w:id="0">
              <w:tblGrid>
                <w:gridCol w:w="2625"/>
                <w:gridCol w:w="1875"/>
                <w:gridCol w:w="2625"/>
                <w:gridCol w:w="1875"/>
              </w:tblGrid>
            </w:tblGridChange>
          </w:tblGrid>
          <w:tr>
            <w:trPr>
              <w:cantSplit w:val="0"/>
              <w:trHeight w:val="315" w:hRule="atLeast"/>
              <w:tblHeader w:val="0"/>
            </w:trPr>
            <w:tc>
              <w:tcPr>
                <w:gridSpan w:val="2"/>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1A">
                <w:pPr>
                  <w:widowControl w:val="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 collection</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1C">
                <w:pPr>
                  <w:widowControl w:val="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Peak detection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1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MS1 tolerance</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1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2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peak height</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2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90 000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2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MS2 tolerance</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2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2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Mass slice width</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2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26">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Maximum charge n</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2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28">
                <w:pPr>
                  <w:widowControl w:val="0"/>
                  <w:rPr>
                    <w:rFonts w:ascii="Calibri" w:cs="Calibri" w:eastAsia="Calibri" w:hAnsi="Calibri"/>
                    <w:i w:val="1"/>
                    <w:iCs w:val="1"/>
                    <w:sz w:val="20"/>
                    <w:szCs w:val="20"/>
                    <w:u w:val="single"/>
                  </w:rPr>
                </w:pPr>
                <w:r w:rsidDel="00000000" w:rsidR="00000000" w:rsidRPr="00000000">
                  <w:rPr>
                    <w:rFonts w:ascii="Calibri" w:cs="Calibri" w:eastAsia="Calibri" w:hAnsi="Calibri"/>
                    <w:i w:val="1"/>
                    <w:iCs w:val="1"/>
                    <w:sz w:val="20"/>
                    <w:szCs w:val="20"/>
                    <w:u w:val="single"/>
                    <w:rtl w:val="0"/>
                  </w:rPr>
                  <w:t xml:space="preserve">Advanced settings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29">
                <w:pPr>
                  <w:widowControl w:val="0"/>
                  <w:rPr>
                    <w:rFonts w:ascii="Calibri" w:cs="Calibri" w:eastAsia="Calibri" w:hAnsi="Calibri"/>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2A">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Consider Cl and Br elements</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2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TRUE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2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Smoothing method</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center"/>
              </w:tcPr>
              <w:p w:rsidR="00000000" w:rsidDel="00000000" w:rsidP="00000000" w:rsidRDefault="00000000" w:rsidRPr="00000000" w14:paraId="0000002D">
                <w:pPr>
                  <w:widowControl w:val="0"/>
                  <w:ind w:left="-9060" w:right="-90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Linear weighted </w:t>
                  <w:br w:type="textWrapping"/>
                  <w:t xml:space="preserve">moving average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2E">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2F">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3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Smoothing level</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3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r>
          <w:tr>
            <w:trPr>
              <w:cantSplit w:val="0"/>
              <w:trHeight w:val="315" w:hRule="atLeast"/>
              <w:tblHeader w:val="0"/>
            </w:trPr>
            <w:tc>
              <w:tcPr>
                <w:tcBorders>
                  <w:top w:color="000000" w:space="0" w:sz="0" w:val="nil"/>
                  <w:left w:color="000000" w:space="0" w:sz="0" w:val="nil"/>
                  <w:bottom w:color="000000" w:space="0" w:sz="8"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32">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3">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3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peak width</w:t>
                </w:r>
              </w:p>
            </w:tc>
            <w:tc>
              <w:tcPr>
                <w:tcBorders>
                  <w:top w:color="000000" w:space="0" w:sz="0" w:val="nil"/>
                  <w:left w:color="000000" w:space="0" w:sz="0" w:val="nil"/>
                  <w:bottom w:color="000000" w:space="0" w:sz="8"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3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315" w:hRule="atLeast"/>
              <w:tblHeader w:val="0"/>
            </w:trPr>
            <w:tc>
              <w:tcPr>
                <w:gridSpan w:val="2"/>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6">
                <w:pPr>
                  <w:widowControl w:val="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Identification</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38">
                <w:pPr>
                  <w:widowControl w:val="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Adducts</w:t>
                </w:r>
                <w:r w:rsidDel="00000000" w:rsidR="00000000" w:rsidRPr="00000000">
                  <w:rPr>
                    <w:rtl w:val="0"/>
                  </w:rPr>
                </w:r>
              </w:p>
            </w:tc>
          </w:tr>
          <w:tr>
            <w:trPr>
              <w:cantSplit w:val="0"/>
              <w:trHeight w:val="510" w:hRule="atLeast"/>
              <w:tblHeader w:val="0"/>
            </w:trPr>
            <w:tc>
              <w:tcPr>
                <w:gridSpan w:val="2"/>
                <w:vMerge w:val="restart"/>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A">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identifications made through supplied lists of ion types/adducts with accurate mass information (one list per mix and mode). Initially, as retention times were unknown, all retention times were set to 8 min (≈ midpoint of chromatographic method).</w:t>
                </w:r>
              </w:p>
            </w:tc>
            <w:tc>
              <w:tcPr>
                <w:gridSpan w:val="2"/>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3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ESI+: M+H+, M+NH4+, M+Na+, M+H-H2O+, M+H-2H2O+, 2M+H+, M+2H2+</w:t>
                </w:r>
              </w:p>
            </w:tc>
          </w:tr>
          <w:tr>
            <w:trPr>
              <w:cantSplit w:val="0"/>
              <w:trHeight w:val="315" w:hRule="atLeast"/>
              <w:tblHeader w:val="0"/>
            </w:trPr>
            <w:tc>
              <w:tcPr>
                <w:gridSpan w:val="2"/>
                <w:vMerge w:val="continue"/>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8" w:val="single"/>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4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ESI–: M-H-, M-H2O-H-, M+Cl-, 2M-H-, M-2H2-</w:t>
                </w:r>
              </w:p>
            </w:tc>
          </w:tr>
          <w:tr>
            <w:trPr>
              <w:cantSplit w:val="0"/>
              <w:trHeight w:val="315" w:hRule="atLeast"/>
              <w:tblHeader w:val="0"/>
            </w:trPr>
            <w:tc>
              <w:tcPr>
                <w:gridSpan w:val="2"/>
                <w:vMerge w:val="continue"/>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44">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45">
                <w:pPr>
                  <w:widowControl w:val="0"/>
                  <w:rPr>
                    <w:rFonts w:ascii="Calibri" w:cs="Calibri" w:eastAsia="Calibri" w:hAnsi="Calibri"/>
                    <w:sz w:val="20"/>
                    <w:szCs w:val="20"/>
                  </w:rPr>
                </w:pPr>
                <w:r w:rsidDel="00000000" w:rsidR="00000000" w:rsidRPr="00000000">
                  <w:rPr>
                    <w:rtl w:val="0"/>
                  </w:rPr>
                </w:r>
              </w:p>
            </w:tc>
          </w:tr>
          <w:tr>
            <w:trPr>
              <w:cantSplit w:val="0"/>
              <w:trHeight w:val="315" w:hRule="atLeast"/>
              <w:tblHeader w:val="0"/>
            </w:trPr>
            <w:tc>
              <w:tcPr>
                <w:gridSpan w:val="2"/>
                <w:vMerge w:val="continue"/>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48">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49">
                <w:pPr>
                  <w:widowControl w:val="0"/>
                  <w:rPr>
                    <w:rFonts w:ascii="Calibri" w:cs="Calibri" w:eastAsia="Calibri" w:hAnsi="Calibri"/>
                    <w:sz w:val="20"/>
                    <w:szCs w:val="20"/>
                  </w:rPr>
                </w:pPr>
                <w:r w:rsidDel="00000000" w:rsidR="00000000" w:rsidRPr="00000000">
                  <w:rPr>
                    <w:rtl w:val="0"/>
                  </w:rPr>
                </w:r>
              </w:p>
            </w:tc>
          </w:tr>
          <w:tr>
            <w:trPr>
              <w:cantSplit w:val="0"/>
              <w:trHeight w:val="315" w:hRule="atLeast"/>
              <w:tblHeader w:val="0"/>
            </w:trPr>
            <w:tc>
              <w:tcPr>
                <w:gridSpan w:val="2"/>
                <w:vMerge w:val="continue"/>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4C">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4D">
                <w:pPr>
                  <w:widowControl w:val="0"/>
                  <w:rPr>
                    <w:rFonts w:ascii="Calibri" w:cs="Calibri" w:eastAsia="Calibri" w:hAnsi="Calibri"/>
                    <w:sz w:val="20"/>
                    <w:szCs w:val="20"/>
                  </w:rPr>
                </w:pPr>
                <w:r w:rsidDel="00000000" w:rsidR="00000000" w:rsidRPr="00000000">
                  <w:rPr>
                    <w:rtl w:val="0"/>
                  </w:rPr>
                </w:r>
              </w:p>
            </w:tc>
          </w:tr>
          <w:tr>
            <w:trPr>
              <w:cantSplit w:val="0"/>
              <w:trHeight w:val="315" w:hRule="atLeast"/>
              <w:tblHeader w:val="0"/>
            </w:trPr>
            <w:tc>
              <w:tcPr>
                <w:gridSpan w:val="2"/>
                <w:vMerge w:val="continue"/>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0">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1">
                <w:pPr>
                  <w:widowControl w:val="0"/>
                  <w:rPr>
                    <w:rFonts w:ascii="Calibri" w:cs="Calibri" w:eastAsia="Calibri" w:hAnsi="Calibri"/>
                    <w:sz w:val="20"/>
                    <w:szCs w:val="20"/>
                  </w:rPr>
                </w:pPr>
                <w:r w:rsidDel="00000000" w:rsidR="00000000" w:rsidRPr="00000000">
                  <w:rPr>
                    <w:rtl w:val="0"/>
                  </w:rPr>
                </w:r>
              </w:p>
            </w:tc>
          </w:tr>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2">
                <w:pPr>
                  <w:widowControl w:val="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4">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5">
                <w:pPr>
                  <w:widowControl w:val="0"/>
                  <w:rPr>
                    <w:rFonts w:ascii="Calibri" w:cs="Calibri" w:eastAsia="Calibri" w:hAnsi="Calibri"/>
                    <w:sz w:val="20"/>
                    <w:szCs w:val="20"/>
                  </w:rPr>
                </w:pPr>
                <w:r w:rsidDel="00000000" w:rsidR="00000000" w:rsidRPr="00000000">
                  <w:rPr>
                    <w:rtl w:val="0"/>
                  </w:rPr>
                </w:r>
              </w:p>
            </w:tc>
          </w:tr>
          <w:tr>
            <w:trPr>
              <w:cantSplit w:val="0"/>
              <w:trHeight w:val="96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6">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Reference file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Either of duplicated .abf files per mixture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Remove features based on blank information</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TRUE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A">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RT tolerance (min)</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Sample max / blank average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fold-change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MS1 tolerance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5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'reference matched' metabolite features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FALSE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2">
                <w:pPr>
                  <w:widowControl w:val="0"/>
                  <w:rPr>
                    <w:rFonts w:ascii="Calibri" w:cs="Calibri" w:eastAsia="Calibri" w:hAnsi="Calibri"/>
                    <w:i w:val="1"/>
                    <w:iCs w:val="1"/>
                    <w:sz w:val="20"/>
                    <w:szCs w:val="20"/>
                    <w:u w:val="single"/>
                  </w:rPr>
                </w:pPr>
                <w:r w:rsidDel="00000000" w:rsidR="00000000" w:rsidRPr="00000000">
                  <w:rPr>
                    <w:rFonts w:ascii="Calibri" w:cs="Calibri" w:eastAsia="Calibri" w:hAnsi="Calibri"/>
                    <w:i w:val="1"/>
                    <w:iCs w:val="1"/>
                    <w:sz w:val="20"/>
                    <w:szCs w:val="20"/>
                    <w:u w:val="single"/>
                    <w:rtl w:val="0"/>
                  </w:rPr>
                  <w:t xml:space="preserve">Advanced settings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3">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'suggested (w/o MS2)' metabolite features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FALSE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6">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RT factor</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removable features and assign the tag</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TRUE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A">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MS1 factor</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Gap filling by compulsion</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6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TRUE</w:t>
                </w:r>
              </w:p>
            </w:tc>
          </w:tr>
        </w:tbl>
      </w:sdtContent>
    </w:sdt>
    <w:p w:rsidR="00000000" w:rsidDel="00000000" w:rsidP="00000000" w:rsidRDefault="00000000" w:rsidRPr="00000000" w14:paraId="0000006E">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spacing w:line="360" w:lineRule="auto"/>
        <w:jc w:val="both"/>
        <w:rPr>
          <w:rFonts w:ascii="Calibri" w:cs="Calibri" w:eastAsia="Calibri" w:hAnsi="Calibri"/>
          <w:b w:val="1"/>
          <w:bCs w:val="1"/>
        </w:rPr>
      </w:pPr>
      <w:r w:rsidDel="00000000" w:rsidR="00000000" w:rsidRPr="00000000">
        <w:br w:type="page"/>
      </w:r>
      <w:r w:rsidDel="00000000" w:rsidR="00000000" w:rsidRPr="00000000">
        <w:rPr>
          <w:rFonts w:ascii="Calibri" w:cs="Calibri" w:eastAsia="Calibri" w:hAnsi="Calibri"/>
          <w:b w:val="1"/>
          <w:bCs w:val="1"/>
          <w:rtl w:val="0"/>
        </w:rPr>
        <w:t xml:space="preserve">§SI-3: Supplementary Table 2. MS-DIAL processing parameters.</w:t>
      </w:r>
    </w:p>
    <w:p w:rsidR="00000000" w:rsidDel="00000000" w:rsidP="00000000" w:rsidRDefault="00000000" w:rsidRPr="00000000" w14:paraId="00000070">
      <w:pPr>
        <w:spacing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Environmental monitoring application by retrospective NTA of public datasets</w:t>
      </w:r>
    </w:p>
    <w:tbl>
      <w:tblPr>
        <w:tblStyle w:val="Table2"/>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1875"/>
        <w:gridCol w:w="2625"/>
        <w:gridCol w:w="1875"/>
        <w:tblGridChange w:id="0">
          <w:tblGrid>
            <w:gridCol w:w="2625"/>
            <w:gridCol w:w="1875"/>
            <w:gridCol w:w="2625"/>
            <w:gridCol w:w="1875"/>
          </w:tblGrid>
        </w:tblGridChange>
      </w:tblGrid>
      <w:tr>
        <w:trPr>
          <w:cantSplit w:val="0"/>
          <w:trHeight w:val="315" w:hRule="atLeast"/>
          <w:tblHeader w:val="0"/>
        </w:trPr>
        <w:tc>
          <w:tcPr>
            <w:gridSpan w:val="2"/>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71">
            <w:pPr>
              <w:widowControl w:val="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 collection</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73">
            <w:pPr>
              <w:widowControl w:val="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Peak detection</w:t>
            </w: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7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MS1 tolerance</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76">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7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peak height</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7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50 000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7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MS2 tolerance</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7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Mass slice width</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7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7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Maximum charge n</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7F">
            <w:pPr>
              <w:widowControl w:val="0"/>
              <w:rPr>
                <w:rFonts w:ascii="Calibri" w:cs="Calibri" w:eastAsia="Calibri" w:hAnsi="Calibri"/>
                <w:i w:val="1"/>
                <w:iCs w:val="1"/>
                <w:sz w:val="20"/>
                <w:szCs w:val="20"/>
                <w:u w:val="single"/>
              </w:rPr>
            </w:pPr>
            <w:r w:rsidDel="00000000" w:rsidR="00000000" w:rsidRPr="00000000">
              <w:rPr>
                <w:rFonts w:ascii="Calibri" w:cs="Calibri" w:eastAsia="Calibri" w:hAnsi="Calibri"/>
                <w:i w:val="1"/>
                <w:iCs w:val="1"/>
                <w:sz w:val="20"/>
                <w:szCs w:val="20"/>
                <w:u w:val="single"/>
                <w:rtl w:val="0"/>
              </w:rPr>
              <w:t xml:space="preserve">Advanced settings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80">
            <w:pPr>
              <w:widowControl w:val="0"/>
              <w:rPr>
                <w:rFonts w:ascii="Calibri" w:cs="Calibri" w:eastAsia="Calibri" w:hAnsi="Calibri"/>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8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Consider Cl and Br elements</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TRUE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8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Smoothing method</w:t>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center"/>
          </w:tcPr>
          <w:p w:rsidR="00000000" w:rsidDel="00000000" w:rsidP="00000000" w:rsidRDefault="00000000" w:rsidRPr="00000000" w14:paraId="00000084">
            <w:pPr>
              <w:widowControl w:val="0"/>
              <w:ind w:left="-9060" w:right="-90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Linear weighted </w:t>
              <w:br w:type="textWrapping"/>
              <w:t xml:space="preserve">moving average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85">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6">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8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Smoothing level</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8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r>
      <w:tr>
        <w:trPr>
          <w:cantSplit w:val="0"/>
          <w:trHeight w:val="315" w:hRule="atLeast"/>
          <w:tblHeader w:val="0"/>
        </w:trPr>
        <w:tc>
          <w:tcPr>
            <w:tcBorders>
              <w:top w:color="000000" w:space="0" w:sz="0" w:val="nil"/>
              <w:left w:color="000000" w:space="0" w:sz="0" w:val="nil"/>
              <w:bottom w:color="000000" w:space="0" w:sz="8"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89">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8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Minimum peak width</w:t>
            </w:r>
          </w:p>
        </w:tc>
        <w:tc>
          <w:tcPr>
            <w:tcBorders>
              <w:top w:color="000000" w:space="0" w:sz="0" w:val="nil"/>
              <w:left w:color="000000" w:space="0" w:sz="0" w:val="nil"/>
              <w:bottom w:color="000000" w:space="0" w:sz="8"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8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315" w:hRule="atLeast"/>
          <w:tblHeader w:val="0"/>
        </w:trPr>
        <w:tc>
          <w:tcPr>
            <w:gridSpan w:val="2"/>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8D">
            <w:pPr>
              <w:widowControl w:val="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Identification</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8F">
            <w:pPr>
              <w:widowControl w:val="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Adducts</w:t>
            </w: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9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MSP file</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92">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PWFDA .msp</w:t>
            </w:r>
          </w:p>
        </w:tc>
        <w:tc>
          <w:tcPr>
            <w:gridSpan w:val="2"/>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9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ESI+: M+H+, M+NH4+, M+Na+, M+H-H2O+, M+H-2H2O+, 2M+H+, M+2H2+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9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Retention time tolerance</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96">
            <w:pPr>
              <w:widowControl w:val="0"/>
              <w:rPr>
                <w:rFonts w:ascii="Calibri" w:cs="Calibri" w:eastAsia="Calibri" w:hAnsi="Calibri"/>
                <w:vertAlign w:val="superscript"/>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9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ESI–: M-H-, M-H2O-H-, M+Cl-, 2M-H-, M-2H2-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99">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Accurate mass tolerance (MS1)</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9A">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0.01</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9B">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9C">
            <w:pPr>
              <w:widowControl w:val="0"/>
              <w:rPr>
                <w:rFonts w:ascii="Calibri" w:cs="Calibri" w:eastAsia="Calibri" w:hAnsi="Calibri"/>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9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Accurate mass tolerance (MS2)</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9E">
            <w:pPr>
              <w:widowControl w:val="0"/>
              <w:rPr>
                <w:rFonts w:ascii="Calibri" w:cs="Calibri" w:eastAsia="Calibri" w:hAnsi="Calibri"/>
                <w:sz w:val="20"/>
                <w:szCs w:val="20"/>
              </w:rPr>
            </w:pP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0.05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9F">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0">
            <w:pPr>
              <w:widowControl w:val="0"/>
              <w:rPr>
                <w:rFonts w:ascii="Calibri" w:cs="Calibri" w:eastAsia="Calibri" w:hAnsi="Calibri"/>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Identification score cutoff</w:t>
            </w:r>
          </w:p>
        </w:tc>
        <w:tc>
          <w:tcPr>
            <w:tcBorders>
              <w:top w:color="000000" w:space="0" w:sz="0" w:val="nil"/>
              <w:left w:color="000000" w:space="0" w:sz="0" w:val="nil"/>
              <w:bottom w:color="000000" w:space="0" w:sz="0" w:val="nil"/>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A2">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70%</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3">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4">
            <w:pPr>
              <w:widowControl w:val="0"/>
              <w:rPr>
                <w:rFonts w:ascii="Calibri" w:cs="Calibri" w:eastAsia="Calibri" w:hAnsi="Calibri"/>
                <w:sz w:val="20"/>
                <w:szCs w:val="20"/>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8"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RT for scoring, filtering</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vAlign w:val="center"/>
          </w:tcPr>
          <w:p w:rsidR="00000000" w:rsidDel="00000000" w:rsidP="00000000" w:rsidRDefault="00000000" w:rsidRPr="00000000" w14:paraId="000000A6">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FALSE</w:t>
            </w:r>
          </w:p>
        </w:tc>
        <w:tc>
          <w:tcPr>
            <w:tcBorders>
              <w:top w:color="000000" w:space="0" w:sz="0" w:val="nil"/>
              <w:left w:color="000000" w:space="0" w:sz="0" w:val="nil"/>
              <w:bottom w:color="000000" w:space="0" w:sz="8"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7">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8">
            <w:pPr>
              <w:widowControl w:val="0"/>
              <w:rPr>
                <w:rFonts w:ascii="Calibri" w:cs="Calibri" w:eastAsia="Calibri" w:hAnsi="Calibri"/>
                <w:sz w:val="20"/>
                <w:szCs w:val="20"/>
              </w:rPr>
            </w:pPr>
            <w:r w:rsidDel="00000000" w:rsidR="00000000" w:rsidRPr="00000000">
              <w:rPr>
                <w:rtl w:val="0"/>
              </w:rPr>
            </w:r>
          </w:p>
        </w:tc>
      </w:tr>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9">
            <w:pPr>
              <w:widowControl w:val="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Alignment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B">
            <w:pPr>
              <w:widowControl w:val="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C">
            <w:pPr>
              <w:widowControl w:val="0"/>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Reference file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E">
            <w:pPr>
              <w:widowControl w:val="0"/>
              <w:jc w:val="both"/>
              <w:rPr>
                <w:rFonts w:ascii="Calibri" w:cs="Calibri" w:eastAsia="Calibri" w:hAnsi="Calibri"/>
                <w:b w:val="1"/>
                <w:bCs w:val="1"/>
                <w:sz w:val="14"/>
                <w:szCs w:val="14"/>
              </w:rPr>
            </w:pPr>
            <w:r w:rsidDel="00000000" w:rsidR="00000000" w:rsidRPr="00000000">
              <w:rPr>
                <w:rFonts w:ascii="Calibri" w:cs="Calibri" w:eastAsia="Calibri" w:hAnsi="Calibri"/>
                <w:sz w:val="20"/>
                <w:szCs w:val="20"/>
                <w:rtl w:val="0"/>
              </w:rPr>
              <w:t xml:space="preserve">Largest file by byte size (B2-3)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A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Remove features based on blank information</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TRUE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RT tolerance (min)</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2">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0.3</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Sample max / blank average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fold-change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5">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MS1 tolerance</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6">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7">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'reference matched' metabolite features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8">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FALSE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9">
            <w:pPr>
              <w:widowControl w:val="0"/>
              <w:rPr>
                <w:rFonts w:ascii="Calibri" w:cs="Calibri" w:eastAsia="Calibri" w:hAnsi="Calibri"/>
                <w:i w:val="1"/>
                <w:iCs w:val="1"/>
                <w:sz w:val="20"/>
                <w:szCs w:val="20"/>
                <w:u w:val="single"/>
              </w:rPr>
            </w:pPr>
            <w:r w:rsidDel="00000000" w:rsidR="00000000" w:rsidRPr="00000000">
              <w:rPr>
                <w:rFonts w:ascii="Calibri" w:cs="Calibri" w:eastAsia="Calibri" w:hAnsi="Calibri"/>
                <w:i w:val="1"/>
                <w:iCs w:val="1"/>
                <w:sz w:val="20"/>
                <w:szCs w:val="20"/>
                <w:u w:val="single"/>
                <w:rtl w:val="0"/>
              </w:rPr>
              <w:t xml:space="preserve">Advanced settings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A">
            <w:pPr>
              <w:widowControl w:val="0"/>
              <w:jc w:val="both"/>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B">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'suggested (w/o MS2)' metabolite features</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C">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FALSE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D">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RT factor</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E">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BF">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removable features and assign the tag</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C0">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TRUE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C1">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MS1 factor</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C2">
            <w:pPr>
              <w:widowControl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0.5</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C3">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Gap filling by compulsion</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0C4">
            <w:pPr>
              <w:widowControl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TRUE</w:t>
            </w:r>
          </w:p>
        </w:tc>
      </w:tr>
    </w:tbl>
    <w:p w:rsidR="00000000" w:rsidDel="00000000" w:rsidP="00000000" w:rsidRDefault="00000000" w:rsidRPr="00000000" w14:paraId="000000C5">
      <w:pPr>
        <w:spacing w:line="360" w:lineRule="auto"/>
        <w:jc w:val="both"/>
        <w:rPr>
          <w:rFonts w:ascii="Calibri" w:cs="Calibri" w:eastAsia="Calibri" w:hAnsi="Calibri"/>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§SI-4. Supplementary Figures 1-3. </w:t>
        <w:br w:type="textWrapping"/>
        <w:t xml:space="preserve">Environmental monitoring application by retrospective NTA of public datasets</w:t>
      </w:r>
    </w:p>
    <w:p w:rsidR="00000000" w:rsidDel="00000000" w:rsidP="00000000" w:rsidRDefault="00000000" w:rsidRPr="00000000" w14:paraId="000000C7">
      <w:pPr>
        <w:spacing w:line="360" w:lineRule="auto"/>
        <w:rPr>
          <w:rFonts w:ascii="Calibri" w:cs="Calibri" w:eastAsia="Calibri" w:hAnsi="Calibri"/>
          <w:i w:val="1"/>
          <w:iCs w:val="1"/>
        </w:rPr>
      </w:pPr>
      <w:r w:rsidDel="00000000" w:rsidR="00000000" w:rsidRPr="00000000">
        <w:rPr>
          <w:rFonts w:ascii="Calibri" w:cs="Calibri" w:eastAsia="Calibri" w:hAnsi="Calibri"/>
          <w:i w:val="1"/>
          <w:iCs w:val="1"/>
        </w:rPr>
        <w:drawing>
          <wp:inline distB="114300" distT="114300" distL="114300" distR="114300">
            <wp:extent cx="5731200" cy="5588000"/>
            <wp:effectExtent b="0" l="0" r="0" t="0"/>
            <wp:docPr id="61273651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1200" cy="5588000"/>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spacing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Figure S1. Spectral matching examples of antibiotics reproduced by retrospective NTA.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Retrospective analysis of wastewater treatment plant effluents from two Chinese cities (Qinghai and Beijing) (</w:t>
      </w:r>
      <w:hyperlink r:id="rId11">
        <w:r w:rsidDel="00000000" w:rsidR="00000000" w:rsidRPr="00000000">
          <w:rPr>
            <w:rFonts w:ascii="Calibri" w:cs="Calibri" w:eastAsia="Calibri" w:hAnsi="Calibri"/>
            <w:color w:val="1155cc"/>
            <w:u w:val="single"/>
            <w:rtl w:val="0"/>
          </w:rPr>
          <w:t xml:space="preserve">3</w:t>
        </w:r>
      </w:hyperlink>
      <w:r w:rsidDel="00000000" w:rsidR="00000000" w:rsidRPr="00000000">
        <w:rPr>
          <w:rFonts w:ascii="Calibri" w:cs="Calibri" w:eastAsia="Calibri" w:hAnsi="Calibri"/>
          <w:rtl w:val="0"/>
        </w:rPr>
        <w:t xml:space="preserve">) using the PW-FDA MS2 libraries assembled via Librarian. The analysis reproduced confident annotations (Level 2) for all the antibiotics reported in the original study and present in the current library, including a) azithromycin, b) lincomycin, c) fluconazole and d) metronidazole.</w:t>
      </w:r>
    </w:p>
    <w:p w:rsidR="00000000" w:rsidDel="00000000" w:rsidP="00000000" w:rsidRDefault="00000000" w:rsidRPr="00000000" w14:paraId="000000C9">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CA">
      <w:pPr>
        <w:spacing w:line="360" w:lineRule="auto"/>
        <w:jc w:val="both"/>
        <w:rPr>
          <w:rFonts w:ascii="Calibri" w:cs="Calibri" w:eastAsia="Calibri" w:hAnsi="Calibri"/>
          <w:i w:val="1"/>
          <w:iCs w:val="1"/>
        </w:rPr>
      </w:pPr>
      <w:r w:rsidDel="00000000" w:rsidR="00000000" w:rsidRPr="00000000">
        <w:rPr>
          <w:rFonts w:ascii="Calibri" w:cs="Calibri" w:eastAsia="Calibri" w:hAnsi="Calibri"/>
          <w:i w:val="1"/>
          <w:iCs w:val="1"/>
        </w:rPr>
        <w:drawing>
          <wp:inline distB="114300" distT="114300" distL="114300" distR="114300">
            <wp:extent cx="5731200" cy="5588000"/>
            <wp:effectExtent b="0" l="0" r="0" t="0"/>
            <wp:docPr id="61273651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731200" cy="5588000"/>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spacing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Figure S2. Spectral matching examples of common pharmaceutical environmental contaminants identified by retrospective NTA.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Retrospective analysis of wastewater treatment plant effluents from two Chinese cities (Qinghai and Beijing) (</w:t>
      </w:r>
      <w:hyperlink r:id="rId13">
        <w:r w:rsidDel="00000000" w:rsidR="00000000" w:rsidRPr="00000000">
          <w:rPr>
            <w:rFonts w:ascii="Calibri" w:cs="Calibri" w:eastAsia="Calibri" w:hAnsi="Calibri"/>
            <w:color w:val="1155cc"/>
            <w:u w:val="single"/>
            <w:rtl w:val="0"/>
          </w:rPr>
          <w:t xml:space="preserve">3</w:t>
        </w:r>
      </w:hyperlink>
      <w:r w:rsidDel="00000000" w:rsidR="00000000" w:rsidRPr="00000000">
        <w:rPr>
          <w:rFonts w:ascii="Calibri" w:cs="Calibri" w:eastAsia="Calibri" w:hAnsi="Calibri"/>
          <w:rtl w:val="0"/>
        </w:rPr>
        <w:t xml:space="preserve">) using the PW-FDA MS2 libraries assembled via Librarian. Several confident annotations (Level 2) were attained of non-antibiotic pharmaceuticals including  a) the radiological contrast agent iopromide, b) the antidiabetic drug metformin, c) the non-steroidal anti-inflammatory drug diclofenac, and d) the antihypertensive drug losartan. Iopromide was identified exclusively in effluent samples collected from the hospital wastewater treatment plant in Beijing.</w:t>
      </w:r>
      <w:r w:rsidDel="00000000" w:rsidR="00000000" w:rsidRPr="00000000">
        <w:br w:type="page"/>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iCs w:val="1"/>
        </w:rPr>
        <w:drawing>
          <wp:inline distB="114300" distT="114300" distL="114300" distR="114300">
            <wp:extent cx="5731200" cy="5588000"/>
            <wp:effectExtent b="0" l="0" r="0" t="0"/>
            <wp:docPr id="61273651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731200" cy="5588000"/>
                    </a:xfrm>
                    <a:prstGeom prst="rect"/>
                    <a:ln/>
                  </pic:spPr>
                </pic:pic>
              </a:graphicData>
            </a:graphic>
          </wp:inline>
        </w:drawing>
      </w:r>
      <w:r w:rsidDel="00000000" w:rsidR="00000000" w:rsidRPr="00000000">
        <w:rPr>
          <w:rFonts w:ascii="Calibri" w:cs="Calibri" w:eastAsia="Calibri" w:hAnsi="Calibri"/>
          <w:i w:val="1"/>
          <w:iCs w:val="1"/>
          <w:rtl w:val="0"/>
        </w:rPr>
        <w:br w:type="textWrapping"/>
      </w:r>
      <w:r w:rsidDel="00000000" w:rsidR="00000000" w:rsidRPr="00000000">
        <w:rPr>
          <w:rFonts w:ascii="Calibri" w:cs="Calibri" w:eastAsia="Calibri" w:hAnsi="Calibri"/>
          <w:b w:val="1"/>
          <w:bCs w:val="1"/>
          <w:rtl w:val="0"/>
        </w:rPr>
        <w:t xml:space="preserve">Figure S3. Spectral matching examples of new compounds identified by retrospective NTA.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Retrospective analysis of wastewater treatment plant effluents from two Chinese cities (Qinghai and Beijing) (</w:t>
      </w:r>
      <w:hyperlink r:id="rId15">
        <w:r w:rsidDel="00000000" w:rsidR="00000000" w:rsidRPr="00000000">
          <w:rPr>
            <w:rFonts w:ascii="Calibri" w:cs="Calibri" w:eastAsia="Calibri" w:hAnsi="Calibri"/>
            <w:color w:val="1155cc"/>
            <w:u w:val="single"/>
            <w:rtl w:val="0"/>
          </w:rPr>
          <w:t xml:space="preserve">3</w:t>
        </w:r>
      </w:hyperlink>
      <w:r w:rsidDel="00000000" w:rsidR="00000000" w:rsidRPr="00000000">
        <w:rPr>
          <w:rFonts w:ascii="Calibri" w:cs="Calibri" w:eastAsia="Calibri" w:hAnsi="Calibri"/>
          <w:rtl w:val="0"/>
        </w:rPr>
        <w:t xml:space="preserve">) using the PW-FDA MS</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 libraries assembled via Librarian. Additional annotations for compounds at confidence Level 2 for novel pharmaceuticals which were not previously deposited in public spectral databases (MassBank and GNPS) and with limited prior documentation of environmental occurrence. Spectral matches and chemical structures shown for a) the cholinergic agent pyridostigmine, b) the local anaesthetic articaine, c) the antimuscarinic trihexyphenidyl and d)  the β2 receptor agonist formoterol.</w:t>
      </w:r>
    </w:p>
    <w:p w:rsidR="00000000" w:rsidDel="00000000" w:rsidP="00000000" w:rsidRDefault="00000000" w:rsidRPr="00000000" w14:paraId="000000CC">
      <w:pPr>
        <w:rPr>
          <w:rFonts w:ascii="Calibri" w:cs="Calibri" w:eastAsia="Calibri" w:hAnsi="Calibri"/>
        </w:rPr>
      </w:pPr>
      <w:r w:rsidDel="00000000" w:rsidR="00000000" w:rsidRPr="00000000">
        <w:br w:type="page"/>
      </w:r>
      <w:r w:rsidDel="00000000" w:rsidR="00000000" w:rsidRPr="00000000">
        <w:rPr>
          <w:rFonts w:ascii="Calibri" w:cs="Calibri" w:eastAsia="Calibri" w:hAnsi="Calibri"/>
          <w:b w:val="1"/>
          <w:bCs w:val="1"/>
          <w:rtl w:val="0"/>
        </w:rPr>
        <w:t xml:space="preserve">§SI-5. Librarian command-line user guide</w:t>
      </w:r>
      <w:r w:rsidDel="00000000" w:rsidR="00000000" w:rsidRPr="00000000">
        <w:rPr>
          <w:rFonts w:ascii="Calibri" w:cs="Calibri" w:eastAsia="Calibri" w:hAnsi="Calibri"/>
          <w:i w:val="1"/>
          <w:iCs w:val="1"/>
          <w:rtl w:val="0"/>
        </w:rPr>
        <w:br w:type="textWrapping"/>
      </w:r>
      <w:r w:rsidDel="00000000" w:rsidR="00000000" w:rsidRPr="00000000">
        <w:rPr>
          <w:rtl w:val="0"/>
        </w:rPr>
      </w:r>
    </w:p>
    <w:p w:rsidR="00000000" w:rsidDel="00000000" w:rsidP="00000000" w:rsidRDefault="00000000" w:rsidRPr="00000000" w14:paraId="000000CD">
      <w:pPr>
        <w:spacing w:line="36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A brief user guide for the command-line distribution of Librarian is given below. We recommend working with Librarian through a dedicated virtual environment (e.g., conda) to simplify installation and management of necessary dependencies. </w:t>
      </w:r>
      <w:r w:rsidDel="00000000" w:rsidR="00000000" w:rsidRPr="00000000">
        <w:rPr>
          <w:rtl w:val="0"/>
        </w:rPr>
      </w:r>
    </w:p>
    <w:p w:rsidR="00000000" w:rsidDel="00000000" w:rsidP="00000000" w:rsidRDefault="00000000" w:rsidRPr="00000000" w14:paraId="000000CE">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spacing w:line="36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First, the Librarian command-line GitHub repository should be cloned to your local system and necessary dependencies installed. Once cloned, navigate to the main Librarian folder through your command-line interface (CLI) to access module functions via the “main” Librarian script file.</w:t>
      </w:r>
      <w:r w:rsidDel="00000000" w:rsidR="00000000" w:rsidRPr="00000000">
        <w:rPr>
          <w:rtl w:val="0"/>
        </w:rPr>
      </w:r>
    </w:p>
    <w:p w:rsidR="00000000" w:rsidDel="00000000" w:rsidP="00000000" w:rsidRDefault="00000000" w:rsidRPr="00000000" w14:paraId="000000D0">
      <w:pPr>
        <w:spacing w:line="36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Module functions are accessed by standard Python CLI syntax, by supplying commands which are read by the main script file </w:t>
      </w:r>
      <w:r w:rsidDel="00000000" w:rsidR="00000000" w:rsidRPr="00000000">
        <w:rPr>
          <w:rFonts w:ascii="Calibri" w:cs="Calibri" w:eastAsia="Calibri" w:hAnsi="Calibri"/>
          <w:i w:val="1"/>
          <w:iCs w:val="1"/>
          <w:rtl w:val="0"/>
        </w:rPr>
        <w:t xml:space="preserve">librarian.py</w:t>
      </w:r>
      <w:r w:rsidDel="00000000" w:rsidR="00000000" w:rsidRPr="00000000">
        <w:rPr>
          <w:rFonts w:ascii="Calibri" w:cs="Calibri" w:eastAsia="Calibri" w:hAnsi="Calibri"/>
          <w:rtl w:val="0"/>
        </w:rPr>
        <w:t xml:space="preserve">. I.e., all commands or calls to use module functions are initiated with the terms </w:t>
      </w:r>
      <w:r w:rsidDel="00000000" w:rsidR="00000000" w:rsidRPr="00000000">
        <w:rPr>
          <w:rFonts w:ascii="Calibri" w:cs="Calibri" w:eastAsia="Calibri" w:hAnsi="Calibri"/>
          <w:i w:val="1"/>
          <w:iCs w:val="1"/>
          <w:rtl w:val="0"/>
        </w:rPr>
        <w:t xml:space="preserve">python librarian.py</w:t>
      </w:r>
      <w:r w:rsidDel="00000000" w:rsidR="00000000" w:rsidRPr="00000000">
        <w:rPr>
          <w:rFonts w:ascii="Calibri" w:cs="Calibri" w:eastAsia="Calibri" w:hAnsi="Calibri"/>
          <w:rtl w:val="0"/>
        </w:rPr>
        <w:t xml:space="preserve"> followed by the abbreviation for a specific module and related arguments. Brief descriptions, commands and arguments for use of each module and utility are given below.</w:t>
      </w:r>
      <w:r w:rsidDel="00000000" w:rsidR="00000000" w:rsidRPr="00000000">
        <w:rPr>
          <w:rtl w:val="0"/>
        </w:rPr>
      </w:r>
    </w:p>
    <w:p w:rsidR="00000000" w:rsidDel="00000000" w:rsidP="00000000" w:rsidRDefault="00000000" w:rsidRPr="00000000" w14:paraId="000000D1">
      <w:pPr>
        <w:spacing w:after="16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spacing w:line="36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The pcq module initiates the Librarian workflow. Use via the command-line requires only a .csv file preferably placed in the input folder. Arguments and a use example are given below.</w:t>
      </w:r>
      <w:r w:rsidDel="00000000" w:rsidR="00000000" w:rsidRPr="00000000">
        <w:rPr>
          <w:rtl w:val="0"/>
        </w:rPr>
      </w:r>
    </w:p>
    <w:p w:rsidR="00000000" w:rsidDel="00000000" w:rsidP="00000000" w:rsidRDefault="00000000" w:rsidRPr="00000000" w14:paraId="000000D3">
      <w:pPr>
        <w:spacing w:after="160" w:line="360" w:lineRule="auto"/>
        <w:jc w:val="both"/>
        <w:rPr>
          <w:rFonts w:ascii="Calibri" w:cs="Calibri" w:eastAsia="Calibri" w:hAnsi="Calibri"/>
          <w:sz w:val="24"/>
          <w:szCs w:val="24"/>
        </w:rPr>
      </w:pPr>
      <w:r w:rsidDel="00000000" w:rsidR="00000000" w:rsidRPr="00000000">
        <w:rPr>
          <w:rtl w:val="0"/>
        </w:rPr>
      </w:r>
    </w:p>
    <w:tbl>
      <w:tblPr>
        <w:tblStyle w:val="Table3"/>
        <w:tblW w:w="8790.0" w:type="dxa"/>
        <w:jc w:val="left"/>
        <w:tblLayout w:type="fixed"/>
        <w:tblLook w:val="0600"/>
      </w:tblPr>
      <w:tblGrid>
        <w:gridCol w:w="865"/>
        <w:gridCol w:w="1555"/>
        <w:gridCol w:w="6370"/>
        <w:tblGridChange w:id="0">
          <w:tblGrid>
            <w:gridCol w:w="865"/>
            <w:gridCol w:w="1555"/>
            <w:gridCol w:w="6370"/>
          </w:tblGrid>
        </w:tblGridChange>
      </w:tblGrid>
      <w:tr>
        <w:trPr>
          <w:cantSplit w:val="0"/>
          <w:trHeight w:val="315" w:hRule="atLeast"/>
          <w:tblHeader w:val="0"/>
        </w:trPr>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0D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Module</w:t>
            </w:r>
            <w:r w:rsidDel="00000000" w:rsidR="00000000" w:rsidRPr="00000000">
              <w:rPr>
                <w:rtl w:val="0"/>
              </w:rPr>
            </w:r>
          </w:p>
        </w:tc>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0D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Argument</w:t>
            </w:r>
            <w:r w:rsidDel="00000000" w:rsidR="00000000" w:rsidRPr="00000000">
              <w:rPr>
                <w:rtl w:val="0"/>
              </w:rPr>
            </w:r>
          </w:p>
        </w:tc>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0D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Description</w:t>
            </w:r>
            <w:r w:rsidDel="00000000" w:rsidR="00000000" w:rsidRPr="00000000">
              <w:rPr>
                <w:rtl w:val="0"/>
              </w:rPr>
            </w:r>
          </w:p>
        </w:tc>
      </w:tr>
      <w:tr>
        <w:trPr>
          <w:cantSplit w:val="0"/>
          <w:trHeight w:val="315" w:hRule="atLeast"/>
          <w:tblHeader w:val="0"/>
        </w:trPr>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0D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pcq</w:t>
            </w:r>
            <w:r w:rsidDel="00000000" w:rsidR="00000000" w:rsidRPr="00000000">
              <w:rPr>
                <w:rtl w:val="0"/>
              </w:rPr>
            </w:r>
          </w:p>
        </w:tc>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0D8">
            <w:pPr>
              <w:spacing w:line="360" w:lineRule="auto"/>
              <w:jc w:val="both"/>
              <w:rPr>
                <w:rFonts w:ascii="Calibri" w:cs="Calibri" w:eastAsia="Calibri" w:hAnsi="Calibri"/>
                <w:sz w:val="24"/>
                <w:szCs w:val="24"/>
              </w:rPr>
            </w:pPr>
            <w:r w:rsidDel="00000000" w:rsidR="00000000" w:rsidRPr="00000000">
              <w:rPr>
                <w:rtl w:val="0"/>
              </w:rPr>
            </w:r>
          </w:p>
        </w:tc>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0D9">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DA">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DB">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[sheet_path]</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D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Path to input compound list. E.g., "input/compoundList.csv".</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DD">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D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 [save_path]</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D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Specify the save path for the pcq output. Defaults to the output folder.</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E0">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E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-n [save_name]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E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Specify the save name for the pcq output. Defaults to "pcq_out".</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E3">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E4">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E5">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E6">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E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Use example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E8">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python librarian.py pcq input/compoundList.csv -n compound_metadata</w:t>
            </w:r>
          </w:p>
        </w:tc>
      </w:tr>
    </w:tbl>
    <w:p w:rsidR="00000000" w:rsidDel="00000000" w:rsidP="00000000" w:rsidRDefault="00000000" w:rsidRPr="00000000" w14:paraId="000000E9">
      <w:pPr>
        <w:spacing w:after="16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A">
      <w:pPr>
        <w:spacing w:line="36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The sdb module may be used to interrogate public repository records for compound entries. Use via the command-line requires that at least one repository record file is downloaded and placed within the files/survey folder. Several repositories may be interrogated at a time (i.e., with one command prompt) or separately. Arguments and a use example are given below.</w:t>
      </w:r>
      <w:r w:rsidDel="00000000" w:rsidR="00000000" w:rsidRPr="00000000">
        <w:rPr>
          <w:rtl w:val="0"/>
        </w:rPr>
      </w:r>
    </w:p>
    <w:p w:rsidR="00000000" w:rsidDel="00000000" w:rsidP="00000000" w:rsidRDefault="00000000" w:rsidRPr="00000000" w14:paraId="000000EB">
      <w:pPr>
        <w:spacing w:after="160" w:line="360" w:lineRule="auto"/>
        <w:jc w:val="both"/>
        <w:rPr>
          <w:rFonts w:ascii="Calibri" w:cs="Calibri" w:eastAsia="Calibri" w:hAnsi="Calibri"/>
          <w:sz w:val="24"/>
          <w:szCs w:val="24"/>
        </w:rPr>
      </w:pPr>
      <w:r w:rsidDel="00000000" w:rsidR="00000000" w:rsidRPr="00000000">
        <w:rPr>
          <w:rtl w:val="0"/>
        </w:rPr>
      </w:r>
    </w:p>
    <w:tbl>
      <w:tblPr>
        <w:tblStyle w:val="Table4"/>
        <w:tblW w:w="8790.0" w:type="dxa"/>
        <w:jc w:val="left"/>
        <w:tblLayout w:type="fixed"/>
        <w:tblLook w:val="0600"/>
      </w:tblPr>
      <w:tblGrid>
        <w:gridCol w:w="858"/>
        <w:gridCol w:w="1562"/>
        <w:gridCol w:w="6370"/>
        <w:tblGridChange w:id="0">
          <w:tblGrid>
            <w:gridCol w:w="858"/>
            <w:gridCol w:w="1562"/>
            <w:gridCol w:w="6370"/>
          </w:tblGrid>
        </w:tblGridChange>
      </w:tblGrid>
      <w:tr>
        <w:trPr>
          <w:cantSplit w:val="0"/>
          <w:trHeight w:val="315" w:hRule="atLeast"/>
          <w:tblHeader w:val="0"/>
        </w:trPr>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0E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Module</w:t>
            </w:r>
            <w:r w:rsidDel="00000000" w:rsidR="00000000" w:rsidRPr="00000000">
              <w:rPr>
                <w:rtl w:val="0"/>
              </w:rPr>
            </w:r>
          </w:p>
        </w:tc>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0E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Argument</w:t>
            </w:r>
            <w:r w:rsidDel="00000000" w:rsidR="00000000" w:rsidRPr="00000000">
              <w:rPr>
                <w:rtl w:val="0"/>
              </w:rPr>
            </w:r>
          </w:p>
        </w:tc>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0E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Description</w:t>
            </w:r>
            <w:r w:rsidDel="00000000" w:rsidR="00000000" w:rsidRPr="00000000">
              <w:rPr>
                <w:rtl w:val="0"/>
              </w:rPr>
            </w:r>
          </w:p>
        </w:tc>
      </w:tr>
      <w:tr>
        <w:trPr>
          <w:cantSplit w:val="0"/>
          <w:trHeight w:val="315" w:hRule="atLeast"/>
          <w:tblHeader w:val="0"/>
        </w:trPr>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0EF">
            <w:pPr>
              <w:spacing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sdb</w:t>
            </w:r>
          </w:p>
        </w:tc>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0F0">
            <w:pPr>
              <w:spacing w:line="360" w:lineRule="auto"/>
              <w:jc w:val="both"/>
              <w:rPr>
                <w:rFonts w:ascii="Calibri" w:cs="Calibri" w:eastAsia="Calibri" w:hAnsi="Calibri"/>
                <w:sz w:val="24"/>
                <w:szCs w:val="24"/>
              </w:rPr>
            </w:pPr>
            <w:r w:rsidDel="00000000" w:rsidR="00000000" w:rsidRPr="00000000">
              <w:rPr>
                <w:rtl w:val="0"/>
              </w:rPr>
            </w:r>
          </w:p>
        </w:tc>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0F1">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F2">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F3">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[sheet_path]</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F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Path to an output sheet from the pcq module. E.g., "output/pcq_out.csv".</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F5">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F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-mb [file_name]</w:t>
            </w:r>
            <w:r w:rsidDel="00000000" w:rsidR="00000000" w:rsidRPr="00000000">
              <w:rPr>
                <w:rtl w:val="0"/>
              </w:rPr>
            </w:r>
          </w:p>
        </w:tc>
        <w:tc>
          <w:tcPr>
            <w:vMerge w:val="restart"/>
            <w:tcMar>
              <w:top w:w="40.0" w:type="dxa"/>
              <w:left w:w="40.0" w:type="dxa"/>
              <w:bottom w:w="40.0" w:type="dxa"/>
              <w:right w:w="40.0" w:type="dxa"/>
            </w:tcMar>
            <w:vAlign w:val="center"/>
          </w:tcPr>
          <w:p w:rsidR="00000000" w:rsidDel="00000000" w:rsidP="00000000" w:rsidRDefault="00000000" w:rsidRPr="00000000" w14:paraId="000000F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Specifies file names for the repository records to be surveyed. All downloaded records should be placed in the files/survey folder. Only the name of the file needs to be supplied. The -mb should be followed by the file name of the MassBank records, -cp and -cn by file names of GNPS records in .csv formats in positive and negative mode respectively, -mp and -mp by file names of GNPS records in .mgf formats in positive and negative modes respectively. At least one flag and file name should be provided.</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F8">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F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-cp [file_name]</w:t>
            </w:r>
            <w:r w:rsidDel="00000000" w:rsidR="00000000" w:rsidRPr="00000000">
              <w:rPr>
                <w:rtl w:val="0"/>
              </w:rPr>
            </w:r>
          </w:p>
        </w:tc>
        <w:tc>
          <w:tcPr>
            <w:vMerge w:val="continue"/>
            <w:tcMar>
              <w:top w:w="40.0" w:type="dxa"/>
              <w:left w:w="40.0" w:type="dxa"/>
              <w:bottom w:w="40.0" w:type="dxa"/>
              <w:right w:w="40.0" w:type="dxa"/>
            </w:tcM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FB">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F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-cn [file_name]</w:t>
            </w:r>
            <w:r w:rsidDel="00000000" w:rsidR="00000000" w:rsidRPr="00000000">
              <w:rPr>
                <w:rtl w:val="0"/>
              </w:rPr>
            </w:r>
          </w:p>
        </w:tc>
        <w:tc>
          <w:tcPr>
            <w:vMerge w:val="continue"/>
            <w:tcMar>
              <w:top w:w="40.0" w:type="dxa"/>
              <w:left w:w="40.0" w:type="dxa"/>
              <w:bottom w:w="40.0" w:type="dxa"/>
              <w:right w:w="40.0" w:type="dxa"/>
            </w:tcM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FE">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0F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-mp [file_name]</w:t>
            </w:r>
            <w:r w:rsidDel="00000000" w:rsidR="00000000" w:rsidRPr="00000000">
              <w:rPr>
                <w:rtl w:val="0"/>
              </w:rPr>
            </w:r>
          </w:p>
        </w:tc>
        <w:tc>
          <w:tcPr>
            <w:vMerge w:val="continue"/>
            <w:tcMar>
              <w:top w:w="40.0" w:type="dxa"/>
              <w:left w:w="40.0" w:type="dxa"/>
              <w:bottom w:w="40.0" w:type="dxa"/>
              <w:right w:w="40.0" w:type="dxa"/>
            </w:tcM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01">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0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-mn [file_name]</w:t>
            </w:r>
            <w:r w:rsidDel="00000000" w:rsidR="00000000" w:rsidRPr="00000000">
              <w:rPr>
                <w:rtl w:val="0"/>
              </w:rPr>
            </w:r>
          </w:p>
        </w:tc>
        <w:tc>
          <w:tcPr>
            <w:vMerge w:val="continue"/>
            <w:tcMar>
              <w:top w:w="40.0" w:type="dxa"/>
              <w:left w:w="40.0" w:type="dxa"/>
              <w:bottom w:w="40.0" w:type="dxa"/>
              <w:right w:w="40.0" w:type="dxa"/>
            </w:tcM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04">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0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 [save_path]</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0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Specify the save path for the sdb output. Defaults to the output folder.</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07">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0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-n [save_name]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0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Specify the save name for the sdb output. Defaults to "sdb_out".</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0A">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0B">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0C">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0D">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0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Use example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0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python librarian.py sdb -mb MassBank.json -cp GNPS_pos.csv -cn GNPS_neg.csv</w:t>
            </w:r>
            <w:r w:rsidDel="00000000" w:rsidR="00000000" w:rsidRPr="00000000">
              <w:rPr>
                <w:rtl w:val="0"/>
              </w:rPr>
            </w:r>
          </w:p>
        </w:tc>
      </w:tr>
    </w:tbl>
    <w:p w:rsidR="00000000" w:rsidDel="00000000" w:rsidP="00000000" w:rsidRDefault="00000000" w:rsidRPr="00000000" w14:paraId="00000110">
      <w:pPr>
        <w:spacing w:after="16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1">
      <w:pPr>
        <w:spacing w:line="36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The mix module may be used to distribute compounds to mixtures following metadata retrieval. Use via the command-line requires an output sheet from the pcq or sdb modules (the pcq-related metadata is the only required information – sdb output will have that, too). Use also requires an argument for the desired number of mixtures. Options are available to auto-assign compounds if the algorithm fails to find a solution conforming to the minimum mass difference within mixtures for the compounds and desired number of mixtures. Arguments and a use example are given below.</w:t>
      </w:r>
      <w:r w:rsidDel="00000000" w:rsidR="00000000" w:rsidRPr="00000000">
        <w:rPr>
          <w:rtl w:val="0"/>
        </w:rPr>
      </w:r>
    </w:p>
    <w:p w:rsidR="00000000" w:rsidDel="00000000" w:rsidP="00000000" w:rsidRDefault="00000000" w:rsidRPr="00000000" w14:paraId="00000112">
      <w:pPr>
        <w:spacing w:after="160" w:line="360" w:lineRule="auto"/>
        <w:jc w:val="both"/>
        <w:rPr>
          <w:rFonts w:ascii="Calibri" w:cs="Calibri" w:eastAsia="Calibri" w:hAnsi="Calibri"/>
          <w:sz w:val="24"/>
          <w:szCs w:val="24"/>
        </w:rPr>
      </w:pPr>
      <w:r w:rsidDel="00000000" w:rsidR="00000000" w:rsidRPr="00000000">
        <w:rPr>
          <w:rtl w:val="0"/>
        </w:rPr>
      </w:r>
    </w:p>
    <w:tbl>
      <w:tblPr>
        <w:tblStyle w:val="Table5"/>
        <w:tblW w:w="8790.0" w:type="dxa"/>
        <w:jc w:val="left"/>
        <w:tblLayout w:type="fixed"/>
        <w:tblLook w:val="0600"/>
      </w:tblPr>
      <w:tblGrid>
        <w:gridCol w:w="817"/>
        <w:gridCol w:w="1603"/>
        <w:gridCol w:w="6370"/>
        <w:tblGridChange w:id="0">
          <w:tblGrid>
            <w:gridCol w:w="817"/>
            <w:gridCol w:w="1603"/>
            <w:gridCol w:w="6370"/>
          </w:tblGrid>
        </w:tblGridChange>
      </w:tblGrid>
      <w:tr>
        <w:trPr>
          <w:cantSplit w:val="0"/>
          <w:trHeight w:val="315" w:hRule="atLeast"/>
          <w:tblHeader w:val="0"/>
        </w:trPr>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11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Module</w:t>
            </w:r>
            <w:r w:rsidDel="00000000" w:rsidR="00000000" w:rsidRPr="00000000">
              <w:rPr>
                <w:rtl w:val="0"/>
              </w:rPr>
            </w:r>
          </w:p>
        </w:tc>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11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Argument</w:t>
            </w:r>
            <w:r w:rsidDel="00000000" w:rsidR="00000000" w:rsidRPr="00000000">
              <w:rPr>
                <w:rtl w:val="0"/>
              </w:rPr>
            </w:r>
          </w:p>
        </w:tc>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11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Description</w:t>
            </w:r>
            <w:r w:rsidDel="00000000" w:rsidR="00000000" w:rsidRPr="00000000">
              <w:rPr>
                <w:rtl w:val="0"/>
              </w:rPr>
            </w:r>
          </w:p>
        </w:tc>
      </w:tr>
      <w:tr>
        <w:trPr>
          <w:cantSplit w:val="0"/>
          <w:trHeight w:val="315" w:hRule="atLeast"/>
          <w:tblHeader w:val="0"/>
        </w:trPr>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11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mix</w:t>
            </w:r>
            <w:r w:rsidDel="00000000" w:rsidR="00000000" w:rsidRPr="00000000">
              <w:rPr>
                <w:rtl w:val="0"/>
              </w:rPr>
            </w:r>
          </w:p>
        </w:tc>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117">
            <w:pPr>
              <w:spacing w:line="360" w:lineRule="auto"/>
              <w:jc w:val="both"/>
              <w:rPr>
                <w:rFonts w:ascii="Calibri" w:cs="Calibri" w:eastAsia="Calibri" w:hAnsi="Calibri"/>
                <w:sz w:val="24"/>
                <w:szCs w:val="24"/>
              </w:rPr>
            </w:pPr>
            <w:r w:rsidDel="00000000" w:rsidR="00000000" w:rsidRPr="00000000">
              <w:rPr>
                <w:rtl w:val="0"/>
              </w:rPr>
            </w:r>
          </w:p>
        </w:tc>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118">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19">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1A">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[sheet_path]</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1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Path to an output sheet from pcq or sdb. E.g., "output/pcq_out.csv".</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1C">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1D">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[n_mixes]</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1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Desired number of mixtures, integer.</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1F">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2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 [min_diff]</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2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Desired minimum mass difference within mixtures in Da. Defaults to 0.01.</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22">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2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-a [True/False]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2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Auto-assign unassigned (by mass) compounds by xlogp. Defaults to True.</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25">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2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 [save_path]</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2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Specify the save path for the mix output. Defaults to the output folder.</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28">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2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-n [save_name]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2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Specify the save name for the mix output. Defaults to "mix_out".</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2B">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2C">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2D">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2E">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2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Use example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3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python librarian.py mix output/mix pcq_out.csv 10 -d 0.05 -a False</w:t>
            </w:r>
            <w:r w:rsidDel="00000000" w:rsidR="00000000" w:rsidRPr="00000000">
              <w:rPr>
                <w:rtl w:val="0"/>
              </w:rPr>
            </w:r>
          </w:p>
        </w:tc>
      </w:tr>
    </w:tbl>
    <w:p w:rsidR="00000000" w:rsidDel="00000000" w:rsidP="00000000" w:rsidRDefault="00000000" w:rsidRPr="00000000" w14:paraId="00000131">
      <w:pPr>
        <w:spacing w:after="16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2">
      <w:pPr>
        <w:spacing w:line="36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The pre-assembly module (“precomp” in the command-line version) is used to compile required data and optional data sources in preparation for the final library assembly. Use via the command-line requires an output sheet with pcq-derived chemical metadata, a .tsv file with experimental parameters placed in the files/compiler folder as well as the presence of .mat files inside “pos” or “neg” folders (preceded by any optional folder structure) in the input/mat folder. The ionization mode should be provided as an argument. </w:t>
      </w:r>
      <w:r w:rsidDel="00000000" w:rsidR="00000000" w:rsidRPr="00000000">
        <w:rPr>
          <w:rtl w:val="0"/>
        </w:rPr>
      </w:r>
    </w:p>
    <w:p w:rsidR="00000000" w:rsidDel="00000000" w:rsidP="00000000" w:rsidRDefault="00000000" w:rsidRPr="00000000" w14:paraId="00000133">
      <w:pPr>
        <w:spacing w:after="16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4">
      <w:pPr>
        <w:spacing w:line="36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Optional data types (RTI, ClassyFire) can be included by placing files in their respective folder, inside the input folder. Sheets from the RTI web application should be placed in the input/RTI folder, inside either “pos” or “neg” folders. A sheet with ClassyFire data from the ClassyFire Batch website (</w:t>
      </w:r>
      <w:hyperlink r:id="rId16">
        <w:r w:rsidDel="00000000" w:rsidR="00000000" w:rsidRPr="00000000">
          <w:rPr>
            <w:rFonts w:ascii="Calibri" w:cs="Calibri" w:eastAsia="Calibri" w:hAnsi="Calibri"/>
            <w:color w:val="1155cc"/>
            <w:u w:val="single"/>
            <w:rtl w:val="0"/>
          </w:rPr>
          <w:t xml:space="preserve">4</w:t>
        </w:r>
      </w:hyperlink>
      <w:r w:rsidDel="00000000" w:rsidR="00000000" w:rsidRPr="00000000">
        <w:rPr>
          <w:rFonts w:ascii="Calibri" w:cs="Calibri" w:eastAsia="Calibri" w:hAnsi="Calibri"/>
          <w:rtl w:val="0"/>
        </w:rPr>
        <w:t xml:space="preserve">) should be placed inside the input/classyfire folder and be named “cf_manual”. Arguments and a use example are given below. To be noted, ClassyFire chemical ontologies are automatically provided by MassBank for new records since release 2025.05.1.</w:t>
      </w:r>
      <w:r w:rsidDel="00000000" w:rsidR="00000000" w:rsidRPr="00000000">
        <w:rPr>
          <w:rtl w:val="0"/>
        </w:rPr>
      </w:r>
    </w:p>
    <w:p w:rsidR="00000000" w:rsidDel="00000000" w:rsidP="00000000" w:rsidRDefault="00000000" w:rsidRPr="00000000" w14:paraId="00000135">
      <w:pPr>
        <w:spacing w:after="160" w:line="360" w:lineRule="auto"/>
        <w:jc w:val="both"/>
        <w:rPr>
          <w:rFonts w:ascii="Calibri" w:cs="Calibri" w:eastAsia="Calibri" w:hAnsi="Calibri"/>
          <w:sz w:val="24"/>
          <w:szCs w:val="24"/>
        </w:rPr>
      </w:pPr>
      <w:r w:rsidDel="00000000" w:rsidR="00000000" w:rsidRPr="00000000">
        <w:rPr>
          <w:rtl w:val="0"/>
        </w:rPr>
      </w:r>
    </w:p>
    <w:tbl>
      <w:tblPr>
        <w:tblStyle w:val="Table6"/>
        <w:tblW w:w="8805.0" w:type="dxa"/>
        <w:jc w:val="left"/>
        <w:tblLayout w:type="fixed"/>
        <w:tblLook w:val="0600"/>
      </w:tblPr>
      <w:tblGrid>
        <w:gridCol w:w="900"/>
        <w:gridCol w:w="1530"/>
        <w:gridCol w:w="6375"/>
        <w:tblGridChange w:id="0">
          <w:tblGrid>
            <w:gridCol w:w="900"/>
            <w:gridCol w:w="1530"/>
            <w:gridCol w:w="6375"/>
          </w:tblGrid>
        </w:tblGridChange>
      </w:tblGrid>
      <w:tr>
        <w:trPr>
          <w:cantSplit w:val="0"/>
          <w:trHeight w:val="315" w:hRule="atLeast"/>
          <w:tblHeader w:val="0"/>
        </w:trPr>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13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Module</w:t>
            </w:r>
            <w:r w:rsidDel="00000000" w:rsidR="00000000" w:rsidRPr="00000000">
              <w:rPr>
                <w:rtl w:val="0"/>
              </w:rPr>
            </w:r>
          </w:p>
        </w:tc>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13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Argument</w:t>
            </w:r>
            <w:r w:rsidDel="00000000" w:rsidR="00000000" w:rsidRPr="00000000">
              <w:rPr>
                <w:rtl w:val="0"/>
              </w:rPr>
            </w:r>
          </w:p>
        </w:tc>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13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Description</w:t>
            </w:r>
            <w:r w:rsidDel="00000000" w:rsidR="00000000" w:rsidRPr="00000000">
              <w:rPr>
                <w:rtl w:val="0"/>
              </w:rPr>
            </w:r>
          </w:p>
        </w:tc>
      </w:tr>
      <w:tr>
        <w:trPr>
          <w:cantSplit w:val="0"/>
          <w:trHeight w:val="315" w:hRule="atLeast"/>
          <w:tblHeader w:val="0"/>
        </w:trPr>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13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precomp</w:t>
            </w:r>
            <w:r w:rsidDel="00000000" w:rsidR="00000000" w:rsidRPr="00000000">
              <w:rPr>
                <w:rtl w:val="0"/>
              </w:rPr>
            </w:r>
          </w:p>
        </w:tc>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13A">
            <w:pPr>
              <w:spacing w:line="360" w:lineRule="auto"/>
              <w:jc w:val="both"/>
              <w:rPr>
                <w:rFonts w:ascii="Calibri" w:cs="Calibri" w:eastAsia="Calibri" w:hAnsi="Calibri"/>
                <w:sz w:val="24"/>
                <w:szCs w:val="24"/>
              </w:rPr>
            </w:pPr>
            <w:r w:rsidDel="00000000" w:rsidR="00000000" w:rsidRPr="00000000">
              <w:rPr>
                <w:rtl w:val="0"/>
              </w:rPr>
            </w:r>
          </w:p>
        </w:tc>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13B">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3C">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3D">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[mode]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3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Ionization mode of data being (pre-)pre-compiled. "pos" or "neg".</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3F">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40">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[sheet_path]</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4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Sheet to pull chemical metadata from; e.g., pcq, sdb or mix output sheet.</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42">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4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-fa [True/False]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4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Perform fragment annotation. Defaults to True.</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45">
            <w:pPr>
              <w:spacing w:line="360" w:lineRule="auto"/>
              <w:jc w:val="both"/>
              <w:rPr>
                <w:rFonts w:ascii="Calibri" w:cs="Calibri" w:eastAsia="Calibri" w:hAnsi="Calibri"/>
                <w:sz w:val="24"/>
                <w:szCs w:val="24"/>
              </w:rPr>
            </w:pPr>
            <w:r w:rsidDel="00000000" w:rsidR="00000000" w:rsidRPr="00000000">
              <w:rPr>
                <w:rtl w:val="0"/>
              </w:rPr>
            </w:r>
          </w:p>
        </w:tc>
        <w:tc>
          <w:tcPr>
            <w:vMerge w:val="restart"/>
            <w:tcMar>
              <w:top w:w="40.0" w:type="dxa"/>
              <w:left w:w="40.0" w:type="dxa"/>
              <w:bottom w:w="40.0" w:type="dxa"/>
              <w:right w:w="40.0" w:type="dxa"/>
            </w:tcMar>
            <w:vAlign w:val="center"/>
          </w:tcPr>
          <w:p w:rsidR="00000000" w:rsidDel="00000000" w:rsidP="00000000" w:rsidRDefault="00000000" w:rsidRPr="00000000" w14:paraId="0000014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-rti [True/False]</w:t>
            </w:r>
            <w:r w:rsidDel="00000000" w:rsidR="00000000" w:rsidRPr="00000000">
              <w:rPr>
                <w:rtl w:val="0"/>
              </w:rPr>
            </w:r>
          </w:p>
        </w:tc>
        <w:tc>
          <w:tcPr>
            <w:vMerge w:val="restart"/>
            <w:tcMar>
              <w:top w:w="40.0" w:type="dxa"/>
              <w:left w:w="40.0" w:type="dxa"/>
              <w:bottom w:w="40.0" w:type="dxa"/>
              <w:right w:w="40.0" w:type="dxa"/>
            </w:tcMar>
            <w:vAlign w:val="center"/>
          </w:tcPr>
          <w:p w:rsidR="00000000" w:rsidDel="00000000" w:rsidP="00000000" w:rsidRDefault="00000000" w:rsidRPr="00000000" w14:paraId="0000014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Include RTI data. Requires .csv sheets from the RTI web app to be placed in the input/RTI/(pos/neg) folder. Defaults to False.</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48">
            <w:pPr>
              <w:spacing w:line="360" w:lineRule="auto"/>
              <w:jc w:val="both"/>
              <w:rPr>
                <w:rFonts w:ascii="Calibri" w:cs="Calibri" w:eastAsia="Calibri" w:hAnsi="Calibri"/>
                <w:sz w:val="24"/>
                <w:szCs w:val="24"/>
              </w:rPr>
            </w:pPr>
            <w:r w:rsidDel="00000000" w:rsidR="00000000" w:rsidRPr="00000000">
              <w:rPr>
                <w:rtl w:val="0"/>
              </w:rPr>
            </w:r>
          </w:p>
        </w:tc>
        <w:tc>
          <w:tcPr>
            <w:vMerge w:val="continue"/>
            <w:tcMar>
              <w:top w:w="40.0" w:type="dxa"/>
              <w:left w:w="40.0" w:type="dxa"/>
              <w:bottom w:w="40.0" w:type="dxa"/>
              <w:right w:w="40.0" w:type="dxa"/>
            </w:tcMa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Mar>
              <w:top w:w="40.0" w:type="dxa"/>
              <w:left w:w="40.0" w:type="dxa"/>
              <w:bottom w:w="40.0" w:type="dxa"/>
              <w:right w:w="40.0" w:type="dxa"/>
            </w:tcM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4B">
            <w:pPr>
              <w:spacing w:line="360" w:lineRule="auto"/>
              <w:jc w:val="both"/>
              <w:rPr>
                <w:rFonts w:ascii="Calibri" w:cs="Calibri" w:eastAsia="Calibri" w:hAnsi="Calibri"/>
                <w:sz w:val="24"/>
                <w:szCs w:val="24"/>
              </w:rPr>
            </w:pPr>
            <w:r w:rsidDel="00000000" w:rsidR="00000000" w:rsidRPr="00000000">
              <w:rPr>
                <w:rtl w:val="0"/>
              </w:rPr>
            </w:r>
          </w:p>
        </w:tc>
        <w:tc>
          <w:tcPr>
            <w:vMerge w:val="restart"/>
            <w:tcMar>
              <w:top w:w="40.0" w:type="dxa"/>
              <w:left w:w="40.0" w:type="dxa"/>
              <w:bottom w:w="40.0" w:type="dxa"/>
              <w:right w:w="40.0" w:type="dxa"/>
            </w:tcMar>
            <w:vAlign w:val="center"/>
          </w:tcPr>
          <w:p w:rsidR="00000000" w:rsidDel="00000000" w:rsidP="00000000" w:rsidRDefault="00000000" w:rsidRPr="00000000" w14:paraId="0000014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-cf m</w:t>
            </w:r>
            <w:r w:rsidDel="00000000" w:rsidR="00000000" w:rsidRPr="00000000">
              <w:rPr>
                <w:rtl w:val="0"/>
              </w:rPr>
            </w:r>
          </w:p>
        </w:tc>
        <w:tc>
          <w:tcPr>
            <w:vMerge w:val="restart"/>
            <w:tcMar>
              <w:top w:w="40.0" w:type="dxa"/>
              <w:left w:w="40.0" w:type="dxa"/>
              <w:bottom w:w="40.0" w:type="dxa"/>
              <w:right w:w="40.0" w:type="dxa"/>
            </w:tcMar>
            <w:vAlign w:val="center"/>
          </w:tcPr>
          <w:p w:rsidR="00000000" w:rsidDel="00000000" w:rsidP="00000000" w:rsidRDefault="00000000" w:rsidRPr="00000000" w14:paraId="0000014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Include ClassyFire data. Calling -cf m takes data fron a .csv sheet, which must be placed in the input/classyfire folder and be named cf_manual.</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4E">
            <w:pPr>
              <w:spacing w:line="360" w:lineRule="auto"/>
              <w:jc w:val="both"/>
              <w:rPr>
                <w:rFonts w:ascii="Calibri" w:cs="Calibri" w:eastAsia="Calibri" w:hAnsi="Calibri"/>
                <w:sz w:val="24"/>
                <w:szCs w:val="24"/>
              </w:rPr>
            </w:pPr>
            <w:r w:rsidDel="00000000" w:rsidR="00000000" w:rsidRPr="00000000">
              <w:rPr>
                <w:rtl w:val="0"/>
              </w:rPr>
            </w:r>
          </w:p>
        </w:tc>
        <w:tc>
          <w:tcPr>
            <w:vMerge w:val="continue"/>
            <w:tcMar>
              <w:top w:w="40.0" w:type="dxa"/>
              <w:left w:w="40.0" w:type="dxa"/>
              <w:bottom w:w="40.0" w:type="dxa"/>
              <w:right w:w="40.0" w:type="dxa"/>
            </w:tcM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Mar>
              <w:top w:w="40.0" w:type="dxa"/>
              <w:left w:w="40.0" w:type="dxa"/>
              <w:bottom w:w="40.0" w:type="dxa"/>
              <w:right w:w="40.0" w:type="dxa"/>
            </w:tcM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51">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52">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53">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54">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5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Use example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5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python librarian.py precomp pos output/pcq_out.csv -rti True -cf m</w:t>
            </w:r>
            <w:r w:rsidDel="00000000" w:rsidR="00000000" w:rsidRPr="00000000">
              <w:rPr>
                <w:rtl w:val="0"/>
              </w:rPr>
            </w:r>
          </w:p>
        </w:tc>
      </w:tr>
    </w:tbl>
    <w:p w:rsidR="00000000" w:rsidDel="00000000" w:rsidP="00000000" w:rsidRDefault="00000000" w:rsidRPr="00000000" w14:paraId="00000157">
      <w:pPr>
        <w:spacing w:after="16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8">
      <w:pPr>
        <w:spacing w:line="36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The assembly module (“compile” in the command-line version) is used to generate MassBank-format .txt files and .msp library files from the pre-assembly module output sheet. The pre-assembly sheet may be manually edited prior to final assembly to e.g. exclude particular compounds or append additional data. Use via the command-line requires the presence of a pre-assembly output sheet (named either preComp_pos or _neg) to be present in the output/compiler folder. A start for record accession numbering and the ionization mode should be provided as arguments. </w:t>
      </w:r>
      <w:r w:rsidDel="00000000" w:rsidR="00000000" w:rsidRPr="00000000">
        <w:rPr>
          <w:rtl w:val="0"/>
        </w:rPr>
      </w:r>
    </w:p>
    <w:p w:rsidR="00000000" w:rsidDel="00000000" w:rsidP="00000000" w:rsidRDefault="00000000" w:rsidRPr="00000000" w14:paraId="00000159">
      <w:pPr>
        <w:spacing w:line="36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Arguments and a use example are given below.</w:t>
      </w:r>
      <w:r w:rsidDel="00000000" w:rsidR="00000000" w:rsidRPr="00000000">
        <w:rPr>
          <w:rtl w:val="0"/>
        </w:rPr>
      </w:r>
    </w:p>
    <w:p w:rsidR="00000000" w:rsidDel="00000000" w:rsidP="00000000" w:rsidRDefault="00000000" w:rsidRPr="00000000" w14:paraId="0000015A">
      <w:pPr>
        <w:spacing w:after="160" w:line="360" w:lineRule="auto"/>
        <w:jc w:val="both"/>
        <w:rPr>
          <w:rFonts w:ascii="Calibri" w:cs="Calibri" w:eastAsia="Calibri" w:hAnsi="Calibri"/>
          <w:sz w:val="24"/>
          <w:szCs w:val="24"/>
        </w:rPr>
      </w:pPr>
      <w:r w:rsidDel="00000000" w:rsidR="00000000" w:rsidRPr="00000000">
        <w:rPr>
          <w:rtl w:val="0"/>
        </w:rPr>
      </w:r>
    </w:p>
    <w:tbl>
      <w:tblPr>
        <w:tblStyle w:val="Table7"/>
        <w:tblW w:w="8790.0" w:type="dxa"/>
        <w:jc w:val="left"/>
        <w:tblLayout w:type="fixed"/>
        <w:tblLook w:val="0600"/>
      </w:tblPr>
      <w:tblGrid>
        <w:gridCol w:w="760"/>
        <w:gridCol w:w="1660"/>
        <w:gridCol w:w="6370"/>
        <w:tblGridChange w:id="0">
          <w:tblGrid>
            <w:gridCol w:w="760"/>
            <w:gridCol w:w="1660"/>
            <w:gridCol w:w="6370"/>
          </w:tblGrid>
        </w:tblGridChange>
      </w:tblGrid>
      <w:tr>
        <w:trPr>
          <w:cantSplit w:val="0"/>
          <w:trHeight w:val="315" w:hRule="atLeast"/>
          <w:tblHeader w:val="0"/>
        </w:trPr>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15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Module</w:t>
            </w:r>
            <w:r w:rsidDel="00000000" w:rsidR="00000000" w:rsidRPr="00000000">
              <w:rPr>
                <w:rtl w:val="0"/>
              </w:rPr>
            </w:r>
          </w:p>
        </w:tc>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15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Argument</w:t>
            </w:r>
            <w:r w:rsidDel="00000000" w:rsidR="00000000" w:rsidRPr="00000000">
              <w:rPr>
                <w:rtl w:val="0"/>
              </w:rPr>
            </w:r>
          </w:p>
        </w:tc>
        <w:tc>
          <w:tcPr>
            <w:tcBorders>
              <w:bottom w:color="000000" w:space="0" w:sz="6" w:val="single"/>
            </w:tcBorders>
            <w:tcMar>
              <w:top w:w="40.0" w:type="dxa"/>
              <w:left w:w="40.0" w:type="dxa"/>
              <w:bottom w:w="40.0" w:type="dxa"/>
              <w:right w:w="40.0" w:type="dxa"/>
            </w:tcMar>
            <w:vAlign w:val="center"/>
          </w:tcPr>
          <w:p w:rsidR="00000000" w:rsidDel="00000000" w:rsidP="00000000" w:rsidRDefault="00000000" w:rsidRPr="00000000" w14:paraId="0000015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Description</w:t>
            </w:r>
            <w:r w:rsidDel="00000000" w:rsidR="00000000" w:rsidRPr="00000000">
              <w:rPr>
                <w:rtl w:val="0"/>
              </w:rPr>
            </w:r>
          </w:p>
        </w:tc>
      </w:tr>
      <w:tr>
        <w:trPr>
          <w:cantSplit w:val="0"/>
          <w:trHeight w:val="315" w:hRule="atLeast"/>
          <w:tblHeader w:val="0"/>
        </w:trPr>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15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compile</w:t>
            </w:r>
            <w:r w:rsidDel="00000000" w:rsidR="00000000" w:rsidRPr="00000000">
              <w:rPr>
                <w:rtl w:val="0"/>
              </w:rPr>
            </w:r>
          </w:p>
        </w:tc>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15F">
            <w:pPr>
              <w:spacing w:line="360" w:lineRule="auto"/>
              <w:jc w:val="both"/>
              <w:rPr>
                <w:rFonts w:ascii="Calibri" w:cs="Calibri" w:eastAsia="Calibri" w:hAnsi="Calibri"/>
                <w:sz w:val="24"/>
                <w:szCs w:val="24"/>
              </w:rPr>
            </w:pPr>
            <w:r w:rsidDel="00000000" w:rsidR="00000000" w:rsidRPr="00000000">
              <w:rPr>
                <w:rtl w:val="0"/>
              </w:rPr>
            </w:r>
          </w:p>
        </w:tc>
        <w:tc>
          <w:tcPr>
            <w:tcBorders>
              <w:top w:color="000000" w:space="0" w:sz="6" w:val="single"/>
            </w:tcBorders>
            <w:tcMar>
              <w:top w:w="40.0" w:type="dxa"/>
              <w:left w:w="40.0" w:type="dxa"/>
              <w:bottom w:w="40.0" w:type="dxa"/>
              <w:right w:w="40.0" w:type="dxa"/>
            </w:tcMar>
            <w:vAlign w:val="center"/>
          </w:tcPr>
          <w:p w:rsidR="00000000" w:rsidDel="00000000" w:rsidP="00000000" w:rsidRDefault="00000000" w:rsidRPr="00000000" w14:paraId="00000160">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61">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62">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[acc_start]</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6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Start of accession numbering.</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64">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65">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[mode]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6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Ionization mode of data being compiled. "pos" or "neg".</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67">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68">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69">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16A">
            <w:pPr>
              <w:spacing w:line="360" w:lineRule="auto"/>
              <w:jc w:val="both"/>
              <w:rPr>
                <w:rFonts w:ascii="Calibri" w:cs="Calibri" w:eastAsia="Calibri" w:hAnsi="Calibri"/>
                <w:sz w:val="24"/>
                <w:szCs w:val="24"/>
              </w:rPr>
            </w:pP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6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Use example</w:t>
            </w:r>
            <w:r w:rsidDel="00000000" w:rsidR="00000000" w:rsidRPr="00000000">
              <w:rPr>
                <w:rtl w:val="0"/>
              </w:rPr>
            </w:r>
          </w:p>
        </w:tc>
        <w:tc>
          <w:tcPr>
            <w:tcMar>
              <w:top w:w="40.0" w:type="dxa"/>
              <w:left w:w="40.0" w:type="dxa"/>
              <w:bottom w:w="40.0" w:type="dxa"/>
              <w:right w:w="40.0" w:type="dxa"/>
            </w:tcMar>
            <w:vAlign w:val="center"/>
          </w:tcPr>
          <w:p w:rsidR="00000000" w:rsidDel="00000000" w:rsidP="00000000" w:rsidRDefault="00000000" w:rsidRPr="00000000" w14:paraId="0000016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python librarian.py compile 123 pos</w:t>
            </w:r>
            <w:r w:rsidDel="00000000" w:rsidR="00000000" w:rsidRPr="00000000">
              <w:rPr>
                <w:rtl w:val="0"/>
              </w:rPr>
            </w:r>
          </w:p>
        </w:tc>
      </w:tr>
    </w:tbl>
    <w:p w:rsidR="00000000" w:rsidDel="00000000" w:rsidP="00000000" w:rsidRDefault="00000000" w:rsidRPr="00000000" w14:paraId="0000016D">
      <w:pPr>
        <w:spacing w:after="160" w:line="360"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E">
      <w:pPr>
        <w:spacing w:after="16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References</w:t>
      </w:r>
    </w:p>
    <w:p w:rsidR="00000000" w:rsidDel="00000000" w:rsidP="00000000" w:rsidRDefault="00000000" w:rsidRPr="00000000" w14:paraId="0000016F">
      <w:pPr>
        <w:numPr>
          <w:ilvl w:val="0"/>
          <w:numId w:val="1"/>
        </w:numPr>
        <w:spacing w:line="360" w:lineRule="auto"/>
        <w:ind w:left="720" w:hanging="360"/>
        <w:rPr/>
      </w:pPr>
      <w:r w:rsidDel="00000000" w:rsidR="00000000" w:rsidRPr="00000000">
        <w:rPr>
          <w:rFonts w:ascii="Calibri" w:cs="Calibri" w:eastAsia="Calibri" w:hAnsi="Calibri"/>
          <w:rtl w:val="0"/>
        </w:rPr>
        <w:t xml:space="preserve">Prestwick Chemical Libraries.</w:t>
        <w:br w:type="textWrapping"/>
      </w:r>
      <w:hyperlink r:id="rId17">
        <w:r w:rsidDel="00000000" w:rsidR="00000000" w:rsidRPr="00000000">
          <w:rPr>
            <w:rFonts w:ascii="Calibri" w:cs="Calibri" w:eastAsia="Calibri" w:hAnsi="Calibri"/>
            <w:color w:val="1155cc"/>
            <w:u w:val="single"/>
            <w:rtl w:val="0"/>
          </w:rPr>
          <w:t xml:space="preserve">https://www.prestwickchemical.com/</w:t>
        </w:r>
      </w:hyperlink>
      <w:r w:rsidDel="00000000" w:rsidR="00000000" w:rsidRPr="00000000">
        <w:rPr>
          <w:rFonts w:ascii="Calibri" w:cs="Calibri" w:eastAsia="Calibri" w:hAnsi="Calibri"/>
          <w:rtl w:val="0"/>
        </w:rPr>
        <w:t xml:space="preserve">. Accessed 1 Dec 2025.</w:t>
      </w:r>
    </w:p>
    <w:p w:rsidR="00000000" w:rsidDel="00000000" w:rsidP="00000000" w:rsidRDefault="00000000" w:rsidRPr="00000000" w14:paraId="00000170">
      <w:pPr>
        <w:numPr>
          <w:ilvl w:val="0"/>
          <w:numId w:val="1"/>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Aalizadeh R, Alygizakis NA, Schymanski EL, Krauss M, Schulze T, Ibáñez M, et al. Development and Application of Liquid Chromatographic Retention Time Indices in HRMS-Based Suspect and Nontarget Screening. Anal Chem. 2021 Aug 24;93(33):11601–11.</w:t>
      </w:r>
    </w:p>
    <w:p w:rsidR="00000000" w:rsidDel="00000000" w:rsidP="00000000" w:rsidRDefault="00000000" w:rsidRPr="00000000" w14:paraId="00000171">
      <w:pPr>
        <w:numPr>
          <w:ilvl w:val="0"/>
          <w:numId w:val="1"/>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Hu J, Lyu Y, Chen H, Li S, Sun W. Suspect and Nontarget Screening Reveal the Underestimated Risks of Antibiotic Transformation Products in Wastewater Treatment Plant Effluents. Environ Sci Technol. 2023 Nov 14;57(45):17439–51.</w:t>
        <w:br w:type="textWrapping"/>
        <w:t xml:space="preserve">MassIVE Dataset ID MSV000092880.</w:t>
      </w:r>
    </w:p>
    <w:p w:rsidR="00000000" w:rsidDel="00000000" w:rsidP="00000000" w:rsidRDefault="00000000" w:rsidRPr="00000000" w14:paraId="00000172">
      <w:pPr>
        <w:numPr>
          <w:ilvl w:val="0"/>
          <w:numId w:val="1"/>
        </w:numPr>
        <w:spacing w:after="16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ClassyFire Batch by Fiehn Lab. </w:t>
        <w:tab/>
        <w:br w:type="textWrapping"/>
      </w:r>
      <w:hyperlink r:id="rId18">
        <w:r w:rsidDel="00000000" w:rsidR="00000000" w:rsidRPr="00000000">
          <w:rPr>
            <w:rFonts w:ascii="Calibri" w:cs="Calibri" w:eastAsia="Calibri" w:hAnsi="Calibri"/>
            <w:color w:val="1155cc"/>
            <w:u w:val="single"/>
            <w:rtl w:val="0"/>
          </w:rPr>
          <w:t xml:space="preserve">https://cfb.fiehnlab.ucdavis.edu/</w:t>
        </w:r>
      </w:hyperlink>
      <w:r w:rsidDel="00000000" w:rsidR="00000000" w:rsidRPr="00000000">
        <w:rPr>
          <w:rFonts w:ascii="Calibri" w:cs="Calibri" w:eastAsia="Calibri" w:hAnsi="Calibri"/>
          <w:rtl w:val="0"/>
        </w:rPr>
        <w:t xml:space="preserve">. Accessed 1 Dec 2025.</w:t>
      </w:r>
      <w:r w:rsidDel="00000000" w:rsidR="00000000" w:rsidRPr="00000000">
        <w:rPr>
          <w:rtl w:val="0"/>
        </w:rPr>
      </w:r>
    </w:p>
    <w:sectPr>
      <w:footerReference r:id="rId19" w:type="default"/>
      <w:pgSz w:h="16834" w:w="11909" w:orient="portrait"/>
      <w:pgMar w:bottom="1440" w:top="1440" w:left="1440" w:right="1440" w:header="720" w:footer="720"/>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1"/>
    <w:tblPr>
      <w:tblStyleRowBandSize w:val="1"/>
      <w:tblStyleColBandSize w:val="1"/>
      <w:tblCellMar>
        <w:top w:w="0.0" w:type="dxa"/>
        <w:left w:w="115.0" w:type="dxa"/>
        <w:bottom w:w="0.0" w:type="dxa"/>
        <w:right w:w="115.0" w:type="dxa"/>
      </w:tblCellMar>
    </w:tblPr>
  </w:style>
  <w:style w:type="table" w:styleId="a0" w:customStyle="1">
    <w:basedOn w:val="TableNormal1"/>
    <w:tblPr>
      <w:tblStyleRowBandSize w:val="1"/>
      <w:tblStyleColBandSize w:val="1"/>
      <w:tblCellMar>
        <w:top w:w="0.0" w:type="dxa"/>
        <w:left w:w="115.0" w:type="dxa"/>
        <w:bottom w:w="0.0" w:type="dxa"/>
        <w:right w:w="115.0" w:type="dxa"/>
      </w:tblCellMar>
    </w:tblPr>
  </w:style>
  <w:style w:type="table" w:styleId="a1" w:customStyle="1">
    <w:basedOn w:val="TableNormal1"/>
    <w:tblPr>
      <w:tblStyleRowBandSize w:val="1"/>
      <w:tblStyleColBandSize w:val="1"/>
      <w:tblCellMar>
        <w:top w:w="0.0" w:type="dxa"/>
        <w:left w:w="115.0" w:type="dxa"/>
        <w:bottom w:w="0.0" w:type="dxa"/>
        <w:right w:w="115.0" w:type="dxa"/>
      </w:tblCellMar>
    </w:tblPr>
  </w:style>
  <w:style w:type="table" w:styleId="a2" w:customStyle="1">
    <w:basedOn w:val="TableNormal1"/>
    <w:tblPr>
      <w:tblStyleRowBandSize w:val="1"/>
      <w:tblStyleColBandSize w:val="1"/>
      <w:tblCellMar>
        <w:top w:w="0.0" w:type="dxa"/>
        <w:left w:w="115.0" w:type="dxa"/>
        <w:bottom w:w="0.0" w:type="dxa"/>
        <w:right w:w="115.0" w:type="dxa"/>
      </w:tblCellMar>
    </w:tblPr>
  </w:style>
  <w:style w:type="table" w:styleId="a3" w:customStyle="1">
    <w:basedOn w:val="TableNormal1"/>
    <w:tblPr>
      <w:tblStyleRowBandSize w:val="1"/>
      <w:tblStyleColBandSize w:val="1"/>
      <w:tblCellMar>
        <w:top w:w="0.0" w:type="dxa"/>
        <w:left w:w="115.0" w:type="dxa"/>
        <w:bottom w:w="0.0" w:type="dxa"/>
        <w:right w:w="115.0" w:type="dxa"/>
      </w:tblCellMar>
    </w:tblPr>
  </w:style>
  <w:style w:type="paragraph" w:styleId="Revision">
    <w:name w:val="Revision"/>
    <w:hidden w:val="1"/>
    <w:uiPriority w:val="99"/>
    <w:semiHidden w:val="1"/>
    <w:rsid w:val="00C409BB"/>
    <w:pPr>
      <w:spacing w:line="240" w:lineRule="auto"/>
    </w:pPr>
  </w:style>
  <w:style w:type="character" w:styleId="CommentReference">
    <w:name w:val="annotation reference"/>
    <w:basedOn w:val="DefaultParagraphFont"/>
    <w:uiPriority w:val="99"/>
    <w:semiHidden w:val="1"/>
    <w:unhideWhenUsed w:val="1"/>
    <w:rsid w:val="00C409BB"/>
    <w:rPr>
      <w:sz w:val="16"/>
      <w:szCs w:val="16"/>
    </w:rPr>
  </w:style>
  <w:style w:type="paragraph" w:styleId="CommentText">
    <w:name w:val="annotation text"/>
    <w:basedOn w:val="Normal"/>
    <w:link w:val="CommentTextChar"/>
    <w:uiPriority w:val="99"/>
    <w:unhideWhenUsed w:val="1"/>
    <w:rsid w:val="00C409BB"/>
    <w:pPr>
      <w:spacing w:line="240" w:lineRule="auto"/>
    </w:pPr>
    <w:rPr>
      <w:sz w:val="20"/>
      <w:szCs w:val="20"/>
    </w:rPr>
  </w:style>
  <w:style w:type="character" w:styleId="CommentTextChar" w:customStyle="1">
    <w:name w:val="Comment Text Char"/>
    <w:basedOn w:val="DefaultParagraphFont"/>
    <w:link w:val="CommentText"/>
    <w:uiPriority w:val="99"/>
    <w:rsid w:val="00C409BB"/>
    <w:rPr>
      <w:sz w:val="20"/>
      <w:szCs w:val="20"/>
    </w:rPr>
  </w:style>
  <w:style w:type="paragraph" w:styleId="CommentSubject">
    <w:name w:val="annotation subject"/>
    <w:basedOn w:val="CommentText"/>
    <w:next w:val="CommentText"/>
    <w:link w:val="CommentSubjectChar"/>
    <w:uiPriority w:val="99"/>
    <w:semiHidden w:val="1"/>
    <w:unhideWhenUsed w:val="1"/>
    <w:rsid w:val="00C409BB"/>
    <w:rPr>
      <w:b w:val="1"/>
      <w:bCs w:val="1"/>
    </w:rPr>
  </w:style>
  <w:style w:type="character" w:styleId="CommentSubjectChar" w:customStyle="1">
    <w:name w:val="Comment Subject Char"/>
    <w:basedOn w:val="CommentTextChar"/>
    <w:link w:val="CommentSubject"/>
    <w:uiPriority w:val="99"/>
    <w:semiHidden w:val="1"/>
    <w:rsid w:val="00C409BB"/>
    <w:rPr>
      <w:b w:val="1"/>
      <w:bCs w:val="1"/>
      <w:sz w:val="20"/>
      <w:szCs w:val="20"/>
    </w:r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character" w:styleId="LineNumber">
    <w:name w:val="line number"/>
    <w:basedOn w:val="DefaultParagraphFont"/>
    <w:uiPriority w:val="99"/>
    <w:semiHidden w:val="1"/>
    <w:unhideWhenUsed w:val="1"/>
    <w:rsid w:val="00E13F52"/>
  </w:style>
  <w:style w:type="paragraph" w:styleId="ListParagraph">
    <w:name w:val="List Paragraph"/>
    <w:basedOn w:val="Normal"/>
    <w:uiPriority w:val="34"/>
    <w:qFormat w:val="1"/>
    <w:rsid w:val="00311F42"/>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21/acs.est.3c05008" TargetMode="External"/><Relationship Id="rId10" Type="http://schemas.openxmlformats.org/officeDocument/2006/relationships/image" Target="media/image1.png"/><Relationship Id="rId13" Type="http://schemas.openxmlformats.org/officeDocument/2006/relationships/hyperlink" Target="https://doi.org/10.1021/acs.est.3c05008"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21/acs.analchem.1c02348" TargetMode="External"/><Relationship Id="rId15" Type="http://schemas.openxmlformats.org/officeDocument/2006/relationships/hyperlink" Target="https://doi.org/10.1021/acs.est.3c05008" TargetMode="External"/><Relationship Id="rId14" Type="http://schemas.openxmlformats.org/officeDocument/2006/relationships/image" Target="media/image2.png"/><Relationship Id="rId17" Type="http://schemas.openxmlformats.org/officeDocument/2006/relationships/hyperlink" Target="https://www.prestwickchemical.com/" TargetMode="External"/><Relationship Id="rId16" Type="http://schemas.openxmlformats.org/officeDocument/2006/relationships/hyperlink" Target="https://cfb.fiehnlab.ucdavis.edu/"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cfb.fiehnlab.ucdavis.edu/" TargetMode="External"/><Relationship Id="rId7" Type="http://schemas.openxmlformats.org/officeDocument/2006/relationships/hyperlink" Target="mailto:stefano.papazian@scilifelab.se" TargetMode="External"/><Relationship Id="rId8" Type="http://schemas.openxmlformats.org/officeDocument/2006/relationships/hyperlink" Target="https://www.prestwick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L2mje4EOZ/tC2nx06lmuAlXKw==">CgMxLjAaHwoBMBIaChgICVIUChJ0YWJsZS5raWFmazkyNTFqb3AivQMKC0FBQUJ6RmtpLWRjEuUCCgtBQUFCekZraS1kYxILQUFBQnpGa2ktZGMaDQoJdGV4dC9odG1sEgAiDgoKdGV4dC9wbGFpbhIAKkkKEFN0ZWZhbm8gUGFwYXppYW4aNS8vc3NsLmdzdGF0aWMuY29tL2RvY3MvY29tbW9uL2JsdWVfc2lsaG91ZXR0ZTk2LTAucG5nMKDC6c2/MzigwunNvzNKNAokYXBwbGljYXRpb24vdm5kLmdvb2dsZS1hcHBzLmRvY3MubWRzGgzC19rkAQYiBAgBEAFySwoQU3RlZmFubyBQYXBhemlhbho3CjUvL3NzbC5nc3RhdGljLmNvbS9kb2NzL2NvbW1vbi9ibHVlX3NpbGhvdWV0dGU5Ni0wLnBuZ3gAggE2c3VnZ2VzdElkSW1wb3J0MTE2YjA4MzQtY2FiZi00YjQ0LWJhMTAtNTMzMDc3NDI5OTNmXzYyiAEBmgEGCAAQABgAsAEAuAEByAEAGKDC6c2/MyCgwunNvzMwAEI2c3VnZ2VzdElkSW1wb3J0MTE2YjA4MzQtY2FiZi00YjQ0LWJhMTAtNTMzMDc3NDI5OTNmXzYyOABqSwo3c3VnZ2VzdElkSW1wb3J0MTE2YjA4MzQtY2FiZi00YjQ0LWJhMTAtNTMzMDc3NDI5OTNmXzE4OBIQU3RlZmFubyBQYXBhemlhbmpLCjdzdWdnZXN0SWRJbXBvcnQxMTZiMDgzNC1jYWJmLTRiNDQtYmExMC01MzMwNzc0Mjk5M2ZfMjMyEhBTdGVmYW5vIFBhcGF6aWFuakoKNnN1Z2dlc3RJZEltcG9ydDExNmIwODM0LWNhYmYtNGI0NC1iYTEwLTUzMzA3NzQyOTkzZl82MhIQU3RlZmFubyBQYXBhemlhbmpKCjZzdWdnZXN0SWRJbXBvcnQxMTZiMDgzNC1jYWJmLTRiNDQtYmExMC01MzMwNzc0Mjk5M2ZfNzkSEFN0ZWZhbm8gUGFwYXppYW5qSwo3c3VnZ2VzdElkSW1wb3J0MTE2YjA4MzQtY2FiZi00YjQ0LWJhMTAtNTMzMDc3NDI5OTNmXzI4NxIQU3RlZmFubyBQYXBhemlhbmpLCjdzdWdnZXN0SWRJbXBvcnQxMTZiMDgzNC1jYWJmLTRiNDQtYmExMC01MzMwNzc0Mjk5M2ZfMjk0EhBTdGVmYW5vIFBhcGF6aWFuaksKN3N1Z2dlc3RJZEltcG9ydDExNmIwODM0LWNhYmYtNGI0NC1iYTEwLTUzMzA3NzQyOTkzZl8yMDQSEFN0ZWZhbm8gUGFwYXppYW5qSwo3c3VnZ2VzdElkSW1wb3J0MTE2YjA4MzQtY2FiZi00YjQ0LWJhMTAtNTMzMDc3NDI5OTNmXzE2NxIQU3RlZmFubyBQYXBhemlhbmpLCjdzdWdnZXN0SWRJbXBvcnQxMTZiMDgzNC1jYWJmLTRiNDQtYmExMC01MzMwNzc0Mjk5M2ZfMjAwEhBTdGVmYW5vIFBhcGF6aWFuaksKN3N1Z2dlc3RJZEltcG9ydDExNmIwODM0LWNhYmYtNGI0NC1iYTEwLTUzMzA3NzQyOTkzZl8yMzASEFN0ZWZhbm8gUGFwYXppYW5qSgo2c3VnZ2VzdElkSW1wb3J0MTE2YjA4MzQtY2FiZi00YjQ0LWJhMTAtNTMzMDc3NDI5OTNmXzIxEhBTdGVmYW5vIFBhcGF6aWFuaksKN3N1Z2dlc3RJZEltcG9ydDExNmIwODM0LWNhYmYtNGI0NC1iYTEwLTUzMzA3NzQyOTkzZl8yMTYSEFN0ZWZhbm8gUGFwYXppYW5qSwo3c3VnZ2VzdElkSW1wb3J0MTE2YjA4MzQtY2FiZi00YjQ0LWJhMTAtNTMzMDc3NDI5OTNmXzEyNBIQU3RlZmFubyBQYXBhemlhbmpLCjdzdWdnZXN0SWRJbXBvcnQxMTZiMDgzNC1jYWJmLTRiNDQtYmExMC01MzMwNzc0Mjk5M2ZfMzA1EhBTdGVmYW5vIFBhcGF6aWFuaksKN3N1Z2dlc3RJZEltcG9ydDExNmIwODM0LWNhYmYtNGI0NC1iYTEwLTUzMzA3NzQyOTkzZl8yNDMSEFN0ZWZhbm8gUGFwYXppYW5qSwo3c3VnZ2VzdElkSW1wb3J0MTE2YjA4MzQtY2FiZi00YjQ0LWJhMTAtNTMzMDc3NDI5OTNmXzMxNxIQU3RlZmFubyBQYXBhemlhbmpLCjdzdWdnZXN0SWRJbXBvcnQxMTZiMDgzNC1jYWJmLTRiNDQtYmExMC01MzMwNzc0Mjk5M2ZfMTA0EhBTdGVmYW5vIFBhcGF6aWFuaksKN3N1Z2dlc3RJZEltcG9ydDExNmIwODM0LWNhYmYtNGI0NC1iYTEwLTUzMzA3NzQyOTkzZl8yNjcSEFN0ZWZhbm8gUGFwYXppYW5qSwo3c3VnZ2VzdElkSW1wb3J0MTE2YjA4MzQtY2FiZi00YjQ0LWJhMTAtNTMzMDc3NDI5OTNmXzI2NhIQU3RlZmFubyBQYXBhemlhbmpKCjZzdWdnZXN0SWRJbXBvcnQxMTZiMDgzNC1jYWJmLTRiNDQtYmExMC01MzMwNzc0Mjk5M2ZfNTUSEFN0ZWZhbm8gUGFwYXppYW5qSwo3c3VnZ2VzdElkSW1wb3J0MTE2YjA4MzQtY2FiZi00YjQ0LWJhMTAtNTMzMDc3NDI5OTNmXzIyMhIQU3RlZmFubyBQYXBhemlhbmpLCjdzdWdnZXN0SWRJbXBvcnQxMTZiMDgzNC1jYWJmLTRiNDQtYmExMC01MzMwNzc0Mjk5M2ZfMjIzEhBTdGVmYW5vIFBhcGF6aWFuaksKN3N1Z2dlc3RJZEltcG9ydDExNmIwODM0LWNhYmYtNGI0NC1iYTEwLTUzMzA3NzQyOTkzZl8yMTgSEFN0ZWZhbm8gUGFwYXppYW5qSwo3c3VnZ2VzdElkSW1wb3J0MTE2YjA4MzQtY2FiZi00YjQ0LWJhMTAtNTMzMDc3NDI5OTNmXzMwNBIQU3RlZmFubyBQYXBhemlhbmpLCjdzdWdnZXN0SWRJbXBvcnQxMTZiMDgzNC1jYWJmLTRiNDQtYmExMC01MzMwNzc0Mjk5M2ZfMzExEhBTdGVmYW5vIFBhcGF6aWFuaksKN3N1Z2dlc3RJZEltcG9ydDExNmIwODM0LWNhYmYtNGI0NC1iYTEwLTUzMzA3NzQyOTkzZl8zMDESEFN0ZWZhbm8gUGFwYXppYW5qSwo3c3VnZ2VzdElkSW1wb3J0MTE2YjA4MzQtY2FiZi00YjQ0LWJhMTAtNTMzMDc3NDI5OTNmXzIxMhIQU3RlZmFubyBQYXBhemlhbmpLCjdzdWdnZXN0SWRJbXBvcnQxMTZiMDgzNC1jYWJmLTRiNDQtYmExMC01MzMwNzc0Mjk5M2ZfMjU5EhBTdGVmYW5vIFBhcGF6aWFuaksKN3N1Z2dlc3RJZEltcG9ydDExNmIwODM0LWNhYmYtNGI0NC1iYTEwLTUzMzA3NzQyOTkzZl8xMDASEFN0ZWZhbm8gUGFwYXppYW5qSwo3c3VnZ2VzdElkSW1wb3J0MTE2YjA4MzQtY2FiZi00YjQ0LWJhMTAtNTMzMDc3NDI5OTNmXzI4ORIQU3RlZmFubyBQYXBhemlhbmpLCjdzdWdnZXN0SWRJbXBvcnQxMTZiMDgzNC1jYWJmLTRiNDQtYmExMC01MzMwNzc0Mjk5M2ZfMjg0EhBTdGVmYW5vIFBhcGF6aWFuaksKN3N1Z2dlc3RJZEltcG9ydDExNmIwODM0LWNhYmYtNGI0NC1iYTEwLTUzMzA3NzQyOTkzZl8yMDESEFN0ZWZhbm8gUGFwYXppYW5qSgo2c3VnZ2VzdElkSW1wb3J0MTE2YjA4MzQtY2FiZi00YjQ0LWJhMTAtNTMzMDc3NDI5OTNmXzY2EhBTdGVmYW5vIFBhcGF6aWFuaksKN3N1Z2dlc3RJZEltcG9ydDExNmIwODM0LWNhYmYtNGI0NC1iYTEwLTUzMzA3NzQyOTkzZl8yMzQSEFN0ZWZhbm8gUGFwYXppYW5qSwo3c3VnZ2VzdElkSW1wb3J0MTE2YjA4MzQtY2FiZi00YjQ0LWJhMTAtNTMzMDc3NDI5OTNmXzExNxIQU3RlZmFubyBQYXBhemlhbmpLCjdzdWdnZXN0SWRJbXBvcnQxMTZiMDgzNC1jYWJmLTRiNDQtYmExMC01MzMwNzc0Mjk5M2ZfMjI1EhBTdGVmYW5vIFBhcGF6aWFuakoKNnN1Z2dlc3RJZEltcG9ydDExNmIwODM0LWNhYmYtNGI0NC1iYTEwLTUzMzA3NzQyOTkzZl80NRIQU3RlZmFubyBQYXBhemlhbmpLCjdzdWdnZXN0SWRJbXBvcnQxMTZiMDgzNC1jYWJmLTRiNDQtYmExMC01MzMwNzc0Mjk5M2ZfMTI5EhBTdGVmYW5vIFBhcGF6aWFuaksKN3N1Z2dlc3RJZEltcG9ydDExNmIwODM0LWNhYmYtNGI0NC1iYTEwLTUzMzA3NzQyOTkzZl8yNTESEFN0ZWZhbm8gUGFwYXppYW5qSwo3c3VnZ2VzdElkSW1wb3J0MTE2YjA4MzQtY2FiZi00YjQ0LWJhMTAtNTMzMDc3NDI5OTNmXzI4NhIQU3RlZmFubyBQYXBhemlhbmpLCjdzdWdnZXN0SWRJbXBvcnQxMTZiMDgzNC1jYWJmLTRiNDQtYmExMC01MzMwNzc0Mjk5M2ZfMzE0EhBTdGVmYW5vIFBhcGF6aWFuaksKN3N1Z2dlc3RJZEltcG9ydDExNmIwODM0LWNhYmYtNGI0NC1iYTEwLTUzMzA3NzQyOTkzZl8yNzgSEFN0ZWZhbm8gUGFwYXppYW5qSwo3c3VnZ2VzdElkSW1wb3J0MTE2YjA4MzQtY2FiZi00YjQ0LWJhMTAtNTMzMDc3NDI5OTNmXzExOBIQU3RlZmFubyBQYXBhemlhbmpJCjVzdWdnZXN0SWRJbXBvcnQxMTZiMDgzNC1jYWJmLTRiNDQtYmExMC01MzMwNzc0Mjk5M2ZfNxIQU3RlZmFubyBQYXBhemlhbmpLCjdzdWdnZXN0SWRJbXBvcnQxMTZiMDgzNC1jYWJmLTRiNDQtYmExMC01MzMwNzc0Mjk5M2ZfMTAyEhBTdGVmYW5vIFBhcGF6aWFuaksKN3N1Z2dlc3RJZEltcG9ydDExNmIwODM0LWNhYmYtNGI0NC1iYTEwLTUzMzA3NzQyOTkzZl8xNjkSEFN0ZWZhbm8gUGFwYXppYW5qSwo3c3VnZ2VzdElkSW1wb3J0MTE2YjA4MzQtY2FiZi00YjQ0LWJhMTAtNTMzMDc3NDI5OTNmXzE1OBIQU3RlZmFubyBQYXBhemlhbmpKCjZzdWdnZXN0SWRJbXBvcnQxMTZiMDgzNC1jYWJmLTRiNDQtYmExMC01MzMwNzc0Mjk5M2ZfNTESEFN0ZWZhbm8gUGFwYXppYW5qSwo3c3VnZ2VzdElkSW1wb3J0MTE2YjA4MzQtY2FiZi00YjQ0LWJhMTAtNTMzMDc3NDI5OTNmXzE4MBIQU3RlZmFubyBQYXBhemlhbmpLCjdzdWdnZXN0SWRJbXBvcnQxMTZiMDgzNC1jYWJmLTRiNDQtYmExMC01MzMwNzc0Mjk5M2ZfMjc1EhBTdGVmYW5vIFBhcGF6aWFuaksKN3N1Z2dlc3RJZEltcG9ydDExNmIwODM0LWNhYmYtNGI0NC1iYTEwLTUzMzA3NzQyOTkzZl8xNTUSEFN0ZWZhbm8gUGFwYXppYW5qSQo1c3VnZ2VzdElkSW1wb3J0MTE2YjA4MzQtY2FiZi00YjQ0LWJhMTAtNTMzMDc3NDI5OTNmXzYSEFN0ZWZhbm8gUGFwYXppYW5qSgo2c3VnZ2VzdElkSW1wb3J0MTE2YjA4MzQtY2FiZi00YjQ0LWJhMTAtNTMzMDc3NDI5OTNmXzgyEhBTdGVmYW5vIFBhcGF6aWFuaksKN3N1Z2dlc3RJZEltcG9ydDExNmIwODM0LWNhYmYtNGI0NC1iYTEwLTUzMzA3NzQyOTkzZl8yNzYSEFN0ZWZhbm8gUGFwYXppYW5qSwo3c3VnZ2VzdElkSW1wb3J0MTE2YjA4MzQtY2FiZi00YjQ0LWJhMTAtNTMzMDc3NDI5OTNmXzE5MxIQU3RlZmFubyBQYXBhemlhbmpLCjdzdWdnZXN0SWRJbXBvcnQxMTZiMDgzNC1jYWJmLTRiNDQtYmExMC01MzMwNzc0Mjk5M2ZfMTgzEhBTdGVmYW5vIFBhcGF6aWFuaksKN3N1Z2dlc3RJZEltcG9ydDExNmIwODM0LWNhYmYtNGI0NC1iYTEwLTUzMzA3NzQyOTkzZl8xNTQSEFN0ZWZhbm8gUGFwYXppYW5qSwo3c3VnZ2VzdElkSW1wb3J0MTE2YjA4MzQtY2FiZi00YjQ0LWJhMTAtNTMzMDc3NDI5OTNmXzI2ORIQU3RlZmFubyBQYXBhemlhbmpLCjdzdWdnZXN0SWRJbXBvcnQxMTZiMDgzNC1jYWJmLTRiNDQtYmExMC01MzMwNzc0Mjk5M2ZfMjE3EhBTdGVmYW5vIFBhcGF6aWFuaksKN3N1Z2dlc3RJZEltcG9ydDExNmIwODM0LWNhYmYtNGI0NC1iYTEwLTUzMzA3NzQyOTkzZl8xMDkSEFN0ZWZhbm8gUGFwYXppYW5qSQo1c3VnZ2VzdElkSW1wb3J0MTE2YjA4MzQtY2FiZi00YjQ0LWJhMTAtNTMzMDc3NDI5OTNmXzUSEFN0ZWZhbm8gUGFwYXppYW5qSwo3c3VnZ2VzdElkSW1wb3J0MTE2YjA4MzQtY2FiZi00YjQ0LWJhMTAtNTMzMDc3NDI5OTNmXzI4MxIQU3RlZmFubyBQYXBhemlhbmpLCjdzdWdnZXN0SWRJbXBvcnQxMTZiMDgzNC1jYWJmLTRiNDQtYmExMC01MzMwNzc0Mjk5M2ZfMjExEhBTdGVmYW5vIFBhcGF6aWFuakoKNnN1Z2dlc3RJZEltcG9ydDExNmIwODM0LWNhYmYtNGI0NC1iYTEwLTUzMzA3NzQyOTkzZl80OBIQU3RlZmFubyBQYXBhemlhbmpLCjdzdWdnZXN0SWRJbXBvcnQxMTZiMDgzNC1jYWJmLTRiNDQtYmExMC01MzMwNzc0Mjk5M2ZfMjkyEhBTdGVmYW5vIFBhcGF6aWFuaksKN3N1Z2dlc3RJZEltcG9ydDExNmIwODM0LWNhYmYtNGI0NC1iYTEwLTUzMzA3NzQyOTkzZl8yODUSEFN0ZWZhbm8gUGFwYXppYW5qSwo3c3VnZ2VzdElkSW1wb3J0MTE2YjA4MzQtY2FiZi00YjQ0LWJhMTAtNTMzMDc3NDI5OTNmXzIzNhIQU3RlZmFubyBQYXBhemlhbmpKCjZzdWdnZXN0SWRJbXBvcnQxMTZiMDgzNC1jYWJmLTRiNDQtYmExMC01MzMwNzc0Mjk5M2ZfNDcSEFN0ZWZhbm8gUGFwYXppYW5qSwo3c3VnZ2VzdElkSW1wb3J0MTE2YjA4MzQtY2FiZi00YjQ0LWJhMTAtNTMzMDc3NDI5OTNmXzMxNhIQU3RlZmFubyBQYXBhemlhbmpLCjdzdWdnZXN0SWRJbXBvcnQxMTZiMDgzNC1jYWJmLTRiNDQtYmExMC01MzMwNzc0Mjk5M2ZfMTg5EhBTdGVmYW5vIFBhcGF6aWFuaksKN3N1Z2dlc3RJZEltcG9ydDExNmIwODM0LWNhYmYtNGI0NC1iYTEwLTUzMzA3NzQyOTkzZl8zMjMSEFN0ZWZhbm8gUGFwYXppYW5qSwo3c3VnZ2VzdElkSW1wb3J0MTE2YjA4MzQtY2FiZi00YjQ0LWJhMTAtNTMzMDc3NDI5OTNmXzE4MhIQU3RlZmFubyBQYXBhemlhbmpLCjdzdWdnZXN0SWRJbXBvcnQxMTZiMDgzNC1jYWJmLTRiNDQtYmExMC01MzMwNzc0Mjk5M2ZfMjA2EhBTdGVmYW5vIFBhcGF6aWFuaksKN3N1Z2dlc3RJZEltcG9ydDExNmIwODM0LWNhYmYtNGI0NC1iYTEwLTUzMzA3NzQyOTkzZl8yMzkSEFN0ZWZhbm8gUGFwYXppYW5qSgo2c3VnZ2VzdElkSW1wb3J0MTE2YjA4MzQtY2FiZi00YjQ0LWJhMTAtNTMzMDc3NDI5OTNmXzE2EhBTdGVmYW5vIFBhcGF6aWFuaksKN3N1Z2dlc3RJZEltcG9ydDExNmIwODM0LWNhYmYtNGI0NC1iYTEwLTUzMzA3NzQyOTkzZl8xNzYSEFN0ZWZhbm8gUGFwYXppYW5qSwo3c3VnZ2VzdElkSW1wb3J0MTE2YjA4MzQtY2FiZi00YjQ0LWJhMTAtNTMzMDc3NDI5OTNmXzE5NhIQU3RlZmFubyBQYXBhemlhbmpKCjZzdWdnZXN0SWRJbXBvcnQxMTZiMDgzNC1jYWJmLTRiNDQtYmExMC01MzMwNzc0Mjk5M2ZfNDISEFN0ZWZhbm8gUGFwYXppYW5qSwo3c3VnZ2VzdElkSW1wb3J0MTE2YjA4MzQtY2FiZi00YjQ0LWJhMTAtNTMzMDc3NDI5OTNmXzI4OBIQU3RlZmFubyBQYXBhemlhbmpLCjdzdWdnZXN0SWRJbXBvcnQxMTZiMDgzNC1jYWJmLTRiNDQtYmExMC01MzMwNzc0Mjk5M2ZfMjgxEhBTdGVmYW5vIFBhcGF6aWFuaksKN3N1Z2dlc3RJZEltcG9ydDExNmIwODM0LWNhYmYtNGI0NC1iYTEwLTUzMzA3NzQyOTkzZl8yMjgSEFN0ZWZhbm8gUGFwYXppYW5qSwo3c3VnZ2VzdElkSW1wb3J0MTE2YjA4MzQtY2FiZi00YjQ0LWJhMTAtNTMzMDc3NDI5OTNmXzEzNBIQU3RlZmFubyBQYXBhemlhbmpLCjdzdWdnZXN0SWRJbXBvcnQxMTZiMDgzNC1jYWJmLTRiNDQtYmExMC01MzMwNzc0Mjk5M2ZfMjUyEhBTdGVmYW5vIFBhcGF6aWFuakoKNnN1Z2dlc3RJZEltcG9ydDExNmIwODM0LWNhYmYtNGI0NC1iYTEwLTUzMzA3NzQyOTkzZl80MBIQU3RlZmFubyBQYXBhemlhbmpLCjdzdWdnZXN0SWRJbXBvcnQxMTZiMDgzNC1jYWJmLTRiNDQtYmExMC01MzMwNzc0Mjk5M2ZfMjE1EhBTdGVmYW5vIFBhcGF6aWFuakoKNnN1Z2dlc3RJZEltcG9ydDExNmIwODM0LWNhYmYtNGI0NC1iYTEwLTUzMzA3NzQyOTkzZl83NBIQU3RlZmFubyBQYXBhemlhbmpLCjdzdWdnZXN0SWRJbXBvcnQxMTZiMDgzNC1jYWJmLTRiNDQtYmExMC01MzMwNzc0Mjk5M2ZfMjQ3EhBTdGVmYW5vIFBhcGF6aWFuakoKNnN1Z2dlc3RJZEltcG9ydDExNmIwODM0LWNhYmYtNGI0NC1iYTEwLTUzMzA3NzQyOTkzZl8xORIQU3RlZmFubyBQYXBhemlhbmpKCjZzdWdnZXN0SWRJbXBvcnQxMTZiMDgzNC1jYWJmLTRiNDQtYmExMC01MzMwNzc0Mjk5M2ZfNjESEFN0ZWZhbm8gUGFwYXppYW5qSwo3c3VnZ2VzdElkSW1wb3J0MTE2YjA4MzQtY2FiZi00YjQ0LWJhMTAtNTMzMDc3NDI5OTNmXzEyOBIQU3RlZmFubyBQYXBhemlhbmpKCjZzdWdnZXN0SWRJbXBvcnQxMTZiMDgzNC1jYWJmLTRiNDQtYmExMC01MzMwNzc0Mjk5M2ZfMjUSEFN0ZWZhbm8gUGFwYXppYW5qSwo3c3VnZ2VzdElkSW1wb3J0MTE2YjA4MzQtY2FiZi00YjQ0LWJhMTAtNTMzMDc3NDI5OTNmXzI1NRIQU3RlZmFubyBQYXBhemlhbmpLCjdzdWdnZXN0SWRJbXBvcnQxMTZiMDgzNC1jYWJmLTRiNDQtYmExMC01MzMwNzc0Mjk5M2ZfMjk4EhBTdGVmYW5vIFBhcGF6aWFuaksKN3N1Z2dlc3RJZEltcG9ydDExNmIwODM0LWNhYmYtNGI0NC1iYTEwLTUzMzA3NzQyOTkzZl8yNzQSEFN0ZWZhbm8gUGFwYXppYW5qSwo3c3VnZ2VzdElkSW1wb3J0MTE2YjA4MzQtY2FiZi00YjQ0LWJhMTAtNTMzMDc3NDI5OTNmXzE1NxIQU3RlZmFubyBQYXBhemlhbmpKCjZzdWdnZXN0SWRJbXBvcnQxMTZiMDgzNC1jYWJmLTRiNDQtYmExMC01MzMwNzc0Mjk5M2ZfNTgSEFN0ZWZhbm8gUGFwYXppYW5qSwo3c3VnZ2VzdElkSW1wb3J0MTE2YjA4MzQtY2FiZi00YjQ0LWJhMTAtNTMzMDc3NDI5OTNmXzEzNxIQU3RlZmFubyBQYXBhemlhbmpKCjZzdWdnZXN0SWRJbXBvcnQxMTZiMDgzNC1jYWJmLTRiNDQtYmExMC01MzMwNzc0Mjk5M2ZfNDQSEFN0ZWZhbm8gUGFwYXppYW5qSwo3c3VnZ2VzdElkSW1wb3J0MTE2YjA4MzQtY2FiZi00YjQ0LWJhMTAtNTMzMDc3NDI5OTNmXzE5MRIQU3RlZmFubyBQYXBhemlhbmpLCjdzdWdnZXN0SWRJbXBvcnQxMTZiMDgzNC1jYWJmLTRiNDQtYmExMC01MzMwNzc0Mjk5M2ZfMjA5EhBTdGVmYW5vIFBhcGF6aWFuaksKN3N1Z2dlc3RJZEltcG9ydDExNmIwODM0LWNhYmYtNGI0NC1iYTEwLTUzMzA3NzQyOTkzZl8xNTISEFN0ZWZhbm8gUGFwYXppYW5qSwo3c3VnZ2VzdElkSW1wb3J0MTE2YjA4MzQtY2FiZi00YjQ0LWJhMTAtNTMzMDc3NDI5OTNmXzEzMRIQU3RlZmFubyBQYXBhemlhbmpLCjdzdWdnZXN0SWRJbXBvcnQxMTZiMDgzNC1jYWJmLTRiNDQtYmExMC01MzMwNzc0Mjk5M2ZfMzA4EhBTdGVmYW5vIFBhcGF6aWFuaksKN3N1Z2dlc3RJZEltcG9ydDExNmIwODM0LWNhYmYtNGI0NC1iYTEwLTUzMzA3NzQyOTkzZl8zMTMSEFN0ZWZhbm8gUGFwYXppYW5qSwo3c3VnZ2VzdElkSW1wb3J0MTE2YjA4MzQtY2FiZi00YjQ0LWJhMTAtNTMzMDc3NDI5OTNmXzEzOBIQU3RlZmFubyBQYXBhemlhbmpLCjdzdWdnZXN0SWRJbXBvcnQxMTZiMDgzNC1jYWJmLTRiNDQtYmExMC01MzMwNzc0Mjk5M2ZfMTkwEhBTdGVmYW5vIFBhcGF6aWFuakoKNnN1Z2dlc3RJZEltcG9ydDExNmIwODM0LWNhYmYtNGI0NC1iYTEwLTUzMzA3NzQyOTkzZl8zMBIQU3RlZmFubyBQYXBhemlhbmpLCjdzdWdnZXN0SWRJbXBvcnQxMTZiMDgzNC1jYWJmLTRiNDQtYmExMC01MzMwNzc0Mjk5M2ZfMTIyEhBTdGVmYW5vIFBhcGF6aWFuaksKN3N1Z2dlc3RJZEltcG9ydDExNmIwODM0LWNhYmYtNGI0NC1iYTEwLTUzMzA3NzQyOTkzZl8zMDASEFN0ZWZhbm8gUGFwYXppYW5qSwo3c3VnZ2VzdElkSW1wb3J0MTE2YjA4MzQtY2FiZi00YjQ0LWJhMTAtNTMzMDc3NDI5OTNmXzI2NBIQU3RlZmFubyBQYXBhemlhbmpLCjdzdWdnZXN0SWRJbXBvcnQxMTZiMDgzNC1jYWJmLTRiNDQtYmExMC01MzMwNzc0Mjk5M2ZfMTcxEhBTdGVmYW5vIFBhcGF6aWFuaksKN3N1Z2dlc3RJZEltcG9ydDExNmIwODM0LWNhYmYtNGI0NC1iYTEwLTUzMzA3NzQyOTkzZl8yMzgSEFN0ZWZhbm8gUGFwYXppYW5qSwo3c3VnZ2VzdElkSW1wb3J0MTE2YjA4MzQtY2FiZi00YjQ0LWJhMTAtNTMzMDc3NDI5OTNmXzE5OBIQU3RlZmFubyBQYXBhemlhbmpLCjdzdWdnZXN0SWRJbXBvcnQxMTZiMDgzNC1jYWJmLTRiNDQtYmExMC01MzMwNzc0Mjk5M2ZfMjQ5EhBTdGVmYW5vIFBhcGF6aWFuaksKN3N1Z2dlc3RJZEltcG9ydDExNmIwODM0LWNhYmYtNGI0NC1iYTEwLTUzMzA3NzQyOTkzZl8yMDcSEFN0ZWZhbm8gUGFwYXppYW5qSwo3c3VnZ2VzdElkSW1wb3J0MTE2YjA4MzQtY2FiZi00YjQ0LWJhMTAtNTMzMDc3NDI5OTNmXzI1NxIQU3RlZmFubyBQYXBhemlhbmpLCjdzdWdnZXN0SWRJbXBvcnQxMTZiMDgzNC1jYWJmLTRiNDQtYmExMC01MzMwNzc0Mjk5M2ZfMjQxEhBTdGVmYW5vIFBhcGF6aWFuaksKN3N1Z2dlc3RJZEltcG9ydDExNmIwODM0LWNhYmYtNGI0NC1iYTEwLTUzMzA3NzQyOTkzZl8xOTISEFN0ZWZhbm8gUGFwYXppYW5qSwo3c3VnZ2VzdElkSW1wb3J0MTE2YjA4MzQtY2FiZi00YjQ0LWJhMTAtNTMzMDc3NDI5OTNmXzI3MxIQU3RlZmFubyBQYXBhemlhbmpLCjdzdWdnZXN0SWRJbXBvcnQxMTZiMDgzNC1jYWJmLTRiNDQtYmExMC01MzMwNzc0Mjk5M2ZfMjUzEhBTdGVmYW5vIFBhcGF6aWFuakoKNnN1Z2dlc3RJZEltcG9ydDExNmIwODM0LWNhYmYtNGI0NC1iYTEwLTUzMzA3NzQyOTkzZl8yMBIQU3RlZmFubyBQYXBhemlhbmpLCjdzdWdnZXN0SWRJbXBvcnQxMTZiMDgzNC1jYWJmLTRiNDQtYmExMC01MzMwNzc0Mjk5M2ZfMjcwEhBTdGVmYW5vIFBhcGF6aWFuaksKN3N1Z2dlc3RJZEltcG9ydDExNmIwODM0LWNhYmYtNGI0NC1iYTEwLTUzMzA3NzQyOTkzZl8yNjISEFN0ZWZhbm8gUGFwYXppYW5qSwo3c3VnZ2VzdElkSW1wb3J0MTE2YjA4MzQtY2FiZi00YjQ0LWJhMTAtNTMzMDc3NDI5OTNmXzE2MxIQU3RlZmFubyBQYXBhemlhbmpLCjdzdWdnZXN0SWRJbXBvcnQxMTZiMDgzNC1jYWJmLTRiNDQtYmExMC01MzMwNzc0Mjk5M2ZfMjc3EhBTdGVmYW5vIFBhcGF6aWFuaksKN3N1Z2dlc3RJZEltcG9ydDExNmIwODM0LWNhYmYtNGI0NC1iYTEwLTUzMzA3NzQyOTkzZl8yNTgSEFN0ZWZhbm8gUGFwYXppYW5qSwo3c3VnZ2VzdElkSW1wb3J0MTE2YjA4MzQtY2FiZi00YjQ0LWJhMTAtNTMzMDc3NDI5OTNmXzI2OBIQU3RlZmFubyBQYXBhemlhbmpKCjZzdWdnZXN0SWRJbXBvcnQxMTZiMDgzNC1jYWJmLTRiNDQtYmExMC01MzMwNzc0Mjk5M2ZfNzISEFN0ZWZhbm8gUGFwYXppYW5qSwo3c3VnZ2VzdElkSW1wb3J0MTE2YjA4MzQtY2FiZi00YjQ0LWJhMTAtNTMzMDc3NDI5OTNmXzIyMBIQU3RlZmFubyBQYXBhemlhbmpKCjZzdWdnZXN0SWRJbXBvcnQxMTZiMDgzNC1jYWJmLTRiNDQtYmExMC01MzMwNzc0Mjk5M2ZfNjASEFN0ZWZhbm8gUGFwYXppYW5qSwo3c3VnZ2VzdElkSW1wb3J0MTE2YjA4MzQtY2FiZi00YjQ0LWJhMTAtNTMzMDc3NDI5OTNmXzI2MxIQU3RlZmFubyBQYXBhemlhbmpKCjZzdWdnZXN0SWRJbXBvcnQxMTZiMDgzNC1jYWJmLTRiNDQtYmExMC01MzMwNzc0Mjk5M2ZfMzMSEFN0ZWZhbm8gUGFwYXppYW5qSgo2c3VnZ2VzdElkSW1wb3J0MTE2YjA4MzQtY2FiZi00YjQ0LWJhMTAtNTMzMDc3NDI5OTNmXzI2EhBTdGVmYW5vIFBhcGF6aWFuaksKN3N1Z2dlc3RJZEltcG9ydDExNmIwODM0LWNhYmYtNGI0NC1iYTEwLTUzMzA3NzQyOTkzZl8yNjASEFN0ZWZhbm8gUGFwYXppYW5qSgo2c3VnZ2VzdElkSW1wb3J0MTE2YjA4MzQtY2FiZi00YjQ0LWJhMTAtNTMzMDc3NDI5OTNmXzQ5EhBTdGVmYW5vIFBhcGF6aWFuakoKNnN1Z2dlc3RJZEltcG9ydDExNmIwODM0LWNhYmYtNGI0NC1iYTEwLTUzMzA3NzQyOTkzZl8zNxIQU3RlZmFubyBQYXBhemlhbmpLCjdzdWdnZXN0SWRJbXBvcnQxMTZiMDgzNC1jYWJmLTRiNDQtYmExMC01MzMwNzc0Mjk5M2ZfMjUwEhBTdGVmYW5vIFBhcGF6aWFuakkKNXN1Z2dlc3RJZEltcG9ydDExNmIwODM0LWNhYmYtNGI0NC1iYTEwLTUzMzA3NzQyOTkzZl8xEhBTdGVmYW5vIFBhcGF6aWFuaksKN3N1Z2dlc3RJZEltcG9ydDExNmIwODM0LWNhYmYtNGI0NC1iYTEwLTUzMzA3NzQyOTkzZl8zMTISEFN0ZWZhbm8gUGFwYXppYW5qSwo3c3VnZ2VzdElkSW1wb3J0MTE2YjA4MzQtY2FiZi00YjQ0LWJhMTAtNTMzMDc3NDI5OTNmXzExNRIQU3RlZmFubyBQYXBhemlhbmpLCjdzdWdnZXN0SWRJbXBvcnQxMTZiMDgzNC1jYWJmLTRiNDQtYmExMC01MzMwNzc0Mjk5M2ZfMTE2EhBTdGVmYW5vIFBhcGF6aWFuakoKNnN1Z2dlc3RJZEltcG9ydDExNmIwODM0LWNhYmYtNGI0NC1iYTEwLTUzMzA3NzQyOTkzZl82NRIQU3RlZmFubyBQYXBhemlhbmpLCjdzdWdnZXN0SWRJbXBvcnQxMTZiMDgzNC1jYWJmLTRiNDQtYmExMC01MzMwNzc0Mjk5M2ZfMTA3EhBTdGVmYW5vIFBhcGF6aWFuaksKN3N1Z2dlc3RJZEltcG9ydDExNmIwODM0LWNhYmYtNGI0NC1iYTEwLTUzMzA3NzQyOTkzZl8zMDISEFN0ZWZhbm8gUGFwYXppYW5qSgo2c3VnZ2VzdElkSW1wb3J0MTE2YjA4MzQtY2FiZi00YjQ0LWJhMTAtNTMzMDc3NDI5OTNmXzI5EhBTdGVmYW5vIFBhcGF6aWFuaksKN3N1Z2dlc3RJZEltcG9ydDExNmIwODM0LWNhYmYtNGI0NC1iYTEwLTUzMzA3NzQyOTkzZl8yOTASEFN0ZWZhbm8gUGFwYXppYW5qSwo3c3VnZ2VzdElkSW1wb3J0MTE2YjA4MzQtY2FiZi00YjQ0LWJhMTAtNTMzMDc3NDI5OTNmXzE2MRIQU3RlZmFubyBQYXBhemlhbmpLCjdzdWdnZXN0SWRJbXBvcnQxMTZiMDgzNC1jYWJmLTRiNDQtYmExMC01MzMwNzc0Mjk5M2ZfMTY4EhBTdGVmYW5vIFBhcGF6aWFuakoKNnN1Z2dlc3RJZEltcG9ydDExNmIwODM0LWNhYmYtNGI0NC1iYTEwLTUzMzA3NzQyOTkzZl83NxIQU3RlZmFubyBQYXBhemlhbmpLCjdzdWdnZXN0SWRJbXBvcnQxMTZiMDgzNC1jYWJmLTRiNDQtYmExMC01MzMwNzc0Mjk5M2ZfMTIzEhBTdGVmYW5vIFBhcGF6aWFuaksKN3N1Z2dlc3RJZEltcG9ydDExNmIwODM0LWNhYmYtNGI0NC1iYTEwLTUzMzA3NzQyOTkzZl8yMjYSEFN0ZWZhbm8gUGFwYXppYW5qSgo2c3VnZ2VzdElkSW1wb3J0MTE2YjA4MzQtY2FiZi00YjQ0LWJhMTAtNTMzMDc3NDI5OTNmXzI4EhBTdGVmYW5vIFBhcGF6aWFuaksKN3N1Z2dlc3RJZEltcG9ydDExNmIwODM0LWNhYmYtNGI0NC1iYTEwLTUzMzA3NzQyOTkzZl8zMDMSEFN0ZWZhbm8gUGFwYXppYW5qSwo3c3VnZ2VzdElkSW1wb3J0MTE2YjA4MzQtY2FiZi00YjQ0LWJhMTAtNTMzMDc3NDI5OTNmXzEzMxIQU3RlZmFubyBQYXBhemlhbmpLCjdzdWdnZXN0SWRJbXBvcnQxMTZiMDgzNC1jYWJmLTRiNDQtYmExMC01MzMwNzc0Mjk5M2ZfMTk1EhBTdGVmYW5vIFBhcGF6aWFuaksKN3N1Z2dlc3RJZEltcG9ydDExNmIwODM0LWNhYmYtNGI0NC1iYTEwLTUzMzA3NzQyOTkzZl8xNzgSEFN0ZWZhbm8gUGFwYXppYW5qSwo3c3VnZ2VzdElkSW1wb3J0MTE2YjA4MzQtY2FiZi00YjQ0LWJhMTAtNTMzMDc3NDI5OTNmXzIwMhIQU3RlZmFubyBQYXBhemlhbmpLCjdzdWdnZXN0SWRJbXBvcnQxMTZiMDgzNC1jYWJmLTRiNDQtYmExMC01MzMwNzc0Mjk5M2ZfMjU0EhBTdGVmYW5vIFBhcGF6aWFuakkKNXN1Z2dlc3RJZEltcG9ydDExNmIwODM0LWNhYmYtNGI0NC1iYTEwLTUzMzA3NzQyOTkzZl84EhBTdGVmYW5vIFBhcGF6aWFuakwKNXN1Z2dlc3RJZEltcG9ydGI5ZTc2OWRkLWY3YTMtNDUzNC05MTcwLWYyMTc3N2U2MWE5Yl84EhNCw6luaWxkZSBCb25uZWZpbGxlaksKN3N1Z2dlc3RJZEltcG9ydDExNmIwODM0LWNhYmYtNGI0NC1iYTEwLTUzMzA3NzQyOTkzZl8yOTUSEFN0ZWZhbm8gUGFwYXppYW5qSwo3c3VnZ2VzdElkSW1wb3J0MTE2YjA4MzQtY2FiZi00YjQ0LWJhMTAtNTMzMDc3NDI5OTNmXzI0NBIQU3RlZmFubyBQYXBhemlhbmpLCjdzdWdnZXN0SWRJbXBvcnQxMTZiMDgzNC1jYWJmLTRiNDQtYmExMC01MzMwNzc0Mjk5M2ZfMTI2EhBTdGVmYW5vIFBhcGF6aWFuaksKN3N1Z2dlc3RJZEltcG9ydDExNmIwODM0LWNhYmYtNGI0NC1iYTEwLTUzMzA3NzQyOTkzZl8zMTgSEFN0ZWZhbm8gUGFwYXppYW5qSwo3c3VnZ2VzdElkSW1wb3J0MTE2YjA4MzQtY2FiZi00YjQ0LWJhMTAtNTMzMDc3NDI5OTNmXzE3NRIQU3RlZmFubyBQYXBhemlhbmpLCjdzdWdnZXN0SWRJbXBvcnQxMTZiMDgzNC1jYWJmLTRiNDQtYmExMC01MzMwNzc0Mjk5M2ZfMTA1EhBTdGVmYW5vIFBhcGF6aWFuaksKN3N1Z2dlc3RJZEltcG9ydDExNmIwODM0LWNhYmYtNGI0NC1iYTEwLTUzMzA3NzQyOTkzZl8yOTcSEFN0ZWZhbm8gUGFwYXppYW5qSwo3c3VnZ2VzdElkSW1wb3J0MTE2YjA4MzQtY2FiZi00YjQ0LWJhMTAtNTMzMDc3NDI5OTNmXzEzNhIQU3RlZmFubyBQYXBhemlhbmpLCjdzdWdnZXN0SWRJbXBvcnQxMTZiMDgzNC1jYWJmLTRiNDQtYmExMC01MzMwNzc0Mjk5M2ZfMTIwEhBTdGVmYW5vIFBhcGF6aWFuakoKNnN1Z2dlc3RJZEltcG9ydDExNmIwODM0LWNhYmYtNGI0NC1iYTEwLTUzMzA3NzQyOTkzZl85MxIQU3RlZmFubyBQYXBhemlhbmpLCjdzdWdnZXN0SWRJbXBvcnQxMTZiMDgzNC1jYWJmLTRiNDQtYmExMC01MzMwNzc0Mjk5M2ZfMTEzEhBTdGVmYW5vIFBhcGF6aWFuaksKN3N1Z2dlc3RJZEltcG9ydDExNmIwODM0LWNhYmYtNGI0NC1iYTEwLTUzMzA3NzQyOTkzZl8yNzISEFN0ZWZhbm8gUGFwYXppYW5qSgo2c3VnZ2VzdElkSW1wb3J0MTE2YjA4MzQtY2FiZi00YjQ0LWJhMTAtNTMzMDc3NDI5OTNmXzY0EhBTdGVmYW5vIFBhcGF6aWFuaksKN3N1Z2dlc3RJZEltcG9ydDExNmIwODM0LWNhYmYtNGI0NC1iYTEwLTUzMzA3NzQyOTkzZl8yOTESEFN0ZWZhbm8gUGFwYXppYW5qSgo2c3VnZ2VzdElkSW1wb3J0MTE2YjA4MzQtY2FiZi00YjQ0LWJhMTAtNTMzMDc3NDI5OTNmXzU2EhBTdGVmYW5vIFBhcGF6aWFuaksKN3N1Z2dlc3RJZEltcG9ydDExNmIwODM0LWNhYmYtNGI0NC1iYTEwLTUzMzA3NzQyOTkzZl8xNzMSEFN0ZWZhbm8gUGFwYXppYW5qSwo3c3VnZ2VzdElkSW1wb3J0MTE2YjA4MzQtY2FiZi00YjQ0LWJhMTAtNTMzMDc3NDI5OTNmXzEyNRIQU3RlZmFubyBQYXBhemlhbmpLCjdzdWdnZXN0SWRJbXBvcnQxMTZiMDgzNC1jYWJmLTRiNDQtYmExMC01MzMwNzc0Mjk5M2ZfMjY1EhBTdGVmYW5vIFBhcGF6aWFuciExNi1JNnRkNWZWN2tzQld2RGJrVGpNOGFBeFVWZ1hfM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2026-01-26T08:20:00Z</dcterms:created>
</cp:coreProperties>
</file>