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F9B07" w14:textId="77777777" w:rsidR="00610D38" w:rsidRPr="00817E94" w:rsidRDefault="00610D38" w:rsidP="00610D38">
      <w:pPr>
        <w:rPr>
          <w:b/>
          <w:bCs/>
          <w:lang w:val="en-US"/>
        </w:rPr>
      </w:pPr>
      <w:r w:rsidRPr="00817E94">
        <w:rPr>
          <w:b/>
          <w:bCs/>
          <w:lang w:val="en-US"/>
        </w:rPr>
        <w:t xml:space="preserve">Tab 1. </w:t>
      </w:r>
      <w:r>
        <w:rPr>
          <w:b/>
          <w:bCs/>
          <w:lang w:val="en-US"/>
        </w:rPr>
        <w:t>S</w:t>
      </w:r>
      <w:r w:rsidRPr="00817E94">
        <w:rPr>
          <w:b/>
          <w:bCs/>
          <w:lang w:val="en-US"/>
        </w:rPr>
        <w:t>ample population characteristics.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5"/>
        <w:gridCol w:w="3210"/>
      </w:tblGrid>
      <w:tr w:rsidR="00610D38" w:rsidRPr="00817E94" w14:paraId="0C03878D" w14:textId="77777777" w:rsidTr="002B2969">
        <w:tc>
          <w:tcPr>
            <w:tcW w:w="3225" w:type="dxa"/>
          </w:tcPr>
          <w:p w14:paraId="417B29EB" w14:textId="77777777" w:rsidR="00610D38" w:rsidRPr="00817E94" w:rsidRDefault="00610D38" w:rsidP="002B2969">
            <w:pPr>
              <w:spacing w:after="160" w:line="278" w:lineRule="auto"/>
              <w:rPr>
                <w:b/>
                <w:lang w:val="en-US"/>
              </w:rPr>
            </w:pPr>
            <w:r w:rsidRPr="00817E94">
              <w:rPr>
                <w:b/>
                <w:lang w:val="en-US"/>
              </w:rPr>
              <w:t>Characteristics</w:t>
            </w:r>
          </w:p>
        </w:tc>
        <w:tc>
          <w:tcPr>
            <w:tcW w:w="3210" w:type="dxa"/>
          </w:tcPr>
          <w:p w14:paraId="2D03F610" w14:textId="77777777" w:rsidR="00610D38" w:rsidRPr="00817E94" w:rsidRDefault="00610D38" w:rsidP="002B2969">
            <w:pPr>
              <w:spacing w:after="160" w:line="278" w:lineRule="auto"/>
              <w:rPr>
                <w:b/>
                <w:lang w:val="en-US"/>
              </w:rPr>
            </w:pPr>
            <w:r w:rsidRPr="00817E94">
              <w:rPr>
                <w:b/>
                <w:lang w:val="en-US"/>
              </w:rPr>
              <w:t>Amount</w:t>
            </w:r>
          </w:p>
        </w:tc>
      </w:tr>
      <w:tr w:rsidR="00610D38" w:rsidRPr="00817E94" w14:paraId="5D1E5C32" w14:textId="77777777" w:rsidTr="002B2969">
        <w:tc>
          <w:tcPr>
            <w:tcW w:w="3225" w:type="dxa"/>
          </w:tcPr>
          <w:p w14:paraId="7E73E77D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N</w:t>
            </w:r>
          </w:p>
        </w:tc>
        <w:tc>
          <w:tcPr>
            <w:tcW w:w="3210" w:type="dxa"/>
          </w:tcPr>
          <w:p w14:paraId="3F849A40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69</w:t>
            </w:r>
          </w:p>
        </w:tc>
      </w:tr>
      <w:tr w:rsidR="00610D38" w:rsidRPr="00817E94" w14:paraId="75B75078" w14:textId="77777777" w:rsidTr="002B2969">
        <w:tc>
          <w:tcPr>
            <w:tcW w:w="3225" w:type="dxa"/>
          </w:tcPr>
          <w:p w14:paraId="70C3C6EC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Female Gender (N, %)</w:t>
            </w:r>
          </w:p>
        </w:tc>
        <w:tc>
          <w:tcPr>
            <w:tcW w:w="3210" w:type="dxa"/>
          </w:tcPr>
          <w:p w14:paraId="21B346FE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58 (84.1%)</w:t>
            </w:r>
          </w:p>
        </w:tc>
      </w:tr>
      <w:tr w:rsidR="00610D38" w:rsidRPr="00817E94" w14:paraId="0B17A77D" w14:textId="77777777" w:rsidTr="002B2969">
        <w:tc>
          <w:tcPr>
            <w:tcW w:w="3225" w:type="dxa"/>
          </w:tcPr>
          <w:p w14:paraId="1496EF67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Median Age (years)</w:t>
            </w:r>
          </w:p>
        </w:tc>
        <w:tc>
          <w:tcPr>
            <w:tcW w:w="3210" w:type="dxa"/>
          </w:tcPr>
          <w:p w14:paraId="7D6AF3CB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50</w:t>
            </w:r>
          </w:p>
        </w:tc>
      </w:tr>
      <w:tr w:rsidR="00610D38" w:rsidRPr="00817E94" w14:paraId="57AB771A" w14:textId="77777777" w:rsidTr="002B2969">
        <w:tc>
          <w:tcPr>
            <w:tcW w:w="3225" w:type="dxa"/>
          </w:tcPr>
          <w:p w14:paraId="258119E3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Median Disease duration (years)</w:t>
            </w:r>
          </w:p>
        </w:tc>
        <w:tc>
          <w:tcPr>
            <w:tcW w:w="3210" w:type="dxa"/>
          </w:tcPr>
          <w:p w14:paraId="64CAEB22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19</w:t>
            </w:r>
          </w:p>
        </w:tc>
      </w:tr>
      <w:tr w:rsidR="00610D38" w:rsidRPr="00817E94" w14:paraId="202DA029" w14:textId="77777777" w:rsidTr="002B2969">
        <w:tc>
          <w:tcPr>
            <w:tcW w:w="3225" w:type="dxa"/>
          </w:tcPr>
          <w:p w14:paraId="68051508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Median Diagnosis delay (years)</w:t>
            </w:r>
          </w:p>
        </w:tc>
        <w:tc>
          <w:tcPr>
            <w:tcW w:w="3210" w:type="dxa"/>
          </w:tcPr>
          <w:p w14:paraId="2604C606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1</w:t>
            </w:r>
          </w:p>
        </w:tc>
      </w:tr>
      <w:tr w:rsidR="00610D38" w:rsidRPr="00817E94" w14:paraId="6EFE942F" w14:textId="77777777" w:rsidTr="002B2969">
        <w:tc>
          <w:tcPr>
            <w:tcW w:w="3225" w:type="dxa"/>
          </w:tcPr>
          <w:p w14:paraId="1165FF6B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Vasculitis (N, %)</w:t>
            </w:r>
          </w:p>
        </w:tc>
        <w:tc>
          <w:tcPr>
            <w:tcW w:w="3210" w:type="dxa"/>
          </w:tcPr>
          <w:p w14:paraId="11045A08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11 (15.9%)</w:t>
            </w:r>
          </w:p>
        </w:tc>
      </w:tr>
      <w:tr w:rsidR="00610D38" w:rsidRPr="00817E94" w14:paraId="604CF9E6" w14:textId="77777777" w:rsidTr="002B2969">
        <w:tc>
          <w:tcPr>
            <w:tcW w:w="3225" w:type="dxa"/>
          </w:tcPr>
          <w:p w14:paraId="3787C084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CV events (N, %)</w:t>
            </w:r>
          </w:p>
        </w:tc>
        <w:tc>
          <w:tcPr>
            <w:tcW w:w="3210" w:type="dxa"/>
          </w:tcPr>
          <w:p w14:paraId="6DF16217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2 (2.9%)</w:t>
            </w:r>
          </w:p>
        </w:tc>
      </w:tr>
      <w:tr w:rsidR="00610D38" w:rsidRPr="00817E94" w14:paraId="1EAE03B0" w14:textId="77777777" w:rsidTr="002B2969">
        <w:tc>
          <w:tcPr>
            <w:tcW w:w="3225" w:type="dxa"/>
          </w:tcPr>
          <w:p w14:paraId="041BDBFA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Anti-DNA (N, %)</w:t>
            </w:r>
          </w:p>
        </w:tc>
        <w:tc>
          <w:tcPr>
            <w:tcW w:w="3210" w:type="dxa"/>
          </w:tcPr>
          <w:p w14:paraId="3BD2BD1E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56 (83.6%)</w:t>
            </w:r>
          </w:p>
        </w:tc>
      </w:tr>
      <w:tr w:rsidR="00610D38" w:rsidRPr="00817E94" w14:paraId="01761191" w14:textId="77777777" w:rsidTr="002B2969">
        <w:tc>
          <w:tcPr>
            <w:tcW w:w="3225" w:type="dxa"/>
          </w:tcPr>
          <w:p w14:paraId="14D03DF9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Anti-PL syndrome (N, %)</w:t>
            </w:r>
          </w:p>
        </w:tc>
        <w:tc>
          <w:tcPr>
            <w:tcW w:w="3210" w:type="dxa"/>
          </w:tcPr>
          <w:p w14:paraId="13E6346E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3 (4.3%)</w:t>
            </w:r>
          </w:p>
        </w:tc>
      </w:tr>
      <w:tr w:rsidR="00610D38" w:rsidRPr="00817E94" w14:paraId="0F875339" w14:textId="77777777" w:rsidTr="002B2969">
        <w:tc>
          <w:tcPr>
            <w:tcW w:w="3225" w:type="dxa"/>
          </w:tcPr>
          <w:p w14:paraId="298CA498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LAC positive (N, %)</w:t>
            </w:r>
          </w:p>
        </w:tc>
        <w:tc>
          <w:tcPr>
            <w:tcW w:w="3210" w:type="dxa"/>
          </w:tcPr>
          <w:p w14:paraId="1393288D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7 (11.7%)</w:t>
            </w:r>
          </w:p>
        </w:tc>
      </w:tr>
      <w:tr w:rsidR="00610D38" w:rsidRPr="00817E94" w14:paraId="4E91417C" w14:textId="77777777" w:rsidTr="002B2969">
        <w:tc>
          <w:tcPr>
            <w:tcW w:w="3225" w:type="dxa"/>
          </w:tcPr>
          <w:p w14:paraId="5590710F" w14:textId="77777777" w:rsidR="00610D38" w:rsidRPr="00817E94" w:rsidRDefault="00610D38" w:rsidP="002B2969">
            <w:pPr>
              <w:spacing w:after="160" w:line="278" w:lineRule="auto"/>
              <w:rPr>
                <w:lang w:val="en-GB"/>
              </w:rPr>
            </w:pPr>
            <w:r w:rsidRPr="00817E94">
              <w:rPr>
                <w:lang w:val="en-GB"/>
              </w:rPr>
              <w:t>Cortisone dose (mean ± SD, mg/day)</w:t>
            </w:r>
          </w:p>
        </w:tc>
        <w:tc>
          <w:tcPr>
            <w:tcW w:w="3210" w:type="dxa"/>
          </w:tcPr>
          <w:p w14:paraId="214E2940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7.84 ± 7.65</w:t>
            </w:r>
          </w:p>
        </w:tc>
      </w:tr>
    </w:tbl>
    <w:p w14:paraId="358A0598" w14:textId="77777777" w:rsidR="00610D38" w:rsidRPr="00817E94" w:rsidRDefault="00610D38" w:rsidP="00610D38">
      <w:pPr>
        <w:rPr>
          <w:lang w:val="en-US"/>
        </w:rPr>
      </w:pPr>
      <w:r w:rsidRPr="00817E94">
        <w:rPr>
          <w:lang w:val="en-US"/>
        </w:rPr>
        <w:t>Table.2. Comparison between hBD2 and IL–6 levels in SLE cohort and Healthy control group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7"/>
        <w:gridCol w:w="2360"/>
        <w:gridCol w:w="2437"/>
        <w:gridCol w:w="2346"/>
      </w:tblGrid>
      <w:tr w:rsidR="00610D38" w:rsidRPr="00817E94" w14:paraId="449FB604" w14:textId="77777777" w:rsidTr="002B2969">
        <w:tc>
          <w:tcPr>
            <w:tcW w:w="2272" w:type="dxa"/>
          </w:tcPr>
          <w:p w14:paraId="0B056001" w14:textId="77777777" w:rsidR="00610D38" w:rsidRPr="00817E94" w:rsidRDefault="00610D38" w:rsidP="002B2969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2428" w:type="dxa"/>
          </w:tcPr>
          <w:p w14:paraId="6840BA49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Cases</w:t>
            </w:r>
          </w:p>
        </w:tc>
        <w:tc>
          <w:tcPr>
            <w:tcW w:w="2506" w:type="dxa"/>
          </w:tcPr>
          <w:p w14:paraId="16377E01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Controls</w:t>
            </w:r>
          </w:p>
        </w:tc>
        <w:tc>
          <w:tcPr>
            <w:tcW w:w="2422" w:type="dxa"/>
          </w:tcPr>
          <w:p w14:paraId="69E9AD06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p-value*</w:t>
            </w:r>
          </w:p>
        </w:tc>
      </w:tr>
      <w:tr w:rsidR="00610D38" w:rsidRPr="00817E94" w14:paraId="5279866E" w14:textId="77777777" w:rsidTr="002B2969">
        <w:tc>
          <w:tcPr>
            <w:tcW w:w="2272" w:type="dxa"/>
          </w:tcPr>
          <w:p w14:paraId="3E169471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IL-33 (pg/ml)</w:t>
            </w:r>
          </w:p>
        </w:tc>
        <w:tc>
          <w:tcPr>
            <w:tcW w:w="2428" w:type="dxa"/>
          </w:tcPr>
          <w:p w14:paraId="0349767E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6.73 ± 3.22</w:t>
            </w:r>
          </w:p>
        </w:tc>
        <w:tc>
          <w:tcPr>
            <w:tcW w:w="2506" w:type="dxa"/>
          </w:tcPr>
          <w:p w14:paraId="34535F2B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6.40 ± 10.01</w:t>
            </w:r>
          </w:p>
        </w:tc>
        <w:tc>
          <w:tcPr>
            <w:tcW w:w="2422" w:type="dxa"/>
          </w:tcPr>
          <w:p w14:paraId="7D76D295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0.260</w:t>
            </w:r>
          </w:p>
        </w:tc>
      </w:tr>
      <w:tr w:rsidR="00610D38" w:rsidRPr="00817E94" w14:paraId="0392968C" w14:textId="77777777" w:rsidTr="002B2969">
        <w:tc>
          <w:tcPr>
            <w:tcW w:w="2272" w:type="dxa"/>
          </w:tcPr>
          <w:p w14:paraId="1B26FDCF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IL-6 (pg/ml)</w:t>
            </w:r>
          </w:p>
        </w:tc>
        <w:tc>
          <w:tcPr>
            <w:tcW w:w="2428" w:type="dxa"/>
          </w:tcPr>
          <w:p w14:paraId="41E3AB7E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14.09 ± 16.81</w:t>
            </w:r>
          </w:p>
        </w:tc>
        <w:tc>
          <w:tcPr>
            <w:tcW w:w="2506" w:type="dxa"/>
          </w:tcPr>
          <w:p w14:paraId="5636CA94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4.24 ± 5.77</w:t>
            </w:r>
          </w:p>
        </w:tc>
        <w:tc>
          <w:tcPr>
            <w:tcW w:w="2422" w:type="dxa"/>
          </w:tcPr>
          <w:p w14:paraId="0F066663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0.223</w:t>
            </w:r>
          </w:p>
        </w:tc>
      </w:tr>
      <w:tr w:rsidR="00610D38" w:rsidRPr="00817E94" w14:paraId="0E4C01BE" w14:textId="77777777" w:rsidTr="002B2969">
        <w:tc>
          <w:tcPr>
            <w:tcW w:w="2272" w:type="dxa"/>
          </w:tcPr>
          <w:p w14:paraId="29A61D47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hBD2 (pg/ml)</w:t>
            </w:r>
          </w:p>
        </w:tc>
        <w:tc>
          <w:tcPr>
            <w:tcW w:w="2428" w:type="dxa"/>
          </w:tcPr>
          <w:p w14:paraId="64BDEAE8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3238.57 ± 4250.43</w:t>
            </w:r>
          </w:p>
        </w:tc>
        <w:tc>
          <w:tcPr>
            <w:tcW w:w="2506" w:type="dxa"/>
          </w:tcPr>
          <w:p w14:paraId="64E9B65F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2403.73 ± 3650.14</w:t>
            </w:r>
          </w:p>
        </w:tc>
        <w:tc>
          <w:tcPr>
            <w:tcW w:w="2422" w:type="dxa"/>
          </w:tcPr>
          <w:p w14:paraId="75065085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0.312</w:t>
            </w:r>
          </w:p>
        </w:tc>
      </w:tr>
    </w:tbl>
    <w:p w14:paraId="14EBA094" w14:textId="77777777" w:rsidR="00610D38" w:rsidRPr="00817E94" w:rsidRDefault="00610D38" w:rsidP="00610D38">
      <w:pPr>
        <w:rPr>
          <w:lang w:val="en-US"/>
        </w:rPr>
      </w:pPr>
      <w:r w:rsidRPr="00817E94">
        <w:rPr>
          <w:lang w:val="en-US"/>
        </w:rPr>
        <w:t>*: Mann-Whitney Test</w:t>
      </w:r>
    </w:p>
    <w:p w14:paraId="2E7C1D57" w14:textId="77777777" w:rsidR="00610D38" w:rsidRPr="00817E94" w:rsidRDefault="00610D38" w:rsidP="00610D38">
      <w:pPr>
        <w:rPr>
          <w:lang w:val="en-US"/>
        </w:rPr>
      </w:pPr>
    </w:p>
    <w:p w14:paraId="6A7E68B2" w14:textId="77777777" w:rsidR="00610D38" w:rsidRPr="00817E94" w:rsidRDefault="00610D38" w:rsidP="00610D38">
      <w:pPr>
        <w:rPr>
          <w:lang w:val="en-US"/>
        </w:rPr>
      </w:pPr>
      <w:r w:rsidRPr="00817E94">
        <w:rPr>
          <w:lang w:val="en-US"/>
        </w:rPr>
        <w:t>Table.3. Comparison between cytokine levels and the presence of Vasculitis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79"/>
        <w:gridCol w:w="3172"/>
        <w:gridCol w:w="3172"/>
        <w:gridCol w:w="1227"/>
      </w:tblGrid>
      <w:tr w:rsidR="00610D38" w:rsidRPr="00817E94" w14:paraId="4F8D0139" w14:textId="77777777" w:rsidTr="002B2969">
        <w:tc>
          <w:tcPr>
            <w:tcW w:w="952" w:type="pct"/>
          </w:tcPr>
          <w:p w14:paraId="0E83698E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1696" w:type="pct"/>
          </w:tcPr>
          <w:p w14:paraId="62752DD9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Vasculitis NO</w:t>
            </w:r>
          </w:p>
        </w:tc>
        <w:tc>
          <w:tcPr>
            <w:tcW w:w="1696" w:type="pct"/>
          </w:tcPr>
          <w:p w14:paraId="446CBFB0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Vasculitis YES</w:t>
            </w:r>
          </w:p>
        </w:tc>
        <w:tc>
          <w:tcPr>
            <w:tcW w:w="656" w:type="pct"/>
          </w:tcPr>
          <w:p w14:paraId="1B02A552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p-value</w:t>
            </w:r>
          </w:p>
        </w:tc>
      </w:tr>
      <w:tr w:rsidR="00610D38" w:rsidRPr="00817E94" w14:paraId="21A64CF1" w14:textId="77777777" w:rsidTr="002B2969">
        <w:tc>
          <w:tcPr>
            <w:tcW w:w="952" w:type="pct"/>
          </w:tcPr>
          <w:p w14:paraId="6F74B7A7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lastRenderedPageBreak/>
              <w:t>IL-33 (pg/ml)</w:t>
            </w:r>
          </w:p>
        </w:tc>
        <w:tc>
          <w:tcPr>
            <w:tcW w:w="1696" w:type="pct"/>
          </w:tcPr>
          <w:p w14:paraId="6BB67A9A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7.89 ± 2.74</w:t>
            </w:r>
          </w:p>
        </w:tc>
        <w:tc>
          <w:tcPr>
            <w:tcW w:w="1696" w:type="pct"/>
          </w:tcPr>
          <w:p w14:paraId="528A4661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3.27 ± 0.00</w:t>
            </w:r>
          </w:p>
        </w:tc>
        <w:tc>
          <w:tcPr>
            <w:tcW w:w="656" w:type="pct"/>
          </w:tcPr>
          <w:p w14:paraId="1DBAC863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0.500</w:t>
            </w:r>
          </w:p>
        </w:tc>
      </w:tr>
      <w:tr w:rsidR="00610D38" w:rsidRPr="00817E94" w14:paraId="26EEA149" w14:textId="77777777" w:rsidTr="002B2969">
        <w:tc>
          <w:tcPr>
            <w:tcW w:w="952" w:type="pct"/>
          </w:tcPr>
          <w:p w14:paraId="03E27E44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IL-6 (pg/ml)</w:t>
            </w:r>
          </w:p>
        </w:tc>
        <w:tc>
          <w:tcPr>
            <w:tcW w:w="1696" w:type="pct"/>
          </w:tcPr>
          <w:p w14:paraId="23129979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11.56 ± 15.35</w:t>
            </w:r>
          </w:p>
        </w:tc>
        <w:tc>
          <w:tcPr>
            <w:tcW w:w="1696" w:type="pct"/>
          </w:tcPr>
          <w:p w14:paraId="1B96753A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23.91 ± 19.64</w:t>
            </w:r>
          </w:p>
        </w:tc>
        <w:tc>
          <w:tcPr>
            <w:tcW w:w="656" w:type="pct"/>
          </w:tcPr>
          <w:p w14:paraId="761BE35F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0.033*</w:t>
            </w:r>
          </w:p>
        </w:tc>
      </w:tr>
      <w:tr w:rsidR="00610D38" w:rsidRPr="00817E94" w14:paraId="461145CF" w14:textId="77777777" w:rsidTr="002B2969">
        <w:tc>
          <w:tcPr>
            <w:tcW w:w="952" w:type="pct"/>
          </w:tcPr>
          <w:p w14:paraId="2BAE250B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hBD2 (pg/ml)</w:t>
            </w:r>
          </w:p>
        </w:tc>
        <w:tc>
          <w:tcPr>
            <w:tcW w:w="1696" w:type="pct"/>
          </w:tcPr>
          <w:p w14:paraId="52CFE153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2812.97 ± 3533.58</w:t>
            </w:r>
          </w:p>
        </w:tc>
        <w:tc>
          <w:tcPr>
            <w:tcW w:w="1696" w:type="pct"/>
          </w:tcPr>
          <w:p w14:paraId="0C040E30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5281.43 ± 6603.83</w:t>
            </w:r>
          </w:p>
        </w:tc>
        <w:tc>
          <w:tcPr>
            <w:tcW w:w="656" w:type="pct"/>
          </w:tcPr>
          <w:p w14:paraId="12A10388" w14:textId="77777777" w:rsidR="00610D38" w:rsidRPr="00817E94" w:rsidRDefault="00610D38" w:rsidP="002B2969">
            <w:pPr>
              <w:spacing w:after="160" w:line="278" w:lineRule="auto"/>
              <w:rPr>
                <w:lang w:val="en-US"/>
              </w:rPr>
            </w:pPr>
            <w:r w:rsidRPr="00817E94">
              <w:rPr>
                <w:lang w:val="en-US"/>
              </w:rPr>
              <w:t>0.258</w:t>
            </w:r>
          </w:p>
        </w:tc>
      </w:tr>
    </w:tbl>
    <w:p w14:paraId="1FAFE207" w14:textId="77777777" w:rsidR="00610D38" w:rsidRPr="00817E94" w:rsidRDefault="00610D38" w:rsidP="00610D38">
      <w:pPr>
        <w:rPr>
          <w:lang w:val="en-US"/>
        </w:rPr>
      </w:pPr>
    </w:p>
    <w:p w14:paraId="397EF97D" w14:textId="77777777" w:rsidR="00610D38" w:rsidRDefault="00610D38" w:rsidP="00610D38">
      <w:pPr>
        <w:rPr>
          <w:lang w:val="en-US"/>
        </w:rPr>
      </w:pPr>
    </w:p>
    <w:p w14:paraId="57360D2C" w14:textId="77777777" w:rsidR="00610D38" w:rsidRDefault="00610D38" w:rsidP="00610D38">
      <w:pPr>
        <w:rPr>
          <w:lang w:val="en-US"/>
        </w:rPr>
      </w:pPr>
      <w:r>
        <w:rPr>
          <w:noProof/>
        </w:rPr>
        <w:drawing>
          <wp:inline distT="0" distB="0" distL="0" distR="0" wp14:anchorId="674DFADC" wp14:editId="359DA6C2">
            <wp:extent cx="6120130" cy="4241563"/>
            <wp:effectExtent l="0" t="0" r="1270" b="63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2415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FA425E1" w14:textId="77777777" w:rsidR="00610D38" w:rsidRDefault="00610D38" w:rsidP="00610D38">
      <w:pPr>
        <w:rPr>
          <w:lang w:val="en-US"/>
        </w:rPr>
      </w:pPr>
      <w:r>
        <w:rPr>
          <w:lang w:val="en-US"/>
        </w:rPr>
        <w:t>Tab. 4: Correlation matrix between the variables used in our study.</w:t>
      </w:r>
    </w:p>
    <w:p w14:paraId="55682888" w14:textId="77777777" w:rsidR="009542D6" w:rsidRPr="00610D38" w:rsidRDefault="009542D6">
      <w:pPr>
        <w:rPr>
          <w:lang w:val="en-US"/>
        </w:rPr>
      </w:pPr>
    </w:p>
    <w:sectPr w:rsidR="009542D6" w:rsidRPr="00610D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D38"/>
    <w:rsid w:val="00264C10"/>
    <w:rsid w:val="00470242"/>
    <w:rsid w:val="00610D38"/>
    <w:rsid w:val="00726E03"/>
    <w:rsid w:val="009542D6"/>
    <w:rsid w:val="009B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9F94A"/>
  <w15:chartTrackingRefBased/>
  <w15:docId w15:val="{401A00DA-2855-4783-A6D8-36D096C18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D38"/>
    <w:rPr>
      <w:rFonts w:eastAsiaTheme="minorHAnsi"/>
      <w:lang w:val="it-IT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0D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0D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0D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0D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0D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0D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0D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0D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0D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0D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0D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0D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0D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0D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0D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0D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0D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0D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0D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610D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0D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610D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0D38"/>
    <w:pPr>
      <w:spacing w:before="160"/>
      <w:jc w:val="center"/>
    </w:pPr>
    <w:rPr>
      <w:rFonts w:eastAsiaTheme="minorEastAsia"/>
      <w:i/>
      <w:iCs/>
      <w:color w:val="404040" w:themeColor="text1" w:themeTint="BF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rsid w:val="00610D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0D38"/>
    <w:pPr>
      <w:ind w:left="720"/>
      <w:contextualSpacing/>
    </w:pPr>
    <w:rPr>
      <w:rFonts w:eastAsiaTheme="minorEastAsia"/>
      <w:lang w:val="en-US" w:eastAsia="zh-CN"/>
    </w:rPr>
  </w:style>
  <w:style w:type="character" w:styleId="IntenseEmphasis">
    <w:name w:val="Intense Emphasis"/>
    <w:basedOn w:val="DefaultParagraphFont"/>
    <w:uiPriority w:val="21"/>
    <w:qFormat/>
    <w:rsid w:val="00610D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0D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EastAsia"/>
      <w:i/>
      <w:iCs/>
      <w:color w:val="0F4761" w:themeColor="accent1" w:themeShade="BF"/>
      <w:lang w:val="en-US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D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0D3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10D38"/>
    <w:pPr>
      <w:spacing w:after="0" w:line="240" w:lineRule="auto"/>
    </w:pPr>
    <w:rPr>
      <w:rFonts w:eastAsiaTheme="minorHAnsi"/>
      <w:lang w:val="it-IT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870</Characters>
  <Application>Microsoft Office Word</Application>
  <DocSecurity>0</DocSecurity>
  <Lines>15</Lines>
  <Paragraphs>6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2026-02-11T09:58:00Z</dcterms:created>
  <dcterms:modified xsi:type="dcterms:W3CDTF">2026-02-11T09:58:00Z</dcterms:modified>
</cp:coreProperties>
</file>