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F1" w:rsidRDefault="00DD4AF1" w:rsidP="0012323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material</w:t>
      </w:r>
    </w:p>
    <w:p w:rsidR="00DD4AF1" w:rsidRPr="00E4536A" w:rsidRDefault="00DD4AF1" w:rsidP="0012323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536A">
        <w:rPr>
          <w:rFonts w:ascii="Times New Roman" w:eastAsia="Times New Roman" w:hAnsi="Times New Roman" w:cs="Times New Roman"/>
          <w:b/>
          <w:sz w:val="28"/>
          <w:szCs w:val="28"/>
        </w:rPr>
        <w:t>FGD guide</w:t>
      </w:r>
    </w:p>
    <w:p w:rsidR="00DD4AF1" w:rsidRPr="00B90358" w:rsidRDefault="00DD4AF1" w:rsidP="001232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358">
        <w:rPr>
          <w:rFonts w:ascii="Times New Roman" w:hAnsi="Times New Roman" w:cs="Times New Roman"/>
          <w:bCs/>
          <w:sz w:val="24"/>
          <w:szCs w:val="24"/>
        </w:rPr>
        <w:t>Focused Group Discussion (FGD) guide on “</w:t>
      </w:r>
      <w:r w:rsidR="00123236" w:rsidRPr="00AD2EFE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public health competencies required by public health graduates to handle public health emergency of international concern</w:t>
      </w:r>
      <w:r w:rsidRPr="00B90358">
        <w:rPr>
          <w:rFonts w:ascii="Times New Roman" w:hAnsi="Times New Roman" w:cs="Times New Roman"/>
          <w:bCs/>
          <w:sz w:val="24"/>
          <w:szCs w:val="24"/>
        </w:rPr>
        <w:t>.”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358">
        <w:rPr>
          <w:rFonts w:ascii="Times New Roman" w:hAnsi="Times New Roman" w:cs="Times New Roman"/>
          <w:b/>
          <w:sz w:val="24"/>
          <w:szCs w:val="24"/>
        </w:rPr>
        <w:t>Context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The Model Curriculum Handbook by the MoHFW, Government of India for Masters in Public Health (MPH)</w:t>
      </w:r>
      <w:r>
        <w:rPr>
          <w:rFonts w:ascii="Times New Roman" w:hAnsi="Times New Roman" w:cs="Times New Roman"/>
          <w:sz w:val="24"/>
          <w:szCs w:val="24"/>
        </w:rPr>
        <w:t>, and the ASPH, USA, have enlisted core competencies in epidemiology, biostatistics, environmental and occupational health, health systems and policy analysis, and social and behavioral sciences domains.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 xml:space="preserve">The advent of COVID-19 has brought </w:t>
      </w:r>
      <w:r>
        <w:rPr>
          <w:rFonts w:ascii="Times New Roman" w:hAnsi="Times New Roman" w:cs="Times New Roman"/>
          <w:sz w:val="24"/>
          <w:szCs w:val="24"/>
        </w:rPr>
        <w:t xml:space="preserve">about a </w:t>
      </w:r>
      <w:r w:rsidRPr="00B90358">
        <w:rPr>
          <w:rFonts w:ascii="Times New Roman" w:hAnsi="Times New Roman" w:cs="Times New Roman"/>
          <w:sz w:val="24"/>
          <w:szCs w:val="24"/>
        </w:rPr>
        <w:t>change in how public health professionals are perceived with respect to their competencies</w:t>
      </w:r>
      <w:r>
        <w:rPr>
          <w:rFonts w:ascii="Times New Roman" w:hAnsi="Times New Roman" w:cs="Times New Roman"/>
          <w:sz w:val="24"/>
          <w:szCs w:val="24"/>
        </w:rPr>
        <w:t xml:space="preserve"> in delivering primary healthcare services</w:t>
      </w:r>
      <w:r w:rsidRPr="00B90358">
        <w:rPr>
          <w:rFonts w:ascii="Times New Roman" w:hAnsi="Times New Roman" w:cs="Times New Roman"/>
          <w:sz w:val="24"/>
          <w:szCs w:val="24"/>
        </w:rPr>
        <w:t>. In this regard, we solicit your opinion regarding the additional competencies that a</w:t>
      </w:r>
      <w:r>
        <w:rPr>
          <w:rFonts w:ascii="Times New Roman" w:hAnsi="Times New Roman" w:cs="Times New Roman"/>
          <w:sz w:val="24"/>
          <w:szCs w:val="24"/>
        </w:rPr>
        <w:t>n MPH graduate should have.</w:t>
      </w:r>
    </w:p>
    <w:p w:rsidR="00123236" w:rsidRDefault="00DD4AF1" w:rsidP="001232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US" w:bidi="mr-IN"/>
        </w:rPr>
      </w:pPr>
      <w:r w:rsidRPr="00B90358">
        <w:rPr>
          <w:rFonts w:ascii="Times New Roman" w:hAnsi="Times New Roman" w:cs="Times New Roman"/>
          <w:sz w:val="24"/>
          <w:szCs w:val="24"/>
        </w:rPr>
        <w:t>The specific research question that we seek inputs</w:t>
      </w:r>
      <w:r>
        <w:rPr>
          <w:rFonts w:ascii="Times New Roman" w:hAnsi="Times New Roman" w:cs="Times New Roman"/>
          <w:sz w:val="24"/>
          <w:szCs w:val="24"/>
        </w:rPr>
        <w:t xml:space="preserve"> is: What are the </w:t>
      </w:r>
      <w:r w:rsidR="00123236" w:rsidRPr="00AD2EFE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public health competencies required by public health graduates to handle public health emergency of international concern</w:t>
      </w:r>
      <w:r w:rsidR="00123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  <w:bookmarkStart w:id="0" w:name="_GoBack"/>
      <w:bookmarkEnd w:id="0"/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I now open the floor for opening remarks from each one of you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0358">
        <w:rPr>
          <w:rFonts w:ascii="Times New Roman" w:hAnsi="Times New Roman" w:cs="Times New Roman"/>
          <w:b/>
          <w:i/>
          <w:sz w:val="24"/>
          <w:szCs w:val="24"/>
        </w:rPr>
        <w:t>Probes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1. Advocacy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2. Communication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3. Lobby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4. IT savvy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lastRenderedPageBreak/>
        <w:t>5. Knowledge generation to knowledge translation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6. Media engagement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7. Systems thinking</w:t>
      </w:r>
    </w:p>
    <w:p w:rsidR="00DD4AF1" w:rsidRPr="00B90358" w:rsidRDefault="00DD4AF1" w:rsidP="001232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358">
        <w:rPr>
          <w:rFonts w:ascii="Times New Roman" w:hAnsi="Times New Roman" w:cs="Times New Roman"/>
          <w:b/>
          <w:sz w:val="24"/>
          <w:szCs w:val="24"/>
        </w:rPr>
        <w:t>Exit Questions:</w:t>
      </w:r>
    </w:p>
    <w:p w:rsidR="00DD4AF1" w:rsidRPr="00B90358" w:rsidRDefault="00DD4AF1" w:rsidP="001232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>Is there anything else that you would like to add to your conversation about this topic?</w:t>
      </w:r>
    </w:p>
    <w:p w:rsidR="00DD4AF1" w:rsidRPr="00B90358" w:rsidRDefault="00DD4AF1" w:rsidP="001232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any </w:t>
      </w:r>
      <w:r w:rsidRPr="00B90358">
        <w:rPr>
          <w:rFonts w:ascii="Times New Roman" w:hAnsi="Times New Roman" w:cs="Times New Roman"/>
          <w:sz w:val="24"/>
          <w:szCs w:val="24"/>
        </w:rPr>
        <w:t xml:space="preserve">topic or issue </w:t>
      </w: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Pr="00B90358">
        <w:rPr>
          <w:rFonts w:ascii="Times New Roman" w:hAnsi="Times New Roman" w:cs="Times New Roman"/>
          <w:sz w:val="24"/>
          <w:szCs w:val="24"/>
        </w:rPr>
        <w:t>been addressed during the conversation?</w:t>
      </w:r>
    </w:p>
    <w:p w:rsidR="00DD4AF1" w:rsidRPr="00117E91" w:rsidRDefault="00DD4AF1" w:rsidP="00123236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4F2">
        <w:rPr>
          <w:rFonts w:ascii="Times New Roman" w:hAnsi="Times New Roman" w:cs="Times New Roman"/>
          <w:sz w:val="24"/>
          <w:szCs w:val="24"/>
        </w:rPr>
        <w:t xml:space="preserve">Is there any specific topic you want to circle from this discussion to add </w:t>
      </w:r>
      <w:r>
        <w:rPr>
          <w:rFonts w:ascii="Times New Roman" w:hAnsi="Times New Roman" w:cs="Times New Roman"/>
          <w:sz w:val="24"/>
          <w:szCs w:val="24"/>
        </w:rPr>
        <w:t>to or expand on?</w:t>
      </w:r>
    </w:p>
    <w:p w:rsidR="00D02AE4" w:rsidRDefault="00D02AE4" w:rsidP="00123236">
      <w:pPr>
        <w:jc w:val="both"/>
      </w:pPr>
    </w:p>
    <w:sectPr w:rsidR="00D02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72468"/>
    <w:multiLevelType w:val="multilevel"/>
    <w:tmpl w:val="B2B8CA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10"/>
    <w:rsid w:val="00123236"/>
    <w:rsid w:val="00211810"/>
    <w:rsid w:val="004548BA"/>
    <w:rsid w:val="00890BB0"/>
    <w:rsid w:val="00D02AE4"/>
    <w:rsid w:val="00D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DC94"/>
  <w15:chartTrackingRefBased/>
  <w15:docId w15:val="{1A8279A2-D0CF-405B-A43A-2C0D95F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F1"/>
    <w:pPr>
      <w:spacing w:line="480" w:lineRule="auto"/>
    </w:pPr>
    <w:rPr>
      <w:rFonts w:ascii="Arial" w:eastAsia="Arial" w:hAnsi="Arial" w:cs="Arial"/>
      <w:lang w:val="e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Dr.Raghupathy Anchala</dc:creator>
  <cp:keywords/>
  <dc:description/>
  <cp:lastModifiedBy>IIPHHYD@outlook.com</cp:lastModifiedBy>
  <cp:revision>3</cp:revision>
  <dcterms:created xsi:type="dcterms:W3CDTF">2026-01-06T09:12:00Z</dcterms:created>
  <dcterms:modified xsi:type="dcterms:W3CDTF">2026-01-06T09:13:00Z</dcterms:modified>
</cp:coreProperties>
</file>