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B5338E9" w14:textId="77777777" w:rsidR="007A0B33" w:rsidRPr="007A0B33" w:rsidRDefault="007A0B33" w:rsidP="007A0B33">
      <w:pPr>
        <w:spacing w:line="360" w:lineRule="auto"/>
        <w:rPr>
          <w:rFonts w:asciiTheme="majorBidi" w:hAnsiTheme="majorBidi" w:cstheme="majorBidi"/>
          <w:b/>
          <w:bCs/>
        </w:rPr>
      </w:pPr>
      <w:bookmarkStart w:id="0" w:name="_Hlk216614123"/>
      <w:r w:rsidRPr="007A0B33">
        <w:rPr>
          <w:rFonts w:asciiTheme="majorBidi" w:hAnsiTheme="majorBidi" w:cstheme="majorBidi"/>
          <w:b/>
          <w:bCs/>
        </w:rPr>
        <w:t xml:space="preserve">Phytochemical Profiling, Network Pharmacology, and Molecular Dynamics Simulations of </w:t>
      </w:r>
      <w:proofErr w:type="spellStart"/>
      <w:r w:rsidRPr="007A0B33">
        <w:rPr>
          <w:rFonts w:asciiTheme="majorBidi" w:hAnsiTheme="majorBidi" w:cstheme="majorBidi"/>
          <w:b/>
          <w:bCs/>
          <w:i/>
          <w:iCs/>
        </w:rPr>
        <w:t>Sinularia</w:t>
      </w:r>
      <w:proofErr w:type="spellEnd"/>
      <w:r w:rsidRPr="007A0B33">
        <w:rPr>
          <w:rFonts w:asciiTheme="majorBidi" w:hAnsiTheme="majorBidi" w:cstheme="majorBidi"/>
          <w:b/>
          <w:bCs/>
          <w:i/>
          <w:iCs/>
        </w:rPr>
        <w:t xml:space="preserve"> </w:t>
      </w:r>
      <w:proofErr w:type="spellStart"/>
      <w:proofErr w:type="gramStart"/>
      <w:r w:rsidRPr="007A0B33">
        <w:rPr>
          <w:rFonts w:asciiTheme="majorBidi" w:hAnsiTheme="majorBidi" w:cstheme="majorBidi"/>
          <w:b/>
          <w:bCs/>
          <w:i/>
          <w:iCs/>
        </w:rPr>
        <w:t>levi</w:t>
      </w:r>
      <w:proofErr w:type="spellEnd"/>
      <w:proofErr w:type="gramEnd"/>
      <w:r w:rsidRPr="007A0B33">
        <w:rPr>
          <w:rFonts w:asciiTheme="majorBidi" w:hAnsiTheme="majorBidi" w:cstheme="majorBidi"/>
          <w:b/>
          <w:bCs/>
        </w:rPr>
        <w:t xml:space="preserve"> Metabolites as Potent </w:t>
      </w:r>
      <w:r w:rsidRPr="007A0B33">
        <w:rPr>
          <w:rFonts w:asciiTheme="majorBidi" w:hAnsiTheme="majorBidi" w:cstheme="majorBidi"/>
          <w:lang w:val="en-GB"/>
        </w:rPr>
        <w:t>α-</w:t>
      </w:r>
      <w:r w:rsidRPr="007A0B33">
        <w:rPr>
          <w:rFonts w:asciiTheme="majorBidi" w:hAnsiTheme="majorBidi" w:cstheme="majorBidi"/>
          <w:b/>
          <w:bCs/>
        </w:rPr>
        <w:t>Glucosidase Inhibitors in Metabolic Syndrome</w:t>
      </w:r>
    </w:p>
    <w:p w14:paraId="32BB0149" w14:textId="77777777" w:rsidR="007A0B33" w:rsidRPr="007A0B33" w:rsidRDefault="007A0B33" w:rsidP="007A0B33">
      <w:pPr>
        <w:spacing w:line="360" w:lineRule="auto"/>
        <w:rPr>
          <w:rFonts w:asciiTheme="majorBidi" w:hAnsiTheme="majorBidi" w:cstheme="majorBidi"/>
          <w:b/>
          <w:bCs/>
          <w:lang w:val="es-ES"/>
        </w:rPr>
      </w:pPr>
      <w:proofErr w:type="spellStart"/>
      <w:r w:rsidRPr="007A0B33">
        <w:rPr>
          <w:rFonts w:asciiTheme="majorBidi" w:hAnsiTheme="majorBidi" w:cstheme="majorBidi"/>
          <w:lang w:val="es-ES"/>
        </w:rPr>
        <w:t>Basma</w:t>
      </w:r>
      <w:proofErr w:type="spellEnd"/>
      <w:r w:rsidRPr="007A0B33">
        <w:rPr>
          <w:rFonts w:asciiTheme="majorBidi" w:hAnsiTheme="majorBidi" w:cstheme="majorBidi"/>
          <w:lang w:val="es-ES"/>
        </w:rPr>
        <w:t xml:space="preserve"> </w:t>
      </w:r>
      <w:proofErr w:type="spellStart"/>
      <w:r w:rsidRPr="007A0B33">
        <w:rPr>
          <w:rFonts w:asciiTheme="majorBidi" w:hAnsiTheme="majorBidi" w:cstheme="majorBidi"/>
          <w:lang w:val="es-ES"/>
        </w:rPr>
        <w:t>Khalaf</w:t>
      </w:r>
      <w:proofErr w:type="spellEnd"/>
      <w:r w:rsidRPr="007A0B33">
        <w:rPr>
          <w:rFonts w:asciiTheme="majorBidi" w:hAnsiTheme="majorBidi" w:cstheme="majorBidi"/>
          <w:lang w:val="es-ES"/>
        </w:rPr>
        <w:t xml:space="preserve"> Mahmoud</w:t>
      </w:r>
      <w:r w:rsidRPr="007A0B33">
        <w:rPr>
          <w:rFonts w:asciiTheme="majorBidi" w:hAnsiTheme="majorBidi" w:cstheme="majorBidi"/>
          <w:vertAlign w:val="superscript"/>
          <w:lang w:val="es-ES"/>
        </w:rPr>
        <w:t>1≠</w:t>
      </w:r>
      <w:r w:rsidRPr="007A0B33">
        <w:rPr>
          <w:rFonts w:asciiTheme="majorBidi" w:hAnsiTheme="majorBidi" w:cstheme="majorBidi"/>
          <w:lang w:val="es-ES"/>
        </w:rPr>
        <w:t xml:space="preserve">, </w:t>
      </w:r>
      <w:proofErr w:type="spellStart"/>
      <w:r w:rsidRPr="007A0B33">
        <w:rPr>
          <w:rFonts w:asciiTheme="majorBidi" w:hAnsiTheme="majorBidi" w:cstheme="majorBidi"/>
          <w:lang w:val="es-ES"/>
        </w:rPr>
        <w:t>Mamdouh</w:t>
      </w:r>
      <w:proofErr w:type="spellEnd"/>
      <w:r w:rsidRPr="007A0B33">
        <w:rPr>
          <w:rFonts w:asciiTheme="majorBidi" w:hAnsiTheme="majorBidi" w:cstheme="majorBidi"/>
          <w:lang w:val="es-ES"/>
        </w:rPr>
        <w:t xml:space="preserve"> Nabil Samy</w:t>
      </w:r>
      <w:r w:rsidRPr="007A0B33">
        <w:rPr>
          <w:rFonts w:asciiTheme="majorBidi" w:hAnsiTheme="majorBidi" w:cstheme="majorBidi"/>
          <w:vertAlign w:val="superscript"/>
          <w:lang w:val="es-ES"/>
        </w:rPr>
        <w:t>1≠</w:t>
      </w:r>
      <w:r w:rsidRPr="007A0B33">
        <w:rPr>
          <w:rFonts w:asciiTheme="majorBidi" w:hAnsiTheme="majorBidi" w:cstheme="majorBidi"/>
          <w:lang w:val="es-ES"/>
        </w:rPr>
        <w:t>, Francisco Les</w:t>
      </w:r>
      <w:r w:rsidRPr="007A0B33">
        <w:rPr>
          <w:rFonts w:asciiTheme="majorBidi" w:hAnsiTheme="majorBidi" w:cstheme="majorBidi"/>
          <w:vertAlign w:val="superscript"/>
          <w:lang w:val="es-ES"/>
        </w:rPr>
        <w:t>2</w:t>
      </w:r>
      <w:proofErr w:type="gramStart"/>
      <w:r w:rsidRPr="007A0B33">
        <w:rPr>
          <w:rFonts w:asciiTheme="majorBidi" w:hAnsiTheme="majorBidi" w:cstheme="majorBidi"/>
          <w:vertAlign w:val="superscript"/>
          <w:lang w:val="es-ES"/>
        </w:rPr>
        <w:t>,3</w:t>
      </w:r>
      <w:proofErr w:type="gramEnd"/>
      <w:r w:rsidRPr="007A0B33">
        <w:rPr>
          <w:rFonts w:asciiTheme="majorBidi" w:hAnsiTheme="majorBidi" w:cstheme="majorBidi"/>
          <w:lang w:val="es-ES"/>
        </w:rPr>
        <w:t>,</w:t>
      </w:r>
      <w:r w:rsidRPr="007A0B33">
        <w:rPr>
          <w:rFonts w:asciiTheme="majorBidi" w:hAnsiTheme="majorBidi" w:cstheme="majorBidi"/>
          <w:b/>
          <w:bCs/>
          <w:lang w:val="es-ES"/>
        </w:rPr>
        <w:t xml:space="preserve"> </w:t>
      </w:r>
      <w:proofErr w:type="spellStart"/>
      <w:r w:rsidRPr="007A0B33">
        <w:rPr>
          <w:rFonts w:asciiTheme="majorBidi" w:eastAsia="Times New Roman" w:hAnsiTheme="majorBidi" w:cstheme="majorBidi"/>
          <w:bCs/>
          <w:lang w:val="es-ES" w:eastAsia="de-DE" w:bidi="en-US"/>
        </w:rPr>
        <w:t>Hesham</w:t>
      </w:r>
      <w:proofErr w:type="spellEnd"/>
      <w:r w:rsidRPr="007A0B33">
        <w:rPr>
          <w:rFonts w:asciiTheme="majorBidi" w:eastAsia="Times New Roman" w:hAnsiTheme="majorBidi" w:cstheme="majorBidi"/>
          <w:bCs/>
          <w:lang w:val="es-ES" w:eastAsia="de-DE" w:bidi="en-US"/>
        </w:rPr>
        <w:t xml:space="preserve"> A. Abou-Zied</w:t>
      </w:r>
      <w:r w:rsidRPr="007A0B33">
        <w:rPr>
          <w:rFonts w:asciiTheme="majorBidi" w:eastAsia="Times New Roman" w:hAnsiTheme="majorBidi" w:cstheme="majorBidi"/>
          <w:bCs/>
          <w:vertAlign w:val="superscript"/>
          <w:lang w:val="es-ES" w:eastAsia="de-DE" w:bidi="en-US"/>
        </w:rPr>
        <w:t>4</w:t>
      </w:r>
      <w:r w:rsidRPr="007A0B33">
        <w:rPr>
          <w:rFonts w:asciiTheme="majorBidi" w:hAnsiTheme="majorBidi" w:cstheme="majorBidi"/>
          <w:b/>
          <w:bCs/>
          <w:lang w:val="es-ES" w:bidi="en-US"/>
        </w:rPr>
        <w:t>,</w:t>
      </w:r>
      <w:r w:rsidRPr="007A0B33">
        <w:rPr>
          <w:rFonts w:asciiTheme="majorBidi" w:hAnsiTheme="majorBidi" w:cstheme="majorBidi"/>
          <w:lang w:val="es-ES"/>
        </w:rPr>
        <w:t xml:space="preserve"> Nada M. Mostafa</w:t>
      </w:r>
      <w:r w:rsidRPr="007A0B33">
        <w:rPr>
          <w:rFonts w:asciiTheme="majorBidi" w:hAnsiTheme="majorBidi" w:cstheme="majorBidi"/>
          <w:vertAlign w:val="superscript"/>
          <w:lang w:val="es-ES"/>
        </w:rPr>
        <w:t>5</w:t>
      </w:r>
      <w:r w:rsidRPr="007A0B33">
        <w:rPr>
          <w:rStyle w:val="italic"/>
          <w:rFonts w:asciiTheme="majorBidi" w:hAnsiTheme="majorBidi" w:cstheme="majorBidi"/>
        </w:rPr>
        <w:t>*</w:t>
      </w:r>
      <w:r w:rsidRPr="007A0B33">
        <w:rPr>
          <w:rFonts w:asciiTheme="majorBidi" w:hAnsiTheme="majorBidi" w:cstheme="majorBidi"/>
          <w:lang w:val="es-ES"/>
        </w:rPr>
        <w:t xml:space="preserve">, </w:t>
      </w:r>
      <w:proofErr w:type="spellStart"/>
      <w:r w:rsidRPr="007A0B33">
        <w:rPr>
          <w:rFonts w:asciiTheme="majorBidi" w:hAnsiTheme="majorBidi" w:cstheme="majorBidi"/>
          <w:lang w:val="es-ES"/>
        </w:rPr>
        <w:t>Hashem</w:t>
      </w:r>
      <w:proofErr w:type="spellEnd"/>
      <w:r w:rsidRPr="007A0B33">
        <w:rPr>
          <w:rFonts w:asciiTheme="majorBidi" w:hAnsiTheme="majorBidi" w:cstheme="majorBidi"/>
          <w:lang w:val="es-ES"/>
        </w:rPr>
        <w:t xml:space="preserve"> A Madkour</w:t>
      </w:r>
      <w:r w:rsidRPr="007A0B33">
        <w:rPr>
          <w:rFonts w:asciiTheme="majorBidi" w:hAnsiTheme="majorBidi" w:cstheme="majorBidi"/>
          <w:vertAlign w:val="superscript"/>
          <w:lang w:val="es-ES"/>
        </w:rPr>
        <w:t>6</w:t>
      </w:r>
      <w:r w:rsidRPr="007A0B33">
        <w:rPr>
          <w:rFonts w:asciiTheme="majorBidi" w:hAnsiTheme="majorBidi" w:cstheme="majorBidi"/>
          <w:lang w:val="es-ES"/>
        </w:rPr>
        <w:t xml:space="preserve">, </w:t>
      </w:r>
      <w:proofErr w:type="spellStart"/>
      <w:r w:rsidRPr="007A0B33">
        <w:rPr>
          <w:rFonts w:asciiTheme="majorBidi" w:hAnsiTheme="majorBidi" w:cstheme="majorBidi"/>
          <w:lang w:val="es-ES"/>
        </w:rPr>
        <w:t>Elsayed</w:t>
      </w:r>
      <w:proofErr w:type="spellEnd"/>
      <w:r w:rsidRPr="007A0B33">
        <w:rPr>
          <w:rFonts w:asciiTheme="majorBidi" w:hAnsiTheme="majorBidi" w:cstheme="majorBidi"/>
          <w:lang w:val="es-ES"/>
        </w:rPr>
        <w:t xml:space="preserve"> A.E. Hamed</w:t>
      </w:r>
      <w:r w:rsidRPr="007A0B33">
        <w:rPr>
          <w:rFonts w:asciiTheme="majorBidi" w:hAnsiTheme="majorBidi" w:cstheme="majorBidi"/>
          <w:vertAlign w:val="superscript"/>
          <w:lang w:val="es-ES"/>
        </w:rPr>
        <w:t>7</w:t>
      </w:r>
      <w:r w:rsidRPr="007A0B33">
        <w:rPr>
          <w:rFonts w:asciiTheme="majorBidi" w:hAnsiTheme="majorBidi" w:cstheme="majorBidi"/>
          <w:lang w:val="es-ES"/>
        </w:rPr>
        <w:t xml:space="preserve">, </w:t>
      </w:r>
      <w:proofErr w:type="spellStart"/>
      <w:r w:rsidRPr="007A0B33">
        <w:rPr>
          <w:rFonts w:asciiTheme="majorBidi" w:hAnsiTheme="majorBidi" w:cstheme="majorBidi"/>
          <w:lang w:val="es-ES"/>
        </w:rPr>
        <w:t>Mostafa</w:t>
      </w:r>
      <w:proofErr w:type="spellEnd"/>
      <w:r w:rsidRPr="007A0B33">
        <w:rPr>
          <w:rFonts w:asciiTheme="majorBidi" w:hAnsiTheme="majorBidi" w:cstheme="majorBidi"/>
          <w:lang w:val="es-ES"/>
        </w:rPr>
        <w:t xml:space="preserve"> E. Rateb</w:t>
      </w:r>
      <w:r w:rsidRPr="007A0B33">
        <w:rPr>
          <w:rFonts w:asciiTheme="majorBidi" w:hAnsiTheme="majorBidi" w:cstheme="majorBidi"/>
          <w:vertAlign w:val="superscript"/>
          <w:lang w:val="es-ES"/>
        </w:rPr>
        <w:t>8</w:t>
      </w:r>
      <w:r w:rsidRPr="007A0B33">
        <w:rPr>
          <w:rFonts w:asciiTheme="majorBidi" w:hAnsiTheme="majorBidi" w:cstheme="majorBidi"/>
          <w:lang w:val="es-ES"/>
        </w:rPr>
        <w:t xml:space="preserve">, </w:t>
      </w:r>
      <w:proofErr w:type="spellStart"/>
      <w:r w:rsidRPr="007A0B33">
        <w:rPr>
          <w:rFonts w:asciiTheme="majorBidi" w:hAnsiTheme="majorBidi" w:cstheme="majorBidi"/>
          <w:lang w:val="es-ES"/>
        </w:rPr>
        <w:t>Usama</w:t>
      </w:r>
      <w:proofErr w:type="spellEnd"/>
      <w:r w:rsidRPr="007A0B33">
        <w:rPr>
          <w:rFonts w:asciiTheme="majorBidi" w:hAnsiTheme="majorBidi" w:cstheme="majorBidi"/>
          <w:lang w:val="es-ES"/>
        </w:rPr>
        <w:t xml:space="preserve"> </w:t>
      </w:r>
      <w:proofErr w:type="spellStart"/>
      <w:r w:rsidRPr="007A0B33">
        <w:rPr>
          <w:rFonts w:asciiTheme="majorBidi" w:hAnsiTheme="majorBidi" w:cstheme="majorBidi"/>
          <w:lang w:val="es-ES"/>
        </w:rPr>
        <w:t>Ramadan</w:t>
      </w:r>
      <w:proofErr w:type="spellEnd"/>
      <w:r w:rsidRPr="007A0B33">
        <w:rPr>
          <w:rFonts w:asciiTheme="majorBidi" w:hAnsiTheme="majorBidi" w:cstheme="majorBidi"/>
          <w:lang w:val="es-ES"/>
        </w:rPr>
        <w:t xml:space="preserve"> Abdelmohsen</w:t>
      </w:r>
      <w:r w:rsidRPr="007A0B33">
        <w:rPr>
          <w:rFonts w:asciiTheme="majorBidi" w:hAnsiTheme="majorBidi" w:cstheme="majorBidi"/>
          <w:vertAlign w:val="superscript"/>
          <w:lang w:val="es-ES"/>
        </w:rPr>
        <w:t>1,9</w:t>
      </w:r>
      <w:r w:rsidRPr="007A0B33">
        <w:rPr>
          <w:rStyle w:val="italic"/>
          <w:rFonts w:asciiTheme="majorBidi" w:hAnsiTheme="majorBidi" w:cstheme="majorBidi"/>
        </w:rPr>
        <w:t>*</w:t>
      </w:r>
      <w:r w:rsidRPr="007A0B33">
        <w:rPr>
          <w:rFonts w:asciiTheme="majorBidi" w:hAnsiTheme="majorBidi" w:cstheme="majorBidi"/>
          <w:lang w:val="es-ES"/>
        </w:rPr>
        <w:t>,</w:t>
      </w:r>
      <w:r w:rsidRPr="007A0B33">
        <w:rPr>
          <w:rFonts w:asciiTheme="majorBidi" w:eastAsia="Times New Roman" w:hAnsiTheme="majorBidi" w:cstheme="majorBidi"/>
          <w:bCs/>
          <w:lang w:val="es-ES" w:eastAsia="de-DE" w:bidi="en-US"/>
        </w:rPr>
        <w:t xml:space="preserve"> and </w:t>
      </w:r>
      <w:proofErr w:type="spellStart"/>
      <w:r w:rsidRPr="007A0B33">
        <w:rPr>
          <w:rFonts w:asciiTheme="majorBidi" w:eastAsia="Times New Roman" w:hAnsiTheme="majorBidi" w:cstheme="majorBidi"/>
          <w:bCs/>
          <w:lang w:val="es-ES" w:eastAsia="de-DE" w:bidi="en-US"/>
        </w:rPr>
        <w:t>Hanaa</w:t>
      </w:r>
      <w:proofErr w:type="spellEnd"/>
      <w:r w:rsidRPr="007A0B33">
        <w:rPr>
          <w:rFonts w:asciiTheme="majorBidi" w:eastAsia="Times New Roman" w:hAnsiTheme="majorBidi" w:cstheme="majorBidi"/>
          <w:bCs/>
          <w:lang w:val="es-ES" w:eastAsia="de-DE" w:bidi="en-US"/>
        </w:rPr>
        <w:t xml:space="preserve"> </w:t>
      </w:r>
      <w:proofErr w:type="spellStart"/>
      <w:r w:rsidRPr="007A0B33">
        <w:rPr>
          <w:rFonts w:asciiTheme="majorBidi" w:eastAsia="Times New Roman" w:hAnsiTheme="majorBidi" w:cstheme="majorBidi"/>
          <w:bCs/>
          <w:lang w:val="es-ES" w:eastAsia="de-DE" w:bidi="en-US"/>
        </w:rPr>
        <w:t>Bahaa</w:t>
      </w:r>
      <w:proofErr w:type="spellEnd"/>
      <w:r w:rsidRPr="007A0B33">
        <w:rPr>
          <w:rFonts w:asciiTheme="majorBidi" w:eastAsia="Times New Roman" w:hAnsiTheme="majorBidi" w:cstheme="majorBidi"/>
          <w:bCs/>
          <w:lang w:val="es-ES" w:eastAsia="de-DE" w:bidi="en-US"/>
        </w:rPr>
        <w:t xml:space="preserve"> Elkhouly</w:t>
      </w:r>
      <w:r w:rsidRPr="007A0B33">
        <w:rPr>
          <w:rFonts w:asciiTheme="majorBidi" w:hAnsiTheme="majorBidi" w:cstheme="majorBidi"/>
          <w:vertAlign w:val="superscript"/>
          <w:lang w:val="es-ES"/>
        </w:rPr>
        <w:t>1</w:t>
      </w:r>
      <w:r w:rsidRPr="007A0B33">
        <w:rPr>
          <w:rFonts w:asciiTheme="majorBidi" w:hAnsiTheme="majorBidi" w:cstheme="majorBidi"/>
          <w:lang w:val="es-ES"/>
        </w:rPr>
        <w:t xml:space="preserve"> </w:t>
      </w:r>
    </w:p>
    <w:p w14:paraId="4B2D21AA" w14:textId="77777777" w:rsidR="007A0B33" w:rsidRPr="007A0B33" w:rsidRDefault="007A0B33" w:rsidP="007A0B33">
      <w:pPr>
        <w:spacing w:line="360" w:lineRule="auto"/>
        <w:rPr>
          <w:rFonts w:asciiTheme="majorBidi" w:hAnsiTheme="majorBidi" w:cstheme="majorBidi"/>
          <w:b/>
          <w:bCs/>
          <w:lang w:val="es-ES"/>
        </w:rPr>
      </w:pPr>
    </w:p>
    <w:p w14:paraId="1D714FED" w14:textId="77777777" w:rsidR="007A0B33" w:rsidRPr="007A0B33" w:rsidRDefault="007A0B33" w:rsidP="007A0B33">
      <w:pPr>
        <w:spacing w:line="360" w:lineRule="auto"/>
        <w:rPr>
          <w:rStyle w:val="italic"/>
          <w:rFonts w:asciiTheme="majorBidi" w:hAnsiTheme="majorBidi" w:cstheme="majorBidi"/>
        </w:rPr>
      </w:pPr>
      <w:r w:rsidRPr="007A0B33">
        <w:rPr>
          <w:rStyle w:val="supref"/>
          <w:rFonts w:asciiTheme="majorBidi" w:hAnsiTheme="majorBidi" w:cstheme="majorBidi"/>
          <w:vertAlign w:val="superscript"/>
        </w:rPr>
        <w:t xml:space="preserve">1 </w:t>
      </w:r>
      <w:r w:rsidRPr="007A0B33">
        <w:rPr>
          <w:rStyle w:val="italic"/>
          <w:rFonts w:asciiTheme="majorBidi" w:hAnsiTheme="majorBidi" w:cstheme="majorBidi"/>
        </w:rPr>
        <w:t xml:space="preserve">Department of </w:t>
      </w:r>
      <w:proofErr w:type="spellStart"/>
      <w:r w:rsidRPr="007A0B33">
        <w:rPr>
          <w:rStyle w:val="italic"/>
          <w:rFonts w:asciiTheme="majorBidi" w:hAnsiTheme="majorBidi" w:cstheme="majorBidi"/>
        </w:rPr>
        <w:t>Pharmacognosy</w:t>
      </w:r>
      <w:proofErr w:type="spellEnd"/>
      <w:r w:rsidRPr="007A0B33">
        <w:rPr>
          <w:rStyle w:val="italic"/>
          <w:rFonts w:asciiTheme="majorBidi" w:hAnsiTheme="majorBidi" w:cstheme="majorBidi"/>
        </w:rPr>
        <w:t xml:space="preserve">, Faculty of Pharmacy, </w:t>
      </w:r>
      <w:proofErr w:type="spellStart"/>
      <w:r w:rsidRPr="007A0B33">
        <w:rPr>
          <w:rStyle w:val="italic"/>
          <w:rFonts w:asciiTheme="majorBidi" w:hAnsiTheme="majorBidi" w:cstheme="majorBidi"/>
        </w:rPr>
        <w:t>Minia</w:t>
      </w:r>
      <w:proofErr w:type="spellEnd"/>
      <w:r w:rsidRPr="007A0B33">
        <w:rPr>
          <w:rStyle w:val="italic"/>
          <w:rFonts w:asciiTheme="majorBidi" w:hAnsiTheme="majorBidi" w:cstheme="majorBidi"/>
        </w:rPr>
        <w:t xml:space="preserve"> University, 61519 </w:t>
      </w:r>
      <w:proofErr w:type="spellStart"/>
      <w:r w:rsidRPr="007A0B33">
        <w:rPr>
          <w:rStyle w:val="italic"/>
          <w:rFonts w:asciiTheme="majorBidi" w:hAnsiTheme="majorBidi" w:cstheme="majorBidi"/>
        </w:rPr>
        <w:t>Minia</w:t>
      </w:r>
      <w:proofErr w:type="spellEnd"/>
      <w:r w:rsidRPr="007A0B33">
        <w:rPr>
          <w:rStyle w:val="italic"/>
          <w:rFonts w:asciiTheme="majorBidi" w:hAnsiTheme="majorBidi" w:cstheme="majorBidi"/>
        </w:rPr>
        <w:t xml:space="preserve">, Egypt </w:t>
      </w:r>
    </w:p>
    <w:p w14:paraId="1F13F06C" w14:textId="77777777" w:rsidR="007A0B33" w:rsidRPr="007A0B33" w:rsidRDefault="007A0B33" w:rsidP="007A0B33">
      <w:pPr>
        <w:spacing w:line="360" w:lineRule="auto"/>
        <w:rPr>
          <w:rFonts w:asciiTheme="majorBidi" w:hAnsiTheme="majorBidi" w:cstheme="majorBidi"/>
        </w:rPr>
      </w:pPr>
      <w:r w:rsidRPr="007A0B33">
        <w:rPr>
          <w:rFonts w:asciiTheme="majorBidi" w:hAnsiTheme="majorBidi" w:cstheme="majorBidi"/>
          <w:vertAlign w:val="superscript"/>
        </w:rPr>
        <w:t>2</w:t>
      </w:r>
      <w:r w:rsidRPr="007A0B33">
        <w:rPr>
          <w:rFonts w:asciiTheme="majorBidi" w:hAnsiTheme="majorBidi" w:cstheme="majorBidi"/>
        </w:rPr>
        <w:t xml:space="preserve"> Department of Pharmacy, Faculty of Health Sciences, Universidad San Jorge, 50830 Zaragoza, Spain</w:t>
      </w:r>
    </w:p>
    <w:p w14:paraId="5AFB10FC" w14:textId="77777777" w:rsidR="007A0B33" w:rsidRPr="007A0B33" w:rsidRDefault="007A0B33" w:rsidP="007A0B33">
      <w:pPr>
        <w:spacing w:line="360" w:lineRule="auto"/>
        <w:rPr>
          <w:rFonts w:asciiTheme="majorBidi" w:hAnsiTheme="majorBidi" w:cstheme="majorBidi"/>
          <w:lang w:val="pt-BR"/>
        </w:rPr>
      </w:pPr>
      <w:r w:rsidRPr="007A0B33">
        <w:rPr>
          <w:rFonts w:asciiTheme="majorBidi" w:hAnsiTheme="majorBidi" w:cstheme="majorBidi"/>
          <w:vertAlign w:val="superscript"/>
          <w:lang w:val="pt-BR"/>
        </w:rPr>
        <w:t>3</w:t>
      </w:r>
      <w:r w:rsidRPr="007A0B33">
        <w:rPr>
          <w:rFonts w:asciiTheme="majorBidi" w:hAnsiTheme="majorBidi" w:cstheme="majorBidi"/>
          <w:lang w:val="pt-BR"/>
        </w:rPr>
        <w:t xml:space="preserve"> Instituto Agroalimentario de Aragón-IA2, CITA-Universidad de Zaragoza, 50059 Zaragoza, Spain</w:t>
      </w:r>
    </w:p>
    <w:p w14:paraId="6CC784C3" w14:textId="77777777" w:rsidR="007A0B33" w:rsidRPr="007A0B33" w:rsidRDefault="007A0B33" w:rsidP="007A0B33">
      <w:pPr>
        <w:spacing w:line="360" w:lineRule="auto"/>
        <w:rPr>
          <w:rFonts w:asciiTheme="majorBidi" w:hAnsiTheme="majorBidi" w:cstheme="majorBidi"/>
          <w:u w:val="single"/>
        </w:rPr>
      </w:pPr>
      <w:proofErr w:type="gramStart"/>
      <w:r w:rsidRPr="007A0B33">
        <w:rPr>
          <w:rFonts w:asciiTheme="majorBidi" w:hAnsiTheme="majorBidi" w:cstheme="majorBidi"/>
          <w:bCs/>
          <w:vertAlign w:val="superscript"/>
          <w:lang w:bidi="en-US"/>
        </w:rPr>
        <w:t>4</w:t>
      </w:r>
      <w:r w:rsidRPr="007A0B33">
        <w:rPr>
          <w:rFonts w:asciiTheme="majorBidi" w:hAnsiTheme="majorBidi" w:cstheme="majorBidi"/>
          <w:bCs/>
          <w:lang w:bidi="en-US"/>
        </w:rPr>
        <w:t xml:space="preserve">Department of Medicinal Chemistry, Faculty of Pharmacy, </w:t>
      </w:r>
      <w:proofErr w:type="spellStart"/>
      <w:r w:rsidRPr="007A0B33">
        <w:rPr>
          <w:rFonts w:asciiTheme="majorBidi" w:hAnsiTheme="majorBidi" w:cstheme="majorBidi"/>
          <w:bCs/>
          <w:lang w:bidi="en-US"/>
        </w:rPr>
        <w:t>Deraya</w:t>
      </w:r>
      <w:proofErr w:type="spellEnd"/>
      <w:r w:rsidRPr="007A0B33">
        <w:rPr>
          <w:rFonts w:asciiTheme="majorBidi" w:hAnsiTheme="majorBidi" w:cstheme="majorBidi"/>
          <w:bCs/>
          <w:lang w:bidi="en-US"/>
        </w:rPr>
        <w:t xml:space="preserve"> University, </w:t>
      </w:r>
      <w:proofErr w:type="spellStart"/>
      <w:r w:rsidRPr="007A0B33">
        <w:rPr>
          <w:rFonts w:asciiTheme="majorBidi" w:hAnsiTheme="majorBidi" w:cstheme="majorBidi"/>
          <w:bCs/>
          <w:lang w:bidi="en-US"/>
        </w:rPr>
        <w:t>Minia</w:t>
      </w:r>
      <w:proofErr w:type="spellEnd"/>
      <w:r w:rsidRPr="007A0B33">
        <w:rPr>
          <w:rFonts w:asciiTheme="majorBidi" w:hAnsiTheme="majorBidi" w:cstheme="majorBidi"/>
          <w:bCs/>
          <w:lang w:bidi="en-US"/>
        </w:rPr>
        <w:t xml:space="preserve"> 61111, Egypt.</w:t>
      </w:r>
      <w:proofErr w:type="gramEnd"/>
      <w:r w:rsidRPr="007A0B33">
        <w:rPr>
          <w:rFonts w:asciiTheme="majorBidi" w:hAnsiTheme="majorBidi" w:cstheme="majorBidi"/>
          <w:b/>
          <w:bCs/>
          <w:rtl/>
          <w:lang w:bidi="en-US"/>
        </w:rPr>
        <w:t xml:space="preserve"> </w:t>
      </w:r>
      <w:r w:rsidRPr="007A0B33">
        <w:rPr>
          <w:rFonts w:asciiTheme="majorBidi" w:hAnsiTheme="majorBidi" w:cstheme="majorBidi"/>
          <w:u w:val="single"/>
        </w:rPr>
        <w:t>hisham.alaa@deraya.edu.eg</w:t>
      </w:r>
    </w:p>
    <w:p w14:paraId="3D3D184A" w14:textId="77777777" w:rsidR="007A0B33" w:rsidRPr="007A0B33" w:rsidRDefault="007A0B33" w:rsidP="007A0B33">
      <w:pPr>
        <w:spacing w:line="360" w:lineRule="auto"/>
        <w:rPr>
          <w:rFonts w:asciiTheme="majorBidi" w:hAnsiTheme="majorBidi" w:cstheme="majorBidi"/>
          <w:u w:val="single"/>
        </w:rPr>
      </w:pPr>
      <w:proofErr w:type="gramStart"/>
      <w:r w:rsidRPr="007A0B33">
        <w:rPr>
          <w:rFonts w:asciiTheme="majorBidi" w:hAnsiTheme="majorBidi" w:cstheme="majorBidi"/>
          <w:vertAlign w:val="superscript"/>
        </w:rPr>
        <w:t>5</w:t>
      </w:r>
      <w:r w:rsidRPr="007A0B33">
        <w:rPr>
          <w:rStyle w:val="italic"/>
          <w:rFonts w:asciiTheme="majorBidi" w:hAnsiTheme="majorBidi" w:cstheme="majorBidi"/>
        </w:rPr>
        <w:t xml:space="preserve">Department of </w:t>
      </w:r>
      <w:proofErr w:type="spellStart"/>
      <w:r w:rsidRPr="007A0B33">
        <w:rPr>
          <w:rStyle w:val="italic"/>
          <w:rFonts w:asciiTheme="majorBidi" w:hAnsiTheme="majorBidi" w:cstheme="majorBidi"/>
        </w:rPr>
        <w:t>Pharmacognosy</w:t>
      </w:r>
      <w:proofErr w:type="spellEnd"/>
      <w:r w:rsidRPr="007A0B33">
        <w:rPr>
          <w:rStyle w:val="italic"/>
          <w:rFonts w:asciiTheme="majorBidi" w:hAnsiTheme="majorBidi" w:cstheme="majorBidi"/>
        </w:rPr>
        <w:t>, Faculty of Pharmacy, Ain Shams University, Cairo 11566, Egypt.</w:t>
      </w:r>
      <w:proofErr w:type="gramEnd"/>
    </w:p>
    <w:p w14:paraId="6BD9947D" w14:textId="77777777" w:rsidR="007A0B33" w:rsidRPr="007A0B33" w:rsidRDefault="007A0B33" w:rsidP="007A0B33">
      <w:pPr>
        <w:spacing w:line="360" w:lineRule="auto"/>
        <w:rPr>
          <w:rFonts w:asciiTheme="majorBidi" w:hAnsiTheme="majorBidi" w:cstheme="majorBidi"/>
        </w:rPr>
      </w:pPr>
      <w:r w:rsidRPr="007A0B33">
        <w:rPr>
          <w:rStyle w:val="supref"/>
          <w:rFonts w:asciiTheme="majorBidi" w:hAnsiTheme="majorBidi" w:cstheme="majorBidi"/>
          <w:vertAlign w:val="superscript"/>
        </w:rPr>
        <w:t>6</w:t>
      </w:r>
      <w:r w:rsidRPr="007A0B33">
        <w:rPr>
          <w:rStyle w:val="italic"/>
          <w:rFonts w:asciiTheme="majorBidi" w:hAnsiTheme="majorBidi" w:cstheme="majorBidi"/>
        </w:rPr>
        <w:t>Department of</w:t>
      </w:r>
      <w:r w:rsidRPr="007A0B33">
        <w:rPr>
          <w:rFonts w:asciiTheme="majorBidi" w:hAnsiTheme="majorBidi" w:cstheme="majorBidi"/>
        </w:rPr>
        <w:t xml:space="preserve"> Marine and environmental Geology, National institute of oceanography and Fisheries Red Sea Branch 84511 </w:t>
      </w:r>
      <w:proofErr w:type="spellStart"/>
      <w:r w:rsidRPr="007A0B33">
        <w:rPr>
          <w:rFonts w:asciiTheme="majorBidi" w:hAnsiTheme="majorBidi" w:cstheme="majorBidi"/>
        </w:rPr>
        <w:t>Hurghada</w:t>
      </w:r>
      <w:proofErr w:type="spellEnd"/>
      <w:r w:rsidRPr="007A0B33">
        <w:rPr>
          <w:rFonts w:asciiTheme="majorBidi" w:hAnsiTheme="majorBidi" w:cstheme="majorBidi"/>
        </w:rPr>
        <w:t>, Egypt</w:t>
      </w:r>
    </w:p>
    <w:p w14:paraId="152275CD" w14:textId="77777777" w:rsidR="007A0B33" w:rsidRPr="007A0B33" w:rsidRDefault="007A0B33" w:rsidP="007A0B33">
      <w:pPr>
        <w:spacing w:line="360" w:lineRule="auto"/>
        <w:rPr>
          <w:rFonts w:asciiTheme="majorBidi" w:hAnsiTheme="majorBidi" w:cstheme="majorBidi"/>
        </w:rPr>
      </w:pPr>
      <w:r w:rsidRPr="007A0B33">
        <w:rPr>
          <w:rStyle w:val="supref"/>
          <w:rFonts w:asciiTheme="majorBidi" w:hAnsiTheme="majorBidi" w:cstheme="majorBidi"/>
          <w:vertAlign w:val="superscript"/>
        </w:rPr>
        <w:t>7</w:t>
      </w:r>
      <w:r w:rsidRPr="007A0B33">
        <w:rPr>
          <w:rFonts w:asciiTheme="majorBidi" w:hAnsiTheme="majorBidi" w:cstheme="majorBidi"/>
        </w:rPr>
        <w:t xml:space="preserve">National institute of oceanography and Fisheries, </w:t>
      </w:r>
      <w:proofErr w:type="spellStart"/>
      <w:r w:rsidRPr="007A0B33">
        <w:rPr>
          <w:rFonts w:asciiTheme="majorBidi" w:hAnsiTheme="majorBidi" w:cstheme="majorBidi"/>
        </w:rPr>
        <w:t>Hurghada</w:t>
      </w:r>
      <w:proofErr w:type="spellEnd"/>
      <w:r w:rsidRPr="007A0B33">
        <w:rPr>
          <w:rFonts w:asciiTheme="majorBidi" w:hAnsiTheme="majorBidi" w:cstheme="majorBidi"/>
        </w:rPr>
        <w:t>-Red Sea (NIOF) 84511, Egypt</w:t>
      </w:r>
    </w:p>
    <w:p w14:paraId="660DECA6" w14:textId="77777777" w:rsidR="007A0B33" w:rsidRPr="007A0B33" w:rsidRDefault="007A0B33" w:rsidP="007A0B33">
      <w:pPr>
        <w:spacing w:line="360" w:lineRule="auto"/>
        <w:rPr>
          <w:rFonts w:asciiTheme="majorBidi" w:hAnsiTheme="majorBidi" w:cstheme="majorBidi"/>
        </w:rPr>
      </w:pPr>
      <w:r w:rsidRPr="007A0B33">
        <w:rPr>
          <w:rFonts w:asciiTheme="majorBidi" w:hAnsiTheme="majorBidi" w:cstheme="majorBidi"/>
          <w:vertAlign w:val="superscript"/>
        </w:rPr>
        <w:t>8</w:t>
      </w:r>
      <w:r w:rsidRPr="007A0B33">
        <w:rPr>
          <w:rFonts w:asciiTheme="majorBidi" w:hAnsiTheme="majorBidi" w:cstheme="majorBidi"/>
        </w:rPr>
        <w:t xml:space="preserve">Natural and Medical Sciences Research Center, University of </w:t>
      </w:r>
      <w:proofErr w:type="spellStart"/>
      <w:r w:rsidRPr="007A0B33">
        <w:rPr>
          <w:rFonts w:asciiTheme="majorBidi" w:hAnsiTheme="majorBidi" w:cstheme="majorBidi"/>
        </w:rPr>
        <w:t>Nizwa</w:t>
      </w:r>
      <w:proofErr w:type="spellEnd"/>
      <w:r w:rsidRPr="007A0B33">
        <w:rPr>
          <w:rFonts w:asciiTheme="majorBidi" w:hAnsiTheme="majorBidi" w:cstheme="majorBidi"/>
        </w:rPr>
        <w:t xml:space="preserve">, P. O. Box 33, </w:t>
      </w:r>
      <w:proofErr w:type="spellStart"/>
      <w:r w:rsidRPr="007A0B33">
        <w:rPr>
          <w:rFonts w:asciiTheme="majorBidi" w:hAnsiTheme="majorBidi" w:cstheme="majorBidi"/>
        </w:rPr>
        <w:t>Birkat</w:t>
      </w:r>
      <w:proofErr w:type="spellEnd"/>
      <w:r w:rsidRPr="007A0B33">
        <w:rPr>
          <w:rFonts w:asciiTheme="majorBidi" w:hAnsiTheme="majorBidi" w:cstheme="majorBidi"/>
        </w:rPr>
        <w:t xml:space="preserve"> Al </w:t>
      </w:r>
      <w:proofErr w:type="spellStart"/>
      <w:r w:rsidRPr="007A0B33">
        <w:rPr>
          <w:rFonts w:asciiTheme="majorBidi" w:hAnsiTheme="majorBidi" w:cstheme="majorBidi"/>
        </w:rPr>
        <w:t>Mauz</w:t>
      </w:r>
      <w:proofErr w:type="spellEnd"/>
      <w:r w:rsidRPr="007A0B33">
        <w:rPr>
          <w:rFonts w:asciiTheme="majorBidi" w:hAnsiTheme="majorBidi" w:cstheme="majorBidi"/>
        </w:rPr>
        <w:t xml:space="preserve">, </w:t>
      </w:r>
      <w:proofErr w:type="spellStart"/>
      <w:r w:rsidRPr="007A0B33">
        <w:rPr>
          <w:rFonts w:asciiTheme="majorBidi" w:hAnsiTheme="majorBidi" w:cstheme="majorBidi"/>
        </w:rPr>
        <w:t>Nizwa</w:t>
      </w:r>
      <w:proofErr w:type="spellEnd"/>
      <w:r w:rsidRPr="007A0B33">
        <w:rPr>
          <w:rFonts w:asciiTheme="majorBidi" w:hAnsiTheme="majorBidi" w:cstheme="majorBidi"/>
        </w:rPr>
        <w:t>, Oman</w:t>
      </w:r>
    </w:p>
    <w:p w14:paraId="3F3C7878" w14:textId="77777777" w:rsidR="007A0B33" w:rsidRPr="007A0B33" w:rsidRDefault="007A0B33" w:rsidP="007A0B33">
      <w:pPr>
        <w:spacing w:line="360" w:lineRule="auto"/>
        <w:rPr>
          <w:rStyle w:val="italic"/>
          <w:rFonts w:asciiTheme="majorBidi" w:hAnsiTheme="majorBidi" w:cstheme="majorBidi"/>
        </w:rPr>
      </w:pPr>
      <w:proofErr w:type="gramStart"/>
      <w:r w:rsidRPr="007A0B33">
        <w:rPr>
          <w:rStyle w:val="supref"/>
          <w:rFonts w:asciiTheme="majorBidi" w:hAnsiTheme="majorBidi" w:cstheme="majorBidi"/>
          <w:vertAlign w:val="superscript"/>
        </w:rPr>
        <w:t>9</w:t>
      </w:r>
      <w:r w:rsidRPr="007A0B33">
        <w:rPr>
          <w:rStyle w:val="italic"/>
          <w:rFonts w:asciiTheme="majorBidi" w:hAnsiTheme="majorBidi" w:cstheme="majorBidi"/>
        </w:rPr>
        <w:t xml:space="preserve">Department of </w:t>
      </w:r>
      <w:proofErr w:type="spellStart"/>
      <w:r w:rsidRPr="007A0B33">
        <w:rPr>
          <w:rStyle w:val="italic"/>
          <w:rFonts w:asciiTheme="majorBidi" w:hAnsiTheme="majorBidi" w:cstheme="majorBidi"/>
        </w:rPr>
        <w:t>Pharmacognosy</w:t>
      </w:r>
      <w:proofErr w:type="spellEnd"/>
      <w:r w:rsidRPr="007A0B33">
        <w:rPr>
          <w:rStyle w:val="italic"/>
          <w:rFonts w:asciiTheme="majorBidi" w:hAnsiTheme="majorBidi" w:cstheme="majorBidi"/>
        </w:rPr>
        <w:t xml:space="preserve">, Faculty of Pharmacy, </w:t>
      </w:r>
      <w:proofErr w:type="spellStart"/>
      <w:r w:rsidRPr="007A0B33">
        <w:rPr>
          <w:rStyle w:val="italic"/>
          <w:rFonts w:asciiTheme="majorBidi" w:hAnsiTheme="majorBidi" w:cstheme="majorBidi"/>
        </w:rPr>
        <w:t>Deraya</w:t>
      </w:r>
      <w:proofErr w:type="spellEnd"/>
      <w:r w:rsidRPr="007A0B33">
        <w:rPr>
          <w:rStyle w:val="italic"/>
          <w:rFonts w:asciiTheme="majorBidi" w:hAnsiTheme="majorBidi" w:cstheme="majorBidi"/>
        </w:rPr>
        <w:t xml:space="preserve"> University, 61111 New </w:t>
      </w:r>
      <w:proofErr w:type="spellStart"/>
      <w:r w:rsidRPr="007A0B33">
        <w:rPr>
          <w:rStyle w:val="italic"/>
          <w:rFonts w:asciiTheme="majorBidi" w:hAnsiTheme="majorBidi" w:cstheme="majorBidi"/>
        </w:rPr>
        <w:t>Minia</w:t>
      </w:r>
      <w:proofErr w:type="spellEnd"/>
      <w:r w:rsidRPr="007A0B33">
        <w:rPr>
          <w:rStyle w:val="italic"/>
          <w:rFonts w:asciiTheme="majorBidi" w:hAnsiTheme="majorBidi" w:cstheme="majorBidi"/>
        </w:rPr>
        <w:t>, Egypt.</w:t>
      </w:r>
      <w:proofErr w:type="gramEnd"/>
    </w:p>
    <w:p w14:paraId="0DE6571C" w14:textId="77777777" w:rsidR="007A0B33" w:rsidRPr="007A0B33" w:rsidRDefault="007A0B33" w:rsidP="007A0B33">
      <w:pPr>
        <w:spacing w:line="360" w:lineRule="auto"/>
        <w:rPr>
          <w:rStyle w:val="italic"/>
          <w:rFonts w:asciiTheme="majorBidi" w:hAnsiTheme="majorBidi" w:cstheme="majorBidi"/>
        </w:rPr>
      </w:pPr>
    </w:p>
    <w:p w14:paraId="58A87389" w14:textId="77777777" w:rsidR="007A0B33" w:rsidRPr="007A0B33" w:rsidRDefault="007A0B33" w:rsidP="007A0B33">
      <w:pPr>
        <w:spacing w:line="360" w:lineRule="auto"/>
        <w:rPr>
          <w:rStyle w:val="italic"/>
          <w:rFonts w:asciiTheme="majorBidi" w:hAnsiTheme="majorBidi" w:cstheme="majorBidi"/>
        </w:rPr>
      </w:pPr>
      <w:r w:rsidRPr="007A0B33">
        <w:rPr>
          <w:rFonts w:asciiTheme="majorBidi" w:hAnsiTheme="majorBidi" w:cstheme="majorBidi"/>
          <w:vertAlign w:val="superscript"/>
        </w:rPr>
        <w:t>≠</w:t>
      </w:r>
      <w:r w:rsidRPr="007A0B33">
        <w:rPr>
          <w:rFonts w:asciiTheme="majorBidi" w:hAnsiTheme="majorBidi" w:cstheme="majorBidi"/>
        </w:rPr>
        <w:t>Those authors have equally contributed.</w:t>
      </w:r>
    </w:p>
    <w:p w14:paraId="5165289C" w14:textId="77777777" w:rsidR="007A0B33" w:rsidRPr="007A0B33" w:rsidRDefault="007A0B33" w:rsidP="007A0B33">
      <w:pPr>
        <w:spacing w:line="360" w:lineRule="auto"/>
        <w:rPr>
          <w:rStyle w:val="italic"/>
          <w:rFonts w:asciiTheme="majorBidi" w:hAnsiTheme="majorBidi" w:cstheme="majorBidi"/>
        </w:rPr>
      </w:pPr>
      <w:r w:rsidRPr="007A0B33">
        <w:rPr>
          <w:rStyle w:val="italic"/>
          <w:rFonts w:asciiTheme="majorBidi" w:hAnsiTheme="majorBidi" w:cstheme="majorBidi"/>
        </w:rPr>
        <w:t xml:space="preserve">*Correspondence: </w:t>
      </w:r>
    </w:p>
    <w:p w14:paraId="30D3BA58" w14:textId="77777777" w:rsidR="007A0B33" w:rsidRPr="007A0B33" w:rsidRDefault="007A0B33" w:rsidP="007A0B33">
      <w:pPr>
        <w:spacing w:line="360" w:lineRule="auto"/>
        <w:rPr>
          <w:rStyle w:val="italic"/>
          <w:rFonts w:asciiTheme="majorBidi" w:hAnsiTheme="majorBidi" w:cstheme="majorBidi"/>
          <w:lang w:val="pt-BR"/>
        </w:rPr>
      </w:pPr>
      <w:r w:rsidRPr="007A0B33">
        <w:rPr>
          <w:rStyle w:val="italic"/>
          <w:rFonts w:asciiTheme="majorBidi" w:hAnsiTheme="majorBidi" w:cstheme="majorBidi"/>
          <w:lang w:val="pt-BR"/>
        </w:rPr>
        <w:lastRenderedPageBreak/>
        <w:t xml:space="preserve">(U.R.A.) E-mail: </w:t>
      </w:r>
      <w:hyperlink r:id="rId7" w:history="1">
        <w:r w:rsidRPr="007A0B33">
          <w:rPr>
            <w:rStyle w:val="Hyperlink"/>
            <w:rFonts w:asciiTheme="majorBidi" w:hAnsiTheme="majorBidi" w:cstheme="majorBidi"/>
            <w:color w:val="auto"/>
            <w:lang w:val="pt-BR"/>
          </w:rPr>
          <w:t>Usama.ramadan@mu.edu.eg</w:t>
        </w:r>
      </w:hyperlink>
      <w:r w:rsidRPr="007A0B33">
        <w:rPr>
          <w:rStyle w:val="italic"/>
          <w:rFonts w:asciiTheme="majorBidi" w:hAnsiTheme="majorBidi" w:cstheme="majorBidi"/>
          <w:lang w:val="pt-BR"/>
        </w:rPr>
        <w:t xml:space="preserve">; Fax: +20-086-2369075; Tel: +20-086-2347759 </w:t>
      </w:r>
    </w:p>
    <w:p w14:paraId="45A09B5C" w14:textId="77777777" w:rsidR="007A0B33" w:rsidRPr="007A0B33" w:rsidRDefault="007A0B33" w:rsidP="007A0B33">
      <w:pPr>
        <w:spacing w:line="360" w:lineRule="auto"/>
        <w:rPr>
          <w:rFonts w:asciiTheme="majorBidi" w:hAnsiTheme="majorBidi" w:cstheme="majorBidi"/>
          <w:b/>
          <w:bCs/>
          <w:lang w:val="pt-BR"/>
        </w:rPr>
      </w:pPr>
      <w:r w:rsidRPr="007A0B33">
        <w:rPr>
          <w:rStyle w:val="italic"/>
          <w:rFonts w:asciiTheme="majorBidi" w:hAnsiTheme="majorBidi" w:cstheme="majorBidi"/>
          <w:lang w:val="pt-BR"/>
        </w:rPr>
        <w:t xml:space="preserve">(N.M.M.) E-mail: </w:t>
      </w:r>
      <w:r w:rsidRPr="007A0B33">
        <w:rPr>
          <w:rFonts w:asciiTheme="majorBidi" w:hAnsiTheme="majorBidi" w:cstheme="majorBidi"/>
        </w:rPr>
        <w:fldChar w:fldCharType="begin"/>
      </w:r>
      <w:r w:rsidRPr="007A0B33">
        <w:rPr>
          <w:rFonts w:asciiTheme="majorBidi" w:hAnsiTheme="majorBidi" w:cstheme="majorBidi"/>
        </w:rPr>
        <w:instrText xml:space="preserve"> HYPERLINK "mailto:nadamostafa@pharma.asu.edu.eg" </w:instrText>
      </w:r>
      <w:r w:rsidRPr="007A0B33">
        <w:rPr>
          <w:rFonts w:asciiTheme="majorBidi" w:hAnsiTheme="majorBidi" w:cstheme="majorBidi"/>
        </w:rPr>
        <w:fldChar w:fldCharType="separate"/>
      </w:r>
      <w:r w:rsidRPr="007A0B33">
        <w:rPr>
          <w:rStyle w:val="Hyperlink"/>
          <w:rFonts w:asciiTheme="majorBidi" w:hAnsiTheme="majorBidi" w:cstheme="majorBidi"/>
          <w:color w:val="auto"/>
          <w:lang w:val="pt-BR"/>
        </w:rPr>
        <w:t>nadamostafa@pharma.asu.edu.eg</w:t>
      </w:r>
      <w:r w:rsidRPr="007A0B33">
        <w:rPr>
          <w:rStyle w:val="Hyperlink"/>
          <w:rFonts w:asciiTheme="majorBidi" w:hAnsiTheme="majorBidi" w:cstheme="majorBidi"/>
          <w:color w:val="auto"/>
          <w:lang w:val="pt-BR"/>
        </w:rPr>
        <w:fldChar w:fldCharType="end"/>
      </w:r>
      <w:r w:rsidRPr="007A0B33">
        <w:rPr>
          <w:rStyle w:val="italic"/>
          <w:rFonts w:asciiTheme="majorBidi" w:hAnsiTheme="majorBidi" w:cstheme="majorBidi"/>
          <w:lang w:val="pt-BR"/>
        </w:rPr>
        <w:t>; Tel: +20-1011779590</w:t>
      </w:r>
    </w:p>
    <w:bookmarkEnd w:id="0"/>
    <w:p w14:paraId="3D74E6A6" w14:textId="77777777" w:rsidR="007A0B33" w:rsidRPr="007A0B33" w:rsidRDefault="007A0B33" w:rsidP="007A0B33">
      <w:pPr>
        <w:spacing w:line="360" w:lineRule="auto"/>
        <w:rPr>
          <w:rFonts w:asciiTheme="majorBidi" w:hAnsiTheme="majorBidi" w:cstheme="majorBidi"/>
          <w:b/>
          <w:bCs/>
          <w:lang w:val="pt-PT"/>
        </w:rPr>
      </w:pPr>
    </w:p>
    <w:p w14:paraId="48C13A0F" w14:textId="77777777" w:rsidR="007A0B33" w:rsidRPr="007A0B33" w:rsidRDefault="007A0B33" w:rsidP="007A0B33">
      <w:pPr>
        <w:spacing w:line="360" w:lineRule="auto"/>
        <w:rPr>
          <w:rFonts w:asciiTheme="majorBidi" w:hAnsiTheme="majorBidi" w:cstheme="majorBidi"/>
          <w:b/>
          <w:bCs/>
        </w:rPr>
      </w:pPr>
      <w:r w:rsidRPr="007A0B33">
        <w:rPr>
          <w:rFonts w:asciiTheme="majorBidi" w:hAnsiTheme="majorBidi" w:cstheme="majorBidi"/>
          <w:b/>
          <w:bCs/>
        </w:rPr>
        <w:t>Abstract:</w:t>
      </w:r>
    </w:p>
    <w:p w14:paraId="37DD1D6D" w14:textId="77777777" w:rsidR="007A0B33" w:rsidRPr="007A0B33" w:rsidRDefault="007A0B33" w:rsidP="007A0B33">
      <w:pPr>
        <w:spacing w:line="360" w:lineRule="auto"/>
        <w:jc w:val="both"/>
        <w:rPr>
          <w:rFonts w:asciiTheme="majorBidi" w:hAnsiTheme="majorBidi" w:cstheme="majorBidi"/>
          <w:lang w:val="en-GB"/>
        </w:rPr>
      </w:pPr>
      <w:r w:rsidRPr="007A0B33">
        <w:rPr>
          <w:rFonts w:asciiTheme="majorBidi" w:hAnsiTheme="majorBidi" w:cstheme="majorBidi"/>
          <w:lang w:val="en-GB"/>
        </w:rPr>
        <w:t xml:space="preserve">This study has investigated the phytochemical composition and therapeutic potential of the Red Sea soft coral </w:t>
      </w:r>
      <w:proofErr w:type="spellStart"/>
      <w:r w:rsidRPr="007A0B33">
        <w:rPr>
          <w:rFonts w:asciiTheme="majorBidi" w:hAnsiTheme="majorBidi" w:cstheme="majorBidi"/>
          <w:i/>
          <w:iCs/>
          <w:lang w:val="en-GB"/>
        </w:rPr>
        <w:t>Sinularia</w:t>
      </w:r>
      <w:proofErr w:type="spellEnd"/>
      <w:r w:rsidRPr="007A0B33">
        <w:rPr>
          <w:rFonts w:asciiTheme="majorBidi" w:hAnsiTheme="majorBidi" w:cstheme="majorBidi"/>
          <w:i/>
          <w:iCs/>
          <w:lang w:val="en-GB"/>
        </w:rPr>
        <w:t xml:space="preserve"> </w:t>
      </w:r>
      <w:proofErr w:type="spellStart"/>
      <w:proofErr w:type="gramStart"/>
      <w:r w:rsidRPr="007A0B33">
        <w:rPr>
          <w:rFonts w:asciiTheme="majorBidi" w:hAnsiTheme="majorBidi" w:cstheme="majorBidi"/>
          <w:i/>
          <w:iCs/>
          <w:lang w:val="en-GB"/>
        </w:rPr>
        <w:t>levi</w:t>
      </w:r>
      <w:proofErr w:type="spellEnd"/>
      <w:proofErr w:type="gramEnd"/>
      <w:r w:rsidRPr="007A0B33">
        <w:rPr>
          <w:rFonts w:asciiTheme="majorBidi" w:hAnsiTheme="majorBidi" w:cstheme="majorBidi"/>
          <w:lang w:val="en-GB"/>
        </w:rPr>
        <w:t>. Five compounds (</w:t>
      </w:r>
      <w:r w:rsidRPr="007A0B33">
        <w:rPr>
          <w:rFonts w:asciiTheme="majorBidi" w:hAnsiTheme="majorBidi" w:cstheme="majorBidi"/>
          <w:b/>
          <w:bCs/>
          <w:lang w:val="en-GB"/>
        </w:rPr>
        <w:t>1-5</w:t>
      </w:r>
      <w:r w:rsidRPr="007A0B33">
        <w:rPr>
          <w:rFonts w:asciiTheme="majorBidi" w:hAnsiTheme="majorBidi" w:cstheme="majorBidi"/>
          <w:lang w:val="en-GB"/>
        </w:rPr>
        <w:t xml:space="preserve">) comprising three glyceryl derivatives, a ceramide, and a </w:t>
      </w:r>
      <w:proofErr w:type="spellStart"/>
      <w:r w:rsidRPr="007A0B33">
        <w:rPr>
          <w:rFonts w:asciiTheme="majorBidi" w:hAnsiTheme="majorBidi" w:cstheme="majorBidi"/>
          <w:lang w:val="en-GB"/>
        </w:rPr>
        <w:t>diterpene</w:t>
      </w:r>
      <w:proofErr w:type="spellEnd"/>
      <w:r w:rsidRPr="007A0B33">
        <w:rPr>
          <w:rFonts w:asciiTheme="majorBidi" w:hAnsiTheme="majorBidi" w:cstheme="majorBidi"/>
          <w:lang w:val="en-GB"/>
        </w:rPr>
        <w:t xml:space="preserve"> were isolated and characterized. To elucidate their role in metabolic syndrome, an integrated network pharmacology and structure-based modelling workflow was employed. This approach identified 45 shared targets between </w:t>
      </w:r>
      <w:r w:rsidRPr="007A0B33">
        <w:rPr>
          <w:rFonts w:asciiTheme="majorBidi" w:hAnsiTheme="majorBidi" w:cstheme="majorBidi"/>
          <w:i/>
          <w:iCs/>
          <w:lang w:val="en-GB"/>
        </w:rPr>
        <w:t xml:space="preserve">S. </w:t>
      </w:r>
      <w:proofErr w:type="spellStart"/>
      <w:proofErr w:type="gramStart"/>
      <w:r w:rsidRPr="007A0B33">
        <w:rPr>
          <w:rFonts w:asciiTheme="majorBidi" w:hAnsiTheme="majorBidi" w:cstheme="majorBidi"/>
          <w:i/>
          <w:iCs/>
          <w:lang w:val="en-GB"/>
        </w:rPr>
        <w:t>levi</w:t>
      </w:r>
      <w:proofErr w:type="spellEnd"/>
      <w:proofErr w:type="gramEnd"/>
      <w:r w:rsidRPr="007A0B33">
        <w:rPr>
          <w:rFonts w:asciiTheme="majorBidi" w:hAnsiTheme="majorBidi" w:cstheme="majorBidi"/>
          <w:lang w:val="en-GB"/>
        </w:rPr>
        <w:t xml:space="preserve"> metabolites and disease proteins, clustered into inflammatory and metabolic nodes, with α-glucosidase (GAA) emerging as a primary target. Molecular docking against GAA (PDB: 5NN8) identified glyceryl </w:t>
      </w:r>
      <w:proofErr w:type="spellStart"/>
      <w:r w:rsidRPr="007A0B33">
        <w:rPr>
          <w:rFonts w:asciiTheme="majorBidi" w:hAnsiTheme="majorBidi" w:cstheme="majorBidi"/>
          <w:lang w:val="en-GB"/>
        </w:rPr>
        <w:t>nonacosanol</w:t>
      </w:r>
      <w:proofErr w:type="spellEnd"/>
      <w:r w:rsidRPr="007A0B33">
        <w:rPr>
          <w:rFonts w:asciiTheme="majorBidi" w:hAnsiTheme="majorBidi" w:cstheme="majorBidi"/>
          <w:lang w:val="en-GB"/>
        </w:rPr>
        <w:t xml:space="preserve"> (</w:t>
      </w:r>
      <w:r w:rsidRPr="007A0B33">
        <w:rPr>
          <w:rFonts w:asciiTheme="majorBidi" w:hAnsiTheme="majorBidi" w:cstheme="majorBidi"/>
          <w:b/>
          <w:bCs/>
          <w:lang w:val="en-GB"/>
        </w:rPr>
        <w:t>2</w:t>
      </w:r>
      <w:r w:rsidRPr="007A0B33">
        <w:rPr>
          <w:rFonts w:asciiTheme="majorBidi" w:hAnsiTheme="majorBidi" w:cstheme="majorBidi"/>
          <w:lang w:val="en-GB"/>
        </w:rPr>
        <w:t>) as the most potent ligand (–8.5 kcal/</w:t>
      </w:r>
      <w:proofErr w:type="spellStart"/>
      <w:r w:rsidRPr="007A0B33">
        <w:rPr>
          <w:rFonts w:asciiTheme="majorBidi" w:hAnsiTheme="majorBidi" w:cstheme="majorBidi"/>
          <w:lang w:val="en-GB"/>
        </w:rPr>
        <w:t>mol</w:t>
      </w:r>
      <w:proofErr w:type="spellEnd"/>
      <w:r w:rsidRPr="007A0B33">
        <w:rPr>
          <w:rFonts w:asciiTheme="majorBidi" w:hAnsiTheme="majorBidi" w:cstheme="majorBidi"/>
          <w:lang w:val="en-GB"/>
        </w:rPr>
        <w:t>), stabilized by a unique glycerol-head polar clamp involving Glu139 and Lys137. The stability of this complex was confirmed through a 100-ns MD simulation, which demonstrated sustained equilibrium and persistent hydrogen bonding</w:t>
      </w:r>
      <w:r w:rsidRPr="007A0B33">
        <w:rPr>
          <w:rFonts w:asciiTheme="majorBidi" w:hAnsiTheme="majorBidi" w:cstheme="majorBidi"/>
          <w:i/>
          <w:iCs/>
          <w:lang w:val="en-GB"/>
        </w:rPr>
        <w:t>. In vitro</w:t>
      </w:r>
      <w:r w:rsidRPr="007A0B33">
        <w:rPr>
          <w:rFonts w:asciiTheme="majorBidi" w:hAnsiTheme="majorBidi" w:cstheme="majorBidi"/>
          <w:lang w:val="en-GB"/>
        </w:rPr>
        <w:t xml:space="preserve"> assays revealed that the total extract possesses significant antioxidant activity (DPPH IC</w:t>
      </w:r>
      <w:r w:rsidRPr="007A0B33">
        <w:rPr>
          <w:rFonts w:asciiTheme="majorBidi" w:hAnsiTheme="majorBidi" w:cstheme="majorBidi"/>
          <w:vertAlign w:val="subscript"/>
          <w:lang w:val="en-GB"/>
        </w:rPr>
        <w:t>50</w:t>
      </w:r>
      <w:proofErr w:type="gramStart"/>
      <w:r w:rsidRPr="007A0B33">
        <w:rPr>
          <w:rFonts w:asciiTheme="majorBidi" w:hAnsiTheme="majorBidi" w:cstheme="majorBidi"/>
          <w:lang w:val="en-GB"/>
        </w:rPr>
        <w:t>​ =</w:t>
      </w:r>
      <w:proofErr w:type="gramEnd"/>
      <w:r w:rsidRPr="007A0B33">
        <w:rPr>
          <w:rFonts w:asciiTheme="majorBidi" w:hAnsiTheme="majorBidi" w:cstheme="majorBidi"/>
          <w:lang w:val="en-GB"/>
        </w:rPr>
        <w:t xml:space="preserve"> 18.66 </w:t>
      </w:r>
      <w:proofErr w:type="spellStart"/>
      <w:r w:rsidRPr="007A0B33">
        <w:rPr>
          <w:rFonts w:asciiTheme="majorBidi" w:hAnsiTheme="majorBidi" w:cstheme="majorBidi"/>
          <w:lang w:val="en-GB"/>
        </w:rPr>
        <w:t>μg</w:t>
      </w:r>
      <w:proofErr w:type="spellEnd"/>
      <w:r w:rsidRPr="007A0B33">
        <w:rPr>
          <w:rFonts w:asciiTheme="majorBidi" w:hAnsiTheme="majorBidi" w:cstheme="majorBidi"/>
          <w:lang w:val="en-GB"/>
        </w:rPr>
        <w:t xml:space="preserve">/mL), the isolated compounds exhibited selective enzyme inhibition. In which, Glyceryl </w:t>
      </w:r>
      <w:proofErr w:type="spellStart"/>
      <w:r w:rsidRPr="007A0B33">
        <w:rPr>
          <w:rFonts w:asciiTheme="majorBidi" w:hAnsiTheme="majorBidi" w:cstheme="majorBidi"/>
          <w:lang w:val="en-GB"/>
        </w:rPr>
        <w:t>nonacosanol</w:t>
      </w:r>
      <w:proofErr w:type="spellEnd"/>
      <w:r w:rsidRPr="007A0B33">
        <w:rPr>
          <w:rFonts w:asciiTheme="majorBidi" w:hAnsiTheme="majorBidi" w:cstheme="majorBidi"/>
          <w:lang w:val="en-GB"/>
        </w:rPr>
        <w:t xml:space="preserve"> (</w:t>
      </w:r>
      <w:r w:rsidRPr="007A0B33">
        <w:rPr>
          <w:rFonts w:asciiTheme="majorBidi" w:hAnsiTheme="majorBidi" w:cstheme="majorBidi"/>
          <w:b/>
          <w:bCs/>
          <w:lang w:val="en-GB"/>
        </w:rPr>
        <w:t>2</w:t>
      </w:r>
      <w:r w:rsidRPr="007A0B33">
        <w:rPr>
          <w:rFonts w:asciiTheme="majorBidi" w:hAnsiTheme="majorBidi" w:cstheme="majorBidi"/>
          <w:lang w:val="en-GB"/>
        </w:rPr>
        <w:t>) proved to be the most effective α-glucosidase inhibitor (IC</w:t>
      </w:r>
      <w:r w:rsidRPr="007A0B33">
        <w:rPr>
          <w:rFonts w:asciiTheme="majorBidi" w:hAnsiTheme="majorBidi" w:cstheme="majorBidi"/>
          <w:vertAlign w:val="subscript"/>
          <w:lang w:val="en-GB"/>
        </w:rPr>
        <w:t>50</w:t>
      </w:r>
      <w:r w:rsidRPr="007A0B33">
        <w:rPr>
          <w:rFonts w:asciiTheme="majorBidi" w:hAnsiTheme="majorBidi" w:cstheme="majorBidi"/>
          <w:lang w:val="en-GB"/>
        </w:rPr>
        <w:t xml:space="preserve">​=326.77 </w:t>
      </w:r>
      <w:proofErr w:type="spellStart"/>
      <w:r w:rsidRPr="007A0B33">
        <w:rPr>
          <w:rFonts w:asciiTheme="majorBidi" w:hAnsiTheme="majorBidi" w:cstheme="majorBidi"/>
          <w:lang w:val="en-GB"/>
        </w:rPr>
        <w:t>μg</w:t>
      </w:r>
      <w:proofErr w:type="spellEnd"/>
      <w:r w:rsidRPr="007A0B33">
        <w:rPr>
          <w:rFonts w:asciiTheme="majorBidi" w:hAnsiTheme="majorBidi" w:cstheme="majorBidi"/>
          <w:lang w:val="en-GB"/>
        </w:rPr>
        <w:t xml:space="preserve">/mL), whereas glyceryl </w:t>
      </w:r>
      <w:proofErr w:type="spellStart"/>
      <w:r w:rsidRPr="007A0B33">
        <w:rPr>
          <w:rFonts w:asciiTheme="majorBidi" w:hAnsiTheme="majorBidi" w:cstheme="majorBidi"/>
          <w:lang w:val="en-GB"/>
        </w:rPr>
        <w:t>pentacosanoate</w:t>
      </w:r>
      <w:proofErr w:type="spellEnd"/>
      <w:r w:rsidRPr="007A0B33">
        <w:rPr>
          <w:rFonts w:asciiTheme="majorBidi" w:hAnsiTheme="majorBidi" w:cstheme="majorBidi"/>
          <w:lang w:val="en-GB"/>
        </w:rPr>
        <w:t xml:space="preserve"> (</w:t>
      </w:r>
      <w:r w:rsidRPr="007A0B33">
        <w:rPr>
          <w:rFonts w:asciiTheme="majorBidi" w:hAnsiTheme="majorBidi" w:cstheme="majorBidi"/>
          <w:b/>
          <w:bCs/>
          <w:lang w:val="en-GB"/>
        </w:rPr>
        <w:t>5</w:t>
      </w:r>
      <w:r w:rsidRPr="007A0B33">
        <w:rPr>
          <w:rFonts w:asciiTheme="majorBidi" w:hAnsiTheme="majorBidi" w:cstheme="majorBidi"/>
          <w:lang w:val="en-GB"/>
        </w:rPr>
        <w:t>) showed the highest activity against pancreatic lipase (IC</w:t>
      </w:r>
      <w:r w:rsidRPr="007A0B33">
        <w:rPr>
          <w:rFonts w:asciiTheme="majorBidi" w:hAnsiTheme="majorBidi" w:cstheme="majorBidi"/>
          <w:vertAlign w:val="subscript"/>
          <w:lang w:val="en-GB"/>
        </w:rPr>
        <w:t>50</w:t>
      </w:r>
      <w:r w:rsidRPr="007A0B33">
        <w:rPr>
          <w:rFonts w:asciiTheme="majorBidi" w:hAnsiTheme="majorBidi" w:cstheme="majorBidi"/>
          <w:lang w:val="en-GB"/>
        </w:rPr>
        <w:t xml:space="preserve">​= 170.75 </w:t>
      </w:r>
      <w:proofErr w:type="spellStart"/>
      <w:r w:rsidRPr="007A0B33">
        <w:rPr>
          <w:rFonts w:asciiTheme="majorBidi" w:hAnsiTheme="majorBidi" w:cstheme="majorBidi"/>
          <w:lang w:val="en-GB"/>
        </w:rPr>
        <w:t>μg</w:t>
      </w:r>
      <w:proofErr w:type="spellEnd"/>
      <w:r w:rsidRPr="007A0B33">
        <w:rPr>
          <w:rFonts w:asciiTheme="majorBidi" w:hAnsiTheme="majorBidi" w:cstheme="majorBidi"/>
          <w:lang w:val="en-GB"/>
        </w:rPr>
        <w:t xml:space="preserve">/mL). These findings suggest that </w:t>
      </w:r>
      <w:r w:rsidRPr="007A0B33">
        <w:rPr>
          <w:rFonts w:asciiTheme="majorBidi" w:hAnsiTheme="majorBidi" w:cstheme="majorBidi"/>
          <w:i/>
          <w:iCs/>
          <w:lang w:val="en-GB"/>
        </w:rPr>
        <w:t xml:space="preserve">S. </w:t>
      </w:r>
      <w:proofErr w:type="spellStart"/>
      <w:proofErr w:type="gramStart"/>
      <w:r w:rsidRPr="007A0B33">
        <w:rPr>
          <w:rFonts w:asciiTheme="majorBidi" w:hAnsiTheme="majorBidi" w:cstheme="majorBidi"/>
          <w:i/>
          <w:iCs/>
          <w:lang w:val="en-GB"/>
        </w:rPr>
        <w:t>levi</w:t>
      </w:r>
      <w:proofErr w:type="spellEnd"/>
      <w:proofErr w:type="gramEnd"/>
      <w:r w:rsidRPr="007A0B33">
        <w:rPr>
          <w:rFonts w:asciiTheme="majorBidi" w:hAnsiTheme="majorBidi" w:cstheme="majorBidi"/>
          <w:lang w:val="en-GB"/>
        </w:rPr>
        <w:t xml:space="preserve"> metabolites, particularly glyceryl </w:t>
      </w:r>
      <w:proofErr w:type="spellStart"/>
      <w:r w:rsidRPr="007A0B33">
        <w:rPr>
          <w:rFonts w:asciiTheme="majorBidi" w:hAnsiTheme="majorBidi" w:cstheme="majorBidi"/>
          <w:lang w:val="en-GB"/>
        </w:rPr>
        <w:t>nonacosanol</w:t>
      </w:r>
      <w:proofErr w:type="spellEnd"/>
      <w:r w:rsidRPr="007A0B33">
        <w:rPr>
          <w:rFonts w:asciiTheme="majorBidi" w:hAnsiTheme="majorBidi" w:cstheme="majorBidi"/>
          <w:lang w:val="en-GB"/>
        </w:rPr>
        <w:t>, represent promising leads for managing postprandial glucose levels.</w:t>
      </w:r>
    </w:p>
    <w:p w14:paraId="38BEBF7B" w14:textId="77777777" w:rsidR="007A0B33" w:rsidRPr="007A0B33" w:rsidRDefault="007A0B33" w:rsidP="007A0B33">
      <w:pPr>
        <w:spacing w:line="360" w:lineRule="auto"/>
        <w:jc w:val="both"/>
        <w:rPr>
          <w:rFonts w:asciiTheme="majorBidi" w:hAnsiTheme="majorBidi" w:cstheme="majorBidi"/>
          <w:b/>
          <w:bCs/>
          <w:color w:val="000000" w:themeColor="text1"/>
        </w:rPr>
      </w:pPr>
      <w:r w:rsidRPr="007A0B33">
        <w:rPr>
          <w:rFonts w:asciiTheme="majorBidi" w:hAnsiTheme="majorBidi" w:cstheme="majorBidi"/>
          <w:b/>
          <w:bCs/>
          <w:color w:val="000000" w:themeColor="text1"/>
        </w:rPr>
        <w:t xml:space="preserve">Keywords: </w:t>
      </w:r>
      <w:proofErr w:type="spellStart"/>
      <w:r w:rsidRPr="007A0B33">
        <w:rPr>
          <w:rFonts w:asciiTheme="majorBidi" w:hAnsiTheme="majorBidi" w:cstheme="majorBidi"/>
          <w:i/>
          <w:iCs/>
          <w:color w:val="000000" w:themeColor="text1"/>
        </w:rPr>
        <w:t>Sin</w:t>
      </w:r>
      <w:bookmarkStart w:id="1" w:name="_GoBack"/>
      <w:bookmarkEnd w:id="1"/>
      <w:r w:rsidRPr="007A0B33">
        <w:rPr>
          <w:rFonts w:asciiTheme="majorBidi" w:hAnsiTheme="majorBidi" w:cstheme="majorBidi"/>
          <w:i/>
          <w:iCs/>
          <w:color w:val="000000" w:themeColor="text1"/>
        </w:rPr>
        <w:t>ularia</w:t>
      </w:r>
      <w:proofErr w:type="spellEnd"/>
      <w:r w:rsidRPr="007A0B33">
        <w:rPr>
          <w:rFonts w:asciiTheme="majorBidi" w:hAnsiTheme="majorBidi" w:cstheme="majorBidi"/>
          <w:i/>
          <w:iCs/>
          <w:color w:val="000000" w:themeColor="text1"/>
        </w:rPr>
        <w:t xml:space="preserve"> </w:t>
      </w:r>
      <w:proofErr w:type="spellStart"/>
      <w:proofErr w:type="gramStart"/>
      <w:r w:rsidRPr="007A0B33">
        <w:rPr>
          <w:rFonts w:asciiTheme="majorBidi" w:hAnsiTheme="majorBidi" w:cstheme="majorBidi"/>
          <w:i/>
          <w:iCs/>
          <w:color w:val="000000" w:themeColor="text1"/>
        </w:rPr>
        <w:t>levi</w:t>
      </w:r>
      <w:proofErr w:type="spellEnd"/>
      <w:proofErr w:type="gramEnd"/>
      <w:r w:rsidRPr="007A0B33">
        <w:rPr>
          <w:rFonts w:asciiTheme="majorBidi" w:hAnsiTheme="majorBidi" w:cstheme="majorBidi"/>
          <w:color w:val="000000" w:themeColor="text1"/>
        </w:rPr>
        <w:t>; network pharmacology; antioxidant; lipase inhibitor; α-glucosidase.</w:t>
      </w:r>
    </w:p>
    <w:p w14:paraId="3D7D8F83" w14:textId="145E9B27" w:rsidR="003A6578" w:rsidRPr="007A0B33" w:rsidRDefault="006B7370" w:rsidP="007A0B33">
      <w:pPr>
        <w:spacing w:line="360" w:lineRule="auto"/>
        <w:rPr>
          <w:rFonts w:asciiTheme="majorBidi" w:hAnsiTheme="majorBidi" w:cstheme="majorBidi"/>
        </w:rPr>
      </w:pPr>
      <w:r w:rsidRPr="007A0B33">
        <w:rPr>
          <w:rFonts w:asciiTheme="majorBidi" w:hAnsiTheme="majorBidi" w:cstheme="majorBidi"/>
          <w:b/>
          <w:bCs/>
        </w:rPr>
        <w:lastRenderedPageBreak/>
        <w:t>C</w:t>
      </w:r>
      <w:r w:rsidR="003A6578" w:rsidRPr="007A0B33">
        <w:rPr>
          <w:rFonts w:asciiTheme="majorBidi" w:hAnsiTheme="majorBidi" w:cstheme="majorBidi"/>
          <w:b/>
          <w:bCs/>
        </w:rPr>
        <w:t>ompound 1</w:t>
      </w:r>
      <w:r w:rsidR="003A6578" w:rsidRPr="007A0B33">
        <w:rPr>
          <w:rFonts w:asciiTheme="majorBidi" w:hAnsiTheme="majorBidi" w:cstheme="majorBidi"/>
          <w:b/>
          <w:bCs/>
          <w:spacing w:val="-2"/>
        </w:rPr>
        <w:t xml:space="preserve"> </w:t>
      </w:r>
      <w:r w:rsidR="008D737B" w:rsidRPr="007A0B33">
        <w:rPr>
          <w:rFonts w:asciiTheme="majorBidi" w:eastAsia="Times New Roman" w:hAnsiTheme="majorBidi" w:cstheme="majorBidi"/>
          <w:b/>
          <w:bCs/>
          <w:snapToGrid w:val="0"/>
          <w:color w:val="000000" w:themeColor="text1"/>
          <w:lang w:eastAsia="de-DE" w:bidi="en-US"/>
        </w:rPr>
        <w:t xml:space="preserve">Glyceryl </w:t>
      </w:r>
      <w:proofErr w:type="spellStart"/>
      <w:r w:rsidR="008D737B" w:rsidRPr="007A0B33">
        <w:rPr>
          <w:rFonts w:asciiTheme="majorBidi" w:eastAsia="Times New Roman" w:hAnsiTheme="majorBidi" w:cstheme="majorBidi"/>
          <w:b/>
          <w:bCs/>
          <w:snapToGrid w:val="0"/>
          <w:color w:val="000000" w:themeColor="text1"/>
          <w:lang w:eastAsia="de-DE" w:bidi="en-US"/>
        </w:rPr>
        <w:t>tridecyloxy</w:t>
      </w:r>
      <w:proofErr w:type="spellEnd"/>
      <w:r w:rsidR="008D737B" w:rsidRPr="007A0B33">
        <w:rPr>
          <w:rFonts w:asciiTheme="majorBidi" w:eastAsia="Times New Roman" w:hAnsiTheme="majorBidi" w:cstheme="majorBidi"/>
          <w:b/>
          <w:bCs/>
          <w:snapToGrid w:val="0"/>
          <w:color w:val="000000" w:themeColor="text1"/>
          <w:lang w:eastAsia="de-DE" w:bidi="en-US"/>
        </w:rPr>
        <w:t xml:space="preserve"> </w:t>
      </w:r>
      <w:proofErr w:type="spellStart"/>
      <w:r w:rsidR="008D737B" w:rsidRPr="007A0B33">
        <w:rPr>
          <w:rFonts w:asciiTheme="majorBidi" w:eastAsia="Times New Roman" w:hAnsiTheme="majorBidi" w:cstheme="majorBidi"/>
          <w:b/>
          <w:bCs/>
          <w:snapToGrid w:val="0"/>
          <w:color w:val="000000" w:themeColor="text1"/>
          <w:lang w:eastAsia="de-DE" w:bidi="en-US"/>
        </w:rPr>
        <w:t>nonanoate</w:t>
      </w:r>
      <w:proofErr w:type="spellEnd"/>
      <w:r w:rsidR="008D737B" w:rsidRPr="007A0B33">
        <w:rPr>
          <w:rFonts w:asciiTheme="majorBidi" w:eastAsia="Times New Roman" w:hAnsiTheme="majorBidi" w:cstheme="majorBidi"/>
          <w:b/>
          <w:bCs/>
          <w:snapToGrid w:val="0"/>
          <w:color w:val="000000" w:themeColor="text1"/>
          <w:lang w:eastAsia="de-DE" w:bidi="en-US"/>
        </w:rPr>
        <w:t xml:space="preserve"> </w:t>
      </w:r>
      <w:r w:rsidR="00877B0E" w:rsidRPr="007A0B33">
        <w:rPr>
          <w:rFonts w:asciiTheme="majorBidi" w:hAnsiTheme="majorBidi" w:cstheme="majorBidi"/>
          <w:noProof/>
        </w:rPr>
        <w:drawing>
          <wp:inline distT="0" distB="0" distL="0" distR="0" wp14:anchorId="2A582C82" wp14:editId="3908910A">
            <wp:extent cx="4972050" cy="347459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bl6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9281" cy="347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C79C0" w14:textId="013F37D2" w:rsidR="00FE2276" w:rsidRPr="007A0B33" w:rsidRDefault="00877B0E" w:rsidP="007A0B33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  <w:r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>Figure S1</w:t>
      </w:r>
      <w:r w:rsidRPr="007A0B33">
        <w:rPr>
          <w:rFonts w:asciiTheme="majorBidi" w:eastAsia="Times New Roman" w:hAnsiTheme="majorBidi" w:cstheme="majorBidi"/>
          <w:b/>
          <w:bCs/>
          <w:snapToGrid w:val="0"/>
          <w:vertAlign w:val="superscript"/>
          <w:lang w:eastAsia="de-DE" w:bidi="en-US"/>
        </w:rPr>
        <w:t xml:space="preserve">:  </w:t>
      </w:r>
      <w:r w:rsidR="00FE2276" w:rsidRPr="007A0B33">
        <w:rPr>
          <w:rFonts w:asciiTheme="majorBidi" w:eastAsia="Times New Roman" w:hAnsiTheme="majorBidi" w:cstheme="majorBidi"/>
          <w:b/>
          <w:bCs/>
          <w:snapToGrid w:val="0"/>
          <w:vertAlign w:val="superscript"/>
          <w:lang w:eastAsia="de-DE" w:bidi="en-US"/>
        </w:rPr>
        <w:t>1</w:t>
      </w:r>
      <w:r w:rsidR="00FE2276"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>H-NMR spectrum</w:t>
      </w:r>
      <w:r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 xml:space="preserve"> of </w:t>
      </w:r>
      <w:r w:rsidRPr="007A0B33">
        <w:rPr>
          <w:rFonts w:asciiTheme="majorBidi" w:hAnsiTheme="majorBidi" w:cstheme="majorBidi"/>
          <w:b/>
          <w:bCs/>
        </w:rPr>
        <w:t>Compound 1</w:t>
      </w:r>
      <w:r w:rsidR="00FE2276"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 xml:space="preserve"> (400 MHz, CDCl</w:t>
      </w:r>
      <w:r w:rsidR="00FE2276" w:rsidRPr="007A0B33">
        <w:rPr>
          <w:rFonts w:asciiTheme="majorBidi" w:eastAsia="Times New Roman" w:hAnsiTheme="majorBidi" w:cstheme="majorBidi"/>
          <w:b/>
          <w:bCs/>
          <w:snapToGrid w:val="0"/>
          <w:vertAlign w:val="subscript"/>
          <w:lang w:eastAsia="de-DE" w:bidi="en-US"/>
        </w:rPr>
        <w:t>3</w:t>
      </w:r>
      <w:r w:rsidR="00FE2276"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>)</w:t>
      </w:r>
    </w:p>
    <w:p w14:paraId="3C2717DE" w14:textId="784CB4D2" w:rsidR="00877B0E" w:rsidRPr="007A0B33" w:rsidRDefault="00877B0E" w:rsidP="007A0B33">
      <w:pPr>
        <w:autoSpaceDE w:val="0"/>
        <w:autoSpaceDN w:val="0"/>
        <w:adjustRightInd w:val="0"/>
        <w:spacing w:after="0" w:line="360" w:lineRule="auto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  <w:r w:rsidRPr="007A0B33">
        <w:rPr>
          <w:rFonts w:asciiTheme="majorBidi" w:hAnsiTheme="majorBidi" w:cstheme="majorBidi"/>
        </w:rPr>
        <w:object w:dxaOrig="16321" w:dyaOrig="11385" w14:anchorId="065DC11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4.5pt;height:254.25pt" o:ole="">
            <v:imagedata r:id="rId9" o:title=""/>
          </v:shape>
          <o:OLEObject Type="Embed" ProgID="MestReNova.Document.1" ShapeID="_x0000_i1025" DrawAspect="Content" ObjectID="_1831106886" r:id="rId10"/>
        </w:object>
      </w:r>
    </w:p>
    <w:p w14:paraId="2559EF96" w14:textId="7CA7010B" w:rsidR="003A6578" w:rsidRPr="007A0B33" w:rsidRDefault="003A6578" w:rsidP="007A0B33">
      <w:pPr>
        <w:spacing w:line="360" w:lineRule="auto"/>
        <w:rPr>
          <w:rFonts w:asciiTheme="majorBidi" w:hAnsiTheme="majorBidi" w:cstheme="majorBidi"/>
        </w:rPr>
      </w:pPr>
    </w:p>
    <w:p w14:paraId="59272BA1" w14:textId="69C54442" w:rsidR="003A6578" w:rsidRPr="007A0B33" w:rsidRDefault="00877B0E" w:rsidP="007A0B33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  <w:r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lastRenderedPageBreak/>
        <w:t>Figure S2</w:t>
      </w:r>
      <w:r w:rsidRPr="007A0B33">
        <w:rPr>
          <w:rFonts w:asciiTheme="majorBidi" w:eastAsia="Times New Roman" w:hAnsiTheme="majorBidi" w:cstheme="majorBidi"/>
          <w:b/>
          <w:bCs/>
          <w:snapToGrid w:val="0"/>
          <w:vertAlign w:val="superscript"/>
          <w:lang w:eastAsia="de-DE" w:bidi="en-US"/>
        </w:rPr>
        <w:t xml:space="preserve">:  </w:t>
      </w:r>
      <w:r w:rsidR="00965237" w:rsidRPr="007A0B33">
        <w:rPr>
          <w:rFonts w:asciiTheme="majorBidi" w:eastAsia="Times New Roman" w:hAnsiTheme="majorBidi" w:cstheme="majorBidi"/>
          <w:b/>
          <w:bCs/>
          <w:snapToGrid w:val="0"/>
          <w:vertAlign w:val="superscript"/>
          <w:lang w:eastAsia="de-DE" w:bidi="en-US"/>
        </w:rPr>
        <w:t>13</w:t>
      </w:r>
      <w:r w:rsidR="00965237"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 xml:space="preserve">C-NMR spectrum </w:t>
      </w:r>
      <w:r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 xml:space="preserve">of </w:t>
      </w:r>
      <w:r w:rsidRPr="007A0B33">
        <w:rPr>
          <w:rFonts w:asciiTheme="majorBidi" w:hAnsiTheme="majorBidi" w:cstheme="majorBidi"/>
          <w:b/>
          <w:bCs/>
        </w:rPr>
        <w:t>Compound 1</w:t>
      </w:r>
      <w:r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 xml:space="preserve"> </w:t>
      </w:r>
      <w:r w:rsidR="00965237"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>(CDCl</w:t>
      </w:r>
      <w:r w:rsidR="00965237" w:rsidRPr="007A0B33">
        <w:rPr>
          <w:rFonts w:asciiTheme="majorBidi" w:eastAsia="Times New Roman" w:hAnsiTheme="majorBidi" w:cstheme="majorBidi"/>
          <w:b/>
          <w:bCs/>
          <w:snapToGrid w:val="0"/>
          <w:vertAlign w:val="subscript"/>
          <w:lang w:eastAsia="de-DE" w:bidi="en-US"/>
        </w:rPr>
        <w:t>3</w:t>
      </w:r>
      <w:r w:rsidR="00965237"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>, 100 MHz)</w:t>
      </w:r>
    </w:p>
    <w:p w14:paraId="7124FB4B" w14:textId="7C9AE140" w:rsidR="00877B0E" w:rsidRPr="007A0B33" w:rsidRDefault="00AE777C" w:rsidP="007A0B33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  <w:r w:rsidRPr="007A0B33">
        <w:rPr>
          <w:rFonts w:asciiTheme="majorBidi" w:hAnsiTheme="majorBidi" w:cstheme="majorBidi"/>
        </w:rPr>
        <w:object w:dxaOrig="16321" w:dyaOrig="11385" w14:anchorId="62335CC0">
          <v:shape id="_x0000_i1026" type="#_x0000_t75" style="width:426pt;height:297.75pt" o:ole="">
            <v:imagedata r:id="rId11" o:title=""/>
          </v:shape>
          <o:OLEObject Type="Embed" ProgID="MestReNova.Document.1" ShapeID="_x0000_i1026" DrawAspect="Content" ObjectID="_1831106887" r:id="rId12"/>
        </w:object>
      </w:r>
    </w:p>
    <w:p w14:paraId="55C9882B" w14:textId="6D5A07E7" w:rsidR="00965237" w:rsidRPr="007A0B33" w:rsidRDefault="00877B0E" w:rsidP="007A0B33">
      <w:pPr>
        <w:spacing w:line="360" w:lineRule="auto"/>
        <w:jc w:val="center"/>
        <w:rPr>
          <w:rFonts w:asciiTheme="majorBidi" w:hAnsiTheme="majorBidi" w:cstheme="majorBidi"/>
          <w:b/>
          <w:bCs/>
        </w:rPr>
      </w:pPr>
      <w:r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>Figure S3</w:t>
      </w:r>
      <w:r w:rsidRPr="007A0B33">
        <w:rPr>
          <w:rFonts w:asciiTheme="majorBidi" w:eastAsia="Times New Roman" w:hAnsiTheme="majorBidi" w:cstheme="majorBidi"/>
          <w:b/>
          <w:bCs/>
          <w:snapToGrid w:val="0"/>
          <w:vertAlign w:val="superscript"/>
          <w:lang w:eastAsia="de-DE" w:bidi="en-US"/>
        </w:rPr>
        <w:t xml:space="preserve">:  </w:t>
      </w:r>
      <w:r w:rsidR="00965237" w:rsidRPr="007A0B33">
        <w:rPr>
          <w:rFonts w:asciiTheme="majorBidi" w:hAnsiTheme="majorBidi" w:cstheme="majorBidi"/>
          <w:b/>
          <w:bCs/>
        </w:rPr>
        <w:t>HMQC spectrum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 xml:space="preserve"> of </w:t>
      </w:r>
      <w:r w:rsidRPr="007A0B33">
        <w:rPr>
          <w:rFonts w:asciiTheme="majorBidi" w:hAnsiTheme="majorBidi" w:cstheme="majorBidi"/>
          <w:b/>
          <w:bCs/>
          <w:kern w:val="0"/>
          <w14:ligatures w14:val="none"/>
        </w:rPr>
        <w:t>Compound 1</w:t>
      </w:r>
      <w:r w:rsidR="00BC00FA" w:rsidRPr="007A0B33">
        <w:rPr>
          <w:rFonts w:asciiTheme="majorBidi" w:hAnsiTheme="majorBidi" w:cstheme="majorBidi"/>
          <w:b/>
          <w:bCs/>
        </w:rPr>
        <w:t>.</w:t>
      </w:r>
    </w:p>
    <w:p w14:paraId="613DBD8F" w14:textId="5766AF7A" w:rsidR="00877B0E" w:rsidRPr="007A0B33" w:rsidRDefault="00AE777C" w:rsidP="007A0B33">
      <w:pPr>
        <w:spacing w:line="360" w:lineRule="auto"/>
        <w:rPr>
          <w:rFonts w:asciiTheme="majorBidi" w:hAnsiTheme="majorBidi" w:cstheme="majorBidi"/>
          <w:b/>
          <w:bCs/>
        </w:rPr>
      </w:pPr>
      <w:r w:rsidRPr="007A0B33">
        <w:rPr>
          <w:rFonts w:asciiTheme="majorBidi" w:hAnsiTheme="majorBidi" w:cstheme="majorBidi"/>
        </w:rPr>
        <w:object w:dxaOrig="16321" w:dyaOrig="11385" w14:anchorId="5358D668">
          <v:shape id="_x0000_i1027" type="#_x0000_t75" style="width:428.25pt;height:263.25pt" o:ole="">
            <v:imagedata r:id="rId13" o:title=""/>
          </v:shape>
          <o:OLEObject Type="Embed" ProgID="MestReNova.Document.1" ShapeID="_x0000_i1027" DrawAspect="Content" ObjectID="_1831106888" r:id="rId14"/>
        </w:object>
      </w:r>
    </w:p>
    <w:p w14:paraId="2571836E" w14:textId="0900868D" w:rsidR="003A6578" w:rsidRPr="007A0B33" w:rsidRDefault="00877B0E" w:rsidP="007A0B33">
      <w:pPr>
        <w:spacing w:line="360" w:lineRule="auto"/>
        <w:jc w:val="center"/>
        <w:rPr>
          <w:rFonts w:asciiTheme="majorBidi" w:hAnsiTheme="majorBidi" w:cstheme="majorBidi"/>
          <w:b/>
          <w:bCs/>
        </w:rPr>
      </w:pP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lastRenderedPageBreak/>
        <w:t>Figure S4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vertAlign w:val="superscript"/>
          <w:lang w:eastAsia="de-DE" w:bidi="en-US"/>
          <w14:ligatures w14:val="none"/>
        </w:rPr>
        <w:t xml:space="preserve">:  </w:t>
      </w:r>
      <w:r w:rsidR="00965237" w:rsidRPr="007A0B33">
        <w:rPr>
          <w:rFonts w:asciiTheme="majorBidi" w:hAnsiTheme="majorBidi" w:cstheme="majorBidi"/>
          <w:b/>
          <w:bCs/>
        </w:rPr>
        <w:t>HMBC spectrum</w:t>
      </w:r>
      <w:r w:rsidRPr="007A0B33">
        <w:rPr>
          <w:rFonts w:asciiTheme="majorBidi" w:hAnsiTheme="majorBidi" w:cstheme="majorBidi"/>
          <w:b/>
          <w:bCs/>
        </w:rPr>
        <w:t xml:space="preserve"> 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 xml:space="preserve">of </w:t>
      </w:r>
      <w:r w:rsidRPr="007A0B33">
        <w:rPr>
          <w:rFonts w:asciiTheme="majorBidi" w:hAnsiTheme="majorBidi" w:cstheme="majorBidi"/>
          <w:b/>
          <w:bCs/>
          <w:kern w:val="0"/>
          <w14:ligatures w14:val="none"/>
        </w:rPr>
        <w:t>Compound 1</w:t>
      </w:r>
      <w:r w:rsidR="00BC00FA" w:rsidRPr="007A0B33">
        <w:rPr>
          <w:rFonts w:asciiTheme="majorBidi" w:hAnsiTheme="majorBidi" w:cstheme="majorBidi"/>
          <w:b/>
          <w:bCs/>
        </w:rPr>
        <w:t>.</w:t>
      </w:r>
    </w:p>
    <w:p w14:paraId="7041C1B0" w14:textId="2EC07058" w:rsidR="00D64D45" w:rsidRPr="007A0B33" w:rsidRDefault="008D737B" w:rsidP="007A0B33">
      <w:pPr>
        <w:spacing w:line="360" w:lineRule="auto"/>
        <w:jc w:val="center"/>
        <w:rPr>
          <w:rFonts w:asciiTheme="majorBidi" w:hAnsiTheme="majorBidi" w:cstheme="majorBidi"/>
          <w:b/>
          <w:bCs/>
        </w:rPr>
      </w:pPr>
      <w:r w:rsidRPr="007A0B33">
        <w:rPr>
          <w:rFonts w:asciiTheme="majorBidi" w:hAnsiTheme="majorBidi" w:cstheme="majorBidi"/>
          <w:b/>
          <w:bCs/>
          <w:noProof/>
        </w:rPr>
        <w:drawing>
          <wp:inline distT="0" distB="0" distL="0" distR="0" wp14:anchorId="27A2AB6C" wp14:editId="1DE56DB7">
            <wp:extent cx="5943600" cy="3314065"/>
            <wp:effectExtent l="0" t="0" r="0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6 mass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63C8E" w14:textId="0B032B43" w:rsidR="008D737B" w:rsidRPr="007A0B33" w:rsidRDefault="008D737B" w:rsidP="007A0B33">
      <w:pPr>
        <w:spacing w:line="360" w:lineRule="auto"/>
        <w:jc w:val="center"/>
        <w:rPr>
          <w:rFonts w:asciiTheme="majorBidi" w:hAnsiTheme="majorBidi" w:cstheme="majorBidi"/>
          <w:b/>
          <w:bCs/>
        </w:rPr>
      </w:pP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Figure S5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vertAlign w:val="superscript"/>
          <w:lang w:eastAsia="de-DE" w:bidi="en-US"/>
          <w14:ligatures w14:val="none"/>
        </w:rPr>
        <w:t xml:space="preserve">:  </w:t>
      </w:r>
      <w:r w:rsidRPr="007A0B33">
        <w:rPr>
          <w:rFonts w:asciiTheme="majorBidi" w:hAnsiTheme="majorBidi" w:cstheme="majorBidi"/>
          <w:b/>
          <w:bCs/>
        </w:rPr>
        <w:t xml:space="preserve">HR-ESI-MS positive ion mode mass spectrum of </w:t>
      </w:r>
      <w:r w:rsidRPr="007A0B33">
        <w:rPr>
          <w:rFonts w:asciiTheme="majorBidi" w:hAnsiTheme="majorBidi" w:cstheme="majorBidi"/>
          <w:b/>
          <w:bCs/>
          <w:kern w:val="0"/>
          <w14:ligatures w14:val="none"/>
        </w:rPr>
        <w:t>Compound 1</w:t>
      </w:r>
      <w:r w:rsidRPr="007A0B33">
        <w:rPr>
          <w:rFonts w:asciiTheme="majorBidi" w:hAnsiTheme="majorBidi" w:cstheme="majorBidi"/>
          <w:b/>
          <w:bCs/>
        </w:rPr>
        <w:t>.</w:t>
      </w:r>
    </w:p>
    <w:p w14:paraId="25B05D86" w14:textId="77777777" w:rsidR="00D64D45" w:rsidRPr="007A0B33" w:rsidRDefault="00D64D45" w:rsidP="007A0B33">
      <w:pPr>
        <w:spacing w:line="360" w:lineRule="auto"/>
        <w:jc w:val="center"/>
        <w:rPr>
          <w:rFonts w:asciiTheme="majorBidi" w:hAnsiTheme="majorBidi" w:cstheme="majorBidi"/>
          <w:b/>
          <w:bCs/>
        </w:rPr>
      </w:pPr>
    </w:p>
    <w:p w14:paraId="5E99760B" w14:textId="7B13E3DC" w:rsidR="003A6578" w:rsidRPr="007A0B33" w:rsidRDefault="006B7370" w:rsidP="007A0B33">
      <w:pPr>
        <w:spacing w:line="360" w:lineRule="auto"/>
        <w:rPr>
          <w:rFonts w:asciiTheme="majorBidi" w:hAnsiTheme="majorBidi" w:cstheme="majorBidi"/>
          <w:b/>
          <w:bCs/>
          <w:spacing w:val="-2"/>
          <w:u w:val="single"/>
        </w:rPr>
      </w:pPr>
      <w:r w:rsidRPr="007A0B33">
        <w:rPr>
          <w:rFonts w:asciiTheme="majorBidi" w:hAnsiTheme="majorBidi" w:cstheme="majorBidi"/>
          <w:b/>
          <w:bCs/>
          <w:u w:val="single"/>
        </w:rPr>
        <w:t>C</w:t>
      </w:r>
      <w:r w:rsidR="003A6578" w:rsidRPr="007A0B33">
        <w:rPr>
          <w:rFonts w:asciiTheme="majorBidi" w:hAnsiTheme="majorBidi" w:cstheme="majorBidi"/>
          <w:b/>
          <w:bCs/>
          <w:u w:val="single"/>
        </w:rPr>
        <w:t xml:space="preserve">ompound 2 </w:t>
      </w:r>
      <w:r w:rsidRPr="007A0B33">
        <w:rPr>
          <w:rFonts w:asciiTheme="majorBidi" w:hAnsiTheme="majorBidi" w:cstheme="majorBidi"/>
          <w:b/>
          <w:bCs/>
          <w:spacing w:val="-2"/>
          <w:u w:val="single"/>
        </w:rPr>
        <w:t>(</w:t>
      </w:r>
      <w:r w:rsidRPr="007A0B33">
        <w:rPr>
          <w:rFonts w:asciiTheme="majorBidi" w:hAnsiTheme="majorBidi" w:cstheme="majorBidi"/>
          <w:b/>
          <w:bCs/>
          <w:u w:val="single"/>
        </w:rPr>
        <w:t xml:space="preserve">Glyceryl </w:t>
      </w:r>
      <w:proofErr w:type="spellStart"/>
      <w:r w:rsidRPr="007A0B33">
        <w:rPr>
          <w:rFonts w:asciiTheme="majorBidi" w:hAnsiTheme="majorBidi" w:cstheme="majorBidi"/>
          <w:b/>
          <w:bCs/>
          <w:u w:val="single"/>
        </w:rPr>
        <w:t>nonacosanol</w:t>
      </w:r>
      <w:proofErr w:type="spellEnd"/>
      <w:r w:rsidRPr="007A0B33">
        <w:rPr>
          <w:rFonts w:asciiTheme="majorBidi" w:hAnsiTheme="majorBidi" w:cstheme="majorBidi"/>
          <w:b/>
          <w:bCs/>
          <w:u w:val="single"/>
        </w:rPr>
        <w:t>)</w:t>
      </w:r>
    </w:p>
    <w:p w14:paraId="00E73602" w14:textId="0C5F8B19" w:rsidR="003A6578" w:rsidRPr="007A0B33" w:rsidRDefault="007443D9" w:rsidP="007A0B33">
      <w:pPr>
        <w:spacing w:line="360" w:lineRule="auto"/>
        <w:rPr>
          <w:rFonts w:asciiTheme="majorBidi" w:hAnsiTheme="majorBidi" w:cstheme="majorBidi"/>
        </w:rPr>
      </w:pPr>
      <w:r w:rsidRPr="007A0B33">
        <w:rPr>
          <w:rFonts w:asciiTheme="majorBidi" w:hAnsiTheme="majorBidi" w:cstheme="majorBidi"/>
          <w:noProof/>
        </w:rPr>
        <w:drawing>
          <wp:inline distT="0" distB="0" distL="0" distR="0" wp14:anchorId="4867F71A" wp14:editId="3202705F">
            <wp:extent cx="5247560" cy="294322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nona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8361" cy="2943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E59FF" w14:textId="640ECBB7" w:rsidR="00FE2276" w:rsidRPr="007A0B33" w:rsidRDefault="007443D9" w:rsidP="007A0B33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lastRenderedPageBreak/>
        <w:t>Figure S</w:t>
      </w:r>
      <w:r w:rsidR="008D737B"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6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vertAlign w:val="superscript"/>
          <w:lang w:eastAsia="de-DE" w:bidi="en-US"/>
          <w14:ligatures w14:val="none"/>
        </w:rPr>
        <w:t>:  1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 xml:space="preserve">H-NMR spectrum of </w:t>
      </w:r>
      <w:r w:rsidRPr="007A0B33">
        <w:rPr>
          <w:rFonts w:asciiTheme="majorBidi" w:hAnsiTheme="majorBidi" w:cstheme="majorBidi"/>
          <w:b/>
          <w:bCs/>
          <w:kern w:val="0"/>
          <w14:ligatures w14:val="none"/>
        </w:rPr>
        <w:t>Compound 2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 xml:space="preserve"> (400 MHz, CDCl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vertAlign w:val="subscript"/>
          <w:lang w:eastAsia="de-DE" w:bidi="en-US"/>
          <w14:ligatures w14:val="none"/>
        </w:rPr>
        <w:t>3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)</w:t>
      </w:r>
    </w:p>
    <w:p w14:paraId="5417B602" w14:textId="77777777" w:rsidR="00FE2276" w:rsidRPr="007A0B33" w:rsidRDefault="00FE2276" w:rsidP="007A0B33">
      <w:pPr>
        <w:spacing w:line="360" w:lineRule="auto"/>
        <w:rPr>
          <w:rFonts w:asciiTheme="majorBidi" w:hAnsiTheme="majorBidi" w:cstheme="majorBidi"/>
        </w:rPr>
      </w:pPr>
    </w:p>
    <w:p w14:paraId="476D8E52" w14:textId="19F0DE02" w:rsidR="003A6578" w:rsidRPr="007A0B33" w:rsidRDefault="007443D9" w:rsidP="007A0B33">
      <w:pPr>
        <w:spacing w:line="360" w:lineRule="auto"/>
        <w:rPr>
          <w:rFonts w:asciiTheme="majorBidi" w:hAnsiTheme="majorBidi" w:cstheme="majorBidi"/>
        </w:rPr>
      </w:pPr>
      <w:r w:rsidRPr="007A0B33">
        <w:rPr>
          <w:rFonts w:asciiTheme="majorBidi" w:hAnsiTheme="majorBidi" w:cstheme="majorBidi"/>
          <w:noProof/>
        </w:rPr>
        <w:drawing>
          <wp:inline distT="0" distB="0" distL="0" distR="0" wp14:anchorId="4881B1AB" wp14:editId="019D4FF9">
            <wp:extent cx="5819775" cy="316230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non dept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A543D" w14:textId="6801B9C3" w:rsidR="007443D9" w:rsidRPr="007A0B33" w:rsidRDefault="007443D9" w:rsidP="007A0B33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Figure S</w:t>
      </w:r>
      <w:r w:rsidR="008D737B"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7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vertAlign w:val="superscript"/>
          <w:lang w:eastAsia="de-DE" w:bidi="en-US"/>
          <w14:ligatures w14:val="none"/>
        </w:rPr>
        <w:t xml:space="preserve">:  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 xml:space="preserve">APT spectrum of </w:t>
      </w:r>
      <w:r w:rsidRPr="007A0B33">
        <w:rPr>
          <w:rFonts w:asciiTheme="majorBidi" w:hAnsiTheme="majorBidi" w:cstheme="majorBidi"/>
          <w:b/>
          <w:bCs/>
          <w:kern w:val="0"/>
          <w14:ligatures w14:val="none"/>
        </w:rPr>
        <w:t>Compound 2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 xml:space="preserve"> (100 MHz, CDCl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vertAlign w:val="subscript"/>
          <w:lang w:eastAsia="de-DE" w:bidi="en-US"/>
          <w14:ligatures w14:val="none"/>
        </w:rPr>
        <w:t>3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)</w:t>
      </w:r>
    </w:p>
    <w:p w14:paraId="4072DEF3" w14:textId="08DD0C8D" w:rsidR="003A6578" w:rsidRPr="007A0B33" w:rsidRDefault="007443D9" w:rsidP="007A0B33">
      <w:pPr>
        <w:spacing w:line="360" w:lineRule="auto"/>
        <w:rPr>
          <w:rFonts w:asciiTheme="majorBidi" w:hAnsiTheme="majorBidi" w:cstheme="majorBidi"/>
        </w:rPr>
      </w:pPr>
      <w:r w:rsidRPr="007A0B33">
        <w:rPr>
          <w:rFonts w:asciiTheme="majorBidi" w:hAnsiTheme="majorBidi" w:cstheme="majorBidi"/>
          <w:noProof/>
        </w:rPr>
        <w:lastRenderedPageBreak/>
        <w:drawing>
          <wp:inline distT="0" distB="0" distL="0" distR="0" wp14:anchorId="23372383" wp14:editId="75A0C581">
            <wp:extent cx="5829300" cy="38481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nona mass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2770" cy="3850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91CB2" w14:textId="2A2069CD" w:rsidR="007443D9" w:rsidRPr="007A0B33" w:rsidRDefault="007443D9" w:rsidP="007A0B33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Figure S</w:t>
      </w:r>
      <w:r w:rsidR="008D737B"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8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vertAlign w:val="superscript"/>
          <w:lang w:eastAsia="de-DE" w:bidi="en-US"/>
          <w14:ligatures w14:val="none"/>
        </w:rPr>
        <w:t xml:space="preserve">:  </w:t>
      </w:r>
      <w:r w:rsidRPr="007A0B33">
        <w:rPr>
          <w:rFonts w:asciiTheme="majorBidi" w:hAnsiTheme="majorBidi" w:cstheme="majorBidi"/>
          <w:b/>
          <w:bCs/>
        </w:rPr>
        <w:t>HR-ESI-MS positive ion mode mass spectrum of Compound 2.</w:t>
      </w:r>
    </w:p>
    <w:p w14:paraId="1382FE63" w14:textId="4E3EA40B" w:rsidR="00BC00FA" w:rsidRPr="007A0B33" w:rsidRDefault="00BC00FA" w:rsidP="007A0B33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</w:p>
    <w:p w14:paraId="712B6242" w14:textId="73D2EBAD" w:rsidR="003A6578" w:rsidRPr="007A0B33" w:rsidRDefault="00194369" w:rsidP="007A0B33">
      <w:pPr>
        <w:spacing w:line="360" w:lineRule="auto"/>
        <w:rPr>
          <w:rFonts w:asciiTheme="majorBidi" w:hAnsiTheme="majorBidi" w:cstheme="majorBidi"/>
          <w:b/>
          <w:bCs/>
          <w:u w:val="single"/>
        </w:rPr>
      </w:pPr>
      <w:r w:rsidRPr="007A0B33">
        <w:rPr>
          <w:rFonts w:asciiTheme="majorBidi" w:hAnsiTheme="majorBidi" w:cstheme="majorBidi"/>
          <w:b/>
          <w:bCs/>
          <w:u w:val="single"/>
        </w:rPr>
        <w:t>Compound 3 (</w:t>
      </w:r>
      <w:proofErr w:type="spellStart"/>
      <w:r w:rsidRPr="007A0B33">
        <w:rPr>
          <w:rFonts w:asciiTheme="majorBidi" w:hAnsiTheme="majorBidi" w:cstheme="majorBidi"/>
          <w:b/>
          <w:bCs/>
          <w:u w:val="single"/>
        </w:rPr>
        <w:t>Sinumaximol</w:t>
      </w:r>
      <w:proofErr w:type="spellEnd"/>
      <w:r w:rsidRPr="007A0B33">
        <w:rPr>
          <w:rFonts w:asciiTheme="majorBidi" w:hAnsiTheme="majorBidi" w:cstheme="majorBidi"/>
          <w:b/>
          <w:bCs/>
          <w:u w:val="single"/>
        </w:rPr>
        <w:t xml:space="preserve"> G)</w:t>
      </w:r>
    </w:p>
    <w:p w14:paraId="390AC80B" w14:textId="54094651" w:rsidR="00194369" w:rsidRPr="007A0B33" w:rsidRDefault="00AE777C" w:rsidP="007A0B33">
      <w:pPr>
        <w:spacing w:line="360" w:lineRule="auto"/>
        <w:rPr>
          <w:rFonts w:asciiTheme="majorBidi" w:hAnsiTheme="majorBidi" w:cstheme="majorBidi"/>
        </w:rPr>
      </w:pPr>
      <w:r w:rsidRPr="007A0B33">
        <w:rPr>
          <w:rFonts w:asciiTheme="majorBidi" w:hAnsiTheme="majorBidi" w:cstheme="majorBidi"/>
          <w:noProof/>
        </w:rPr>
        <w:lastRenderedPageBreak/>
        <w:drawing>
          <wp:inline distT="0" distB="0" distL="0" distR="0" wp14:anchorId="02DB6A4B" wp14:editId="73905460">
            <wp:extent cx="5942691" cy="3676650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diterpene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A746C" w14:textId="46D091B0" w:rsidR="00FE2276" w:rsidRPr="007A0B33" w:rsidRDefault="00BB5931" w:rsidP="007A0B33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Figure S</w:t>
      </w:r>
      <w:r w:rsidR="008D737B"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9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vertAlign w:val="superscript"/>
          <w:lang w:eastAsia="de-DE" w:bidi="en-US"/>
          <w14:ligatures w14:val="none"/>
        </w:rPr>
        <w:t xml:space="preserve">:  </w:t>
      </w:r>
      <w:r w:rsidR="00FE2276" w:rsidRPr="007A0B33">
        <w:rPr>
          <w:rFonts w:asciiTheme="majorBidi" w:eastAsia="Times New Roman" w:hAnsiTheme="majorBidi" w:cstheme="majorBidi"/>
          <w:b/>
          <w:bCs/>
          <w:snapToGrid w:val="0"/>
          <w:vertAlign w:val="superscript"/>
          <w:lang w:eastAsia="de-DE" w:bidi="en-US"/>
        </w:rPr>
        <w:t>1</w:t>
      </w:r>
      <w:r w:rsidR="00FE2276"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>H-NMR spectrum</w:t>
      </w:r>
      <w:r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 xml:space="preserve"> of </w:t>
      </w:r>
      <w:r w:rsidRPr="007A0B33">
        <w:rPr>
          <w:rFonts w:asciiTheme="majorBidi" w:hAnsiTheme="majorBidi" w:cstheme="majorBidi"/>
          <w:b/>
          <w:bCs/>
        </w:rPr>
        <w:t>Compound 3</w:t>
      </w:r>
      <w:r w:rsidR="00FE2276"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 xml:space="preserve"> (400 MHz, CDCl</w:t>
      </w:r>
      <w:r w:rsidR="00FE2276" w:rsidRPr="007A0B33">
        <w:rPr>
          <w:rFonts w:asciiTheme="majorBidi" w:eastAsia="Times New Roman" w:hAnsiTheme="majorBidi" w:cstheme="majorBidi"/>
          <w:b/>
          <w:bCs/>
          <w:snapToGrid w:val="0"/>
          <w:vertAlign w:val="subscript"/>
          <w:lang w:eastAsia="de-DE" w:bidi="en-US"/>
        </w:rPr>
        <w:t>3</w:t>
      </w:r>
      <w:r w:rsidR="00FE2276"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>)</w:t>
      </w:r>
    </w:p>
    <w:p w14:paraId="3C63D9DF" w14:textId="77777777" w:rsidR="00BB5931" w:rsidRPr="007A0B33" w:rsidRDefault="00BB5931" w:rsidP="007A0B33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</w:p>
    <w:p w14:paraId="209B1343" w14:textId="5930B385" w:rsidR="00BB5931" w:rsidRPr="007A0B33" w:rsidRDefault="00BB5931" w:rsidP="007A0B33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  <w:r w:rsidRPr="007A0B33">
        <w:rPr>
          <w:rFonts w:asciiTheme="majorBidi" w:hAnsiTheme="majorBidi" w:cstheme="majorBidi"/>
        </w:rPr>
        <w:object w:dxaOrig="16321" w:dyaOrig="11385" w14:anchorId="0A191D27">
          <v:shape id="_x0000_i1028" type="#_x0000_t75" style="width:425.25pt;height:230.25pt" o:ole="">
            <v:imagedata r:id="rId20" o:title=""/>
          </v:shape>
          <o:OLEObject Type="Embed" ProgID="MestReNova.Document.1" ShapeID="_x0000_i1028" DrawAspect="Content" ObjectID="_1831106889" r:id="rId21"/>
        </w:object>
      </w:r>
    </w:p>
    <w:p w14:paraId="2543BD53" w14:textId="5AECA208" w:rsidR="00BB5931" w:rsidRPr="007A0B33" w:rsidRDefault="00BB5931" w:rsidP="007A0B33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Figure S</w:t>
      </w:r>
      <w:r w:rsidR="008D737B"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10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vertAlign w:val="superscript"/>
          <w:lang w:eastAsia="de-DE" w:bidi="en-US"/>
          <w14:ligatures w14:val="none"/>
        </w:rPr>
        <w:t>:  13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 xml:space="preserve">C-NMR spectrum of </w:t>
      </w:r>
      <w:r w:rsidRPr="007A0B33">
        <w:rPr>
          <w:rFonts w:asciiTheme="majorBidi" w:hAnsiTheme="majorBidi" w:cstheme="majorBidi"/>
          <w:b/>
          <w:bCs/>
        </w:rPr>
        <w:t>Compound 3</w:t>
      </w:r>
      <w:r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 xml:space="preserve"> (100 MHz, CDCl</w:t>
      </w:r>
      <w:r w:rsidRPr="007A0B33">
        <w:rPr>
          <w:rFonts w:asciiTheme="majorBidi" w:eastAsia="Times New Roman" w:hAnsiTheme="majorBidi" w:cstheme="majorBidi"/>
          <w:b/>
          <w:bCs/>
          <w:snapToGrid w:val="0"/>
          <w:vertAlign w:val="subscript"/>
          <w:lang w:eastAsia="de-DE" w:bidi="en-US"/>
        </w:rPr>
        <w:t>3</w:t>
      </w:r>
      <w:r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>).</w:t>
      </w:r>
    </w:p>
    <w:p w14:paraId="453BF84C" w14:textId="77777777" w:rsidR="00BB5931" w:rsidRPr="007A0B33" w:rsidRDefault="00BB5931" w:rsidP="007A0B33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</w:p>
    <w:p w14:paraId="4320BC74" w14:textId="77777777" w:rsidR="00FE2276" w:rsidRPr="007A0B33" w:rsidRDefault="00FE2276" w:rsidP="007A0B33">
      <w:pPr>
        <w:spacing w:line="360" w:lineRule="auto"/>
        <w:jc w:val="center"/>
        <w:rPr>
          <w:rFonts w:asciiTheme="majorBidi" w:hAnsiTheme="majorBidi" w:cstheme="majorBidi"/>
        </w:rPr>
      </w:pPr>
    </w:p>
    <w:p w14:paraId="77B4225E" w14:textId="4F7EBEC8" w:rsidR="009432B1" w:rsidRPr="007A0B33" w:rsidRDefault="00A5703D" w:rsidP="007A0B33">
      <w:pPr>
        <w:spacing w:line="360" w:lineRule="auto"/>
        <w:rPr>
          <w:rFonts w:asciiTheme="majorBidi" w:hAnsiTheme="majorBidi" w:cstheme="majorBidi"/>
        </w:rPr>
      </w:pPr>
      <w:r w:rsidRPr="007A0B33">
        <w:rPr>
          <w:rFonts w:asciiTheme="majorBidi" w:hAnsiTheme="majorBidi" w:cstheme="majorBidi"/>
        </w:rPr>
        <w:object w:dxaOrig="19036" w:dyaOrig="13396" w14:anchorId="2DCA6D94">
          <v:shape id="_x0000_i1029" type="#_x0000_t75" style="width:426.75pt;height:230.25pt" o:ole="">
            <v:imagedata r:id="rId22" o:title=""/>
          </v:shape>
          <o:OLEObject Type="Embed" ProgID="MestReNova.Document.1" ShapeID="_x0000_i1029" DrawAspect="Content" ObjectID="_1831106890" r:id="rId23"/>
        </w:object>
      </w:r>
    </w:p>
    <w:p w14:paraId="27D5AC4D" w14:textId="49DECE69" w:rsidR="00D57283" w:rsidRPr="007A0B33" w:rsidRDefault="00D57283" w:rsidP="007A0B33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Figure S</w:t>
      </w:r>
      <w:r w:rsidR="008D737B"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11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vertAlign w:val="superscript"/>
          <w:lang w:eastAsia="de-DE" w:bidi="en-US"/>
          <w14:ligatures w14:val="none"/>
        </w:rPr>
        <w:t xml:space="preserve">:  </w:t>
      </w:r>
      <w:r w:rsidRPr="007A0B33">
        <w:rPr>
          <w:rFonts w:asciiTheme="majorBidi" w:hAnsiTheme="majorBidi" w:cstheme="majorBidi"/>
          <w:b/>
          <w:bCs/>
          <w:lang w:bidi="ar-EG"/>
        </w:rPr>
        <w:t>DEPT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 xml:space="preserve"> spectrum of </w:t>
      </w:r>
      <w:r w:rsidRPr="007A0B33">
        <w:rPr>
          <w:rFonts w:asciiTheme="majorBidi" w:hAnsiTheme="majorBidi" w:cstheme="majorBidi"/>
          <w:b/>
          <w:bCs/>
        </w:rPr>
        <w:t>Compound 3</w:t>
      </w:r>
      <w:r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 xml:space="preserve"> (100 MHz, CDCl</w:t>
      </w:r>
      <w:r w:rsidRPr="007A0B33">
        <w:rPr>
          <w:rFonts w:asciiTheme="majorBidi" w:eastAsia="Times New Roman" w:hAnsiTheme="majorBidi" w:cstheme="majorBidi"/>
          <w:b/>
          <w:bCs/>
          <w:snapToGrid w:val="0"/>
          <w:vertAlign w:val="subscript"/>
          <w:lang w:eastAsia="de-DE" w:bidi="en-US"/>
        </w:rPr>
        <w:t>3</w:t>
      </w:r>
      <w:r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>).</w:t>
      </w:r>
    </w:p>
    <w:p w14:paraId="3F895F12" w14:textId="2F317D7A" w:rsidR="009432B1" w:rsidRPr="007A0B33" w:rsidRDefault="009432B1" w:rsidP="007A0B33">
      <w:pPr>
        <w:spacing w:line="360" w:lineRule="auto"/>
        <w:rPr>
          <w:rFonts w:asciiTheme="majorBidi" w:hAnsiTheme="majorBidi" w:cstheme="majorBidi"/>
        </w:rPr>
      </w:pPr>
    </w:p>
    <w:p w14:paraId="20AFF6A1" w14:textId="6741AB7D" w:rsidR="009432B1" w:rsidRPr="007A0B33" w:rsidRDefault="00A5703D" w:rsidP="007A0B33">
      <w:pPr>
        <w:spacing w:line="360" w:lineRule="auto"/>
        <w:rPr>
          <w:rFonts w:asciiTheme="majorBidi" w:hAnsiTheme="majorBidi" w:cstheme="majorBidi"/>
        </w:rPr>
      </w:pPr>
      <w:r w:rsidRPr="007A0B33">
        <w:rPr>
          <w:rFonts w:asciiTheme="majorBidi" w:hAnsiTheme="majorBidi" w:cstheme="majorBidi"/>
          <w:noProof/>
        </w:rPr>
        <w:drawing>
          <wp:inline distT="0" distB="0" distL="0" distR="0" wp14:anchorId="5D5CC27C" wp14:editId="0ED97B63">
            <wp:extent cx="5743575" cy="347662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diter mass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9694" cy="3480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79CCA" w14:textId="274A3DD4" w:rsidR="00BC00FA" w:rsidRPr="007A0B33" w:rsidRDefault="00A5703D" w:rsidP="007A0B33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Figure S</w:t>
      </w:r>
      <w:r w:rsidR="008D737B"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12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vertAlign w:val="superscript"/>
          <w:lang w:eastAsia="de-DE" w:bidi="en-US"/>
          <w14:ligatures w14:val="none"/>
        </w:rPr>
        <w:t xml:space="preserve">:  </w:t>
      </w:r>
      <w:r w:rsidRPr="007A0B33">
        <w:rPr>
          <w:rFonts w:asciiTheme="majorBidi" w:hAnsiTheme="majorBidi" w:cstheme="majorBidi"/>
          <w:b/>
          <w:bCs/>
        </w:rPr>
        <w:t xml:space="preserve">HR-ESI-MS </w:t>
      </w:r>
      <w:r w:rsidR="00BC00FA" w:rsidRPr="007A0B33">
        <w:rPr>
          <w:rFonts w:asciiTheme="majorBidi" w:hAnsiTheme="majorBidi" w:cstheme="majorBidi"/>
          <w:b/>
          <w:bCs/>
        </w:rPr>
        <w:t xml:space="preserve">positive ion mode </w:t>
      </w:r>
      <w:r w:rsidRPr="007A0B33">
        <w:rPr>
          <w:rFonts w:asciiTheme="majorBidi" w:hAnsiTheme="majorBidi" w:cstheme="majorBidi"/>
          <w:b/>
          <w:bCs/>
        </w:rPr>
        <w:t xml:space="preserve">mass </w:t>
      </w:r>
      <w:r w:rsidR="00BC00FA" w:rsidRPr="007A0B33">
        <w:rPr>
          <w:rFonts w:asciiTheme="majorBidi" w:hAnsiTheme="majorBidi" w:cstheme="majorBidi"/>
          <w:b/>
          <w:bCs/>
        </w:rPr>
        <w:t>spectrum</w:t>
      </w:r>
      <w:r w:rsidRPr="007A0B33">
        <w:rPr>
          <w:rFonts w:asciiTheme="majorBidi" w:hAnsiTheme="majorBidi" w:cstheme="majorBidi"/>
          <w:b/>
          <w:bCs/>
        </w:rPr>
        <w:t xml:space="preserve"> of Compound 3</w:t>
      </w:r>
      <w:r w:rsidR="00510C4D" w:rsidRPr="007A0B33">
        <w:rPr>
          <w:rFonts w:asciiTheme="majorBidi" w:hAnsiTheme="majorBidi" w:cstheme="majorBidi"/>
          <w:b/>
          <w:bCs/>
        </w:rPr>
        <w:t>.</w:t>
      </w:r>
    </w:p>
    <w:p w14:paraId="3F5C939C" w14:textId="77777777" w:rsidR="00BC00FA" w:rsidRPr="007A0B33" w:rsidRDefault="00BC00FA" w:rsidP="007A0B33">
      <w:pPr>
        <w:spacing w:line="360" w:lineRule="auto"/>
        <w:rPr>
          <w:rFonts w:asciiTheme="majorBidi" w:hAnsiTheme="majorBidi" w:cstheme="majorBidi"/>
        </w:rPr>
      </w:pPr>
    </w:p>
    <w:p w14:paraId="188B9215" w14:textId="554EC717" w:rsidR="009432B1" w:rsidRPr="007A0B33" w:rsidRDefault="009432B1" w:rsidP="007A0B33">
      <w:pPr>
        <w:spacing w:line="360" w:lineRule="auto"/>
        <w:rPr>
          <w:rFonts w:asciiTheme="majorBidi" w:hAnsiTheme="majorBidi" w:cstheme="majorBidi"/>
          <w:b/>
          <w:bCs/>
          <w:u w:val="single"/>
        </w:rPr>
      </w:pPr>
      <w:r w:rsidRPr="007A0B33">
        <w:rPr>
          <w:rFonts w:asciiTheme="majorBidi" w:hAnsiTheme="majorBidi" w:cstheme="majorBidi"/>
          <w:b/>
          <w:bCs/>
          <w:u w:val="single"/>
        </w:rPr>
        <w:t>Compound 4 (N-palmitoyloctadecasphinga-4(</w:t>
      </w:r>
      <w:r w:rsidRPr="007A0B33">
        <w:rPr>
          <w:rFonts w:asciiTheme="majorBidi" w:hAnsiTheme="majorBidi" w:cstheme="majorBidi"/>
          <w:b/>
          <w:bCs/>
          <w:i/>
          <w:iCs/>
          <w:u w:val="single"/>
        </w:rPr>
        <w:t>E</w:t>
      </w:r>
      <w:r w:rsidRPr="007A0B33">
        <w:rPr>
          <w:rFonts w:asciiTheme="majorBidi" w:hAnsiTheme="majorBidi" w:cstheme="majorBidi"/>
          <w:b/>
          <w:bCs/>
          <w:u w:val="single"/>
        </w:rPr>
        <w:t>)</w:t>
      </w:r>
      <w:proofErr w:type="gramStart"/>
      <w:r w:rsidRPr="007A0B33">
        <w:rPr>
          <w:rFonts w:asciiTheme="majorBidi" w:hAnsiTheme="majorBidi" w:cstheme="majorBidi"/>
          <w:b/>
          <w:bCs/>
          <w:u w:val="single"/>
        </w:rPr>
        <w:t>,8</w:t>
      </w:r>
      <w:proofErr w:type="gramEnd"/>
      <w:r w:rsidRPr="007A0B33">
        <w:rPr>
          <w:rFonts w:asciiTheme="majorBidi" w:hAnsiTheme="majorBidi" w:cstheme="majorBidi"/>
          <w:b/>
          <w:bCs/>
          <w:u w:val="single"/>
        </w:rPr>
        <w:t>(</w:t>
      </w:r>
      <w:r w:rsidRPr="007A0B33">
        <w:rPr>
          <w:rFonts w:asciiTheme="majorBidi" w:hAnsiTheme="majorBidi" w:cstheme="majorBidi"/>
          <w:b/>
          <w:bCs/>
          <w:i/>
          <w:iCs/>
          <w:u w:val="single"/>
        </w:rPr>
        <w:t>E</w:t>
      </w:r>
      <w:r w:rsidRPr="007A0B33">
        <w:rPr>
          <w:rFonts w:asciiTheme="majorBidi" w:hAnsiTheme="majorBidi" w:cstheme="majorBidi"/>
          <w:b/>
          <w:bCs/>
          <w:u w:val="single"/>
        </w:rPr>
        <w:t>)-</w:t>
      </w:r>
      <w:proofErr w:type="spellStart"/>
      <w:r w:rsidRPr="007A0B33">
        <w:rPr>
          <w:rFonts w:asciiTheme="majorBidi" w:hAnsiTheme="majorBidi" w:cstheme="majorBidi"/>
          <w:b/>
          <w:bCs/>
          <w:u w:val="single"/>
        </w:rPr>
        <w:t>dienine</w:t>
      </w:r>
      <w:proofErr w:type="spellEnd"/>
      <w:r w:rsidRPr="007A0B33">
        <w:rPr>
          <w:rFonts w:asciiTheme="majorBidi" w:hAnsiTheme="majorBidi" w:cstheme="majorBidi"/>
          <w:b/>
          <w:bCs/>
          <w:u w:val="single"/>
        </w:rPr>
        <w:t>)</w:t>
      </w:r>
    </w:p>
    <w:p w14:paraId="7829E98A" w14:textId="1E0A218D" w:rsidR="009432B1" w:rsidRPr="007A0B33" w:rsidRDefault="00036D9E" w:rsidP="007A0B33">
      <w:pPr>
        <w:spacing w:line="360" w:lineRule="auto"/>
        <w:rPr>
          <w:rFonts w:asciiTheme="majorBidi" w:hAnsiTheme="majorBidi" w:cstheme="majorBidi"/>
        </w:rPr>
      </w:pPr>
      <w:r w:rsidRPr="007A0B33">
        <w:rPr>
          <w:rFonts w:asciiTheme="majorBidi" w:hAnsiTheme="majorBidi" w:cstheme="majorBidi"/>
          <w:noProof/>
        </w:rPr>
        <w:drawing>
          <wp:inline distT="0" distB="0" distL="0" distR="0" wp14:anchorId="05B5D932" wp14:editId="09D3669A">
            <wp:extent cx="5111261" cy="33051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ceramide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6713" cy="3308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F22A2" w14:textId="05D75655" w:rsidR="00036D9E" w:rsidRPr="007A0B33" w:rsidRDefault="00036D9E" w:rsidP="007A0B33">
      <w:pPr>
        <w:autoSpaceDE w:val="0"/>
        <w:autoSpaceDN w:val="0"/>
        <w:adjustRightInd w:val="0"/>
        <w:spacing w:after="0" w:line="360" w:lineRule="auto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Figure S</w:t>
      </w:r>
      <w:r w:rsidR="006E4CE0"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13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vertAlign w:val="superscript"/>
          <w:lang w:eastAsia="de-DE" w:bidi="en-US"/>
          <w14:ligatures w14:val="none"/>
        </w:rPr>
        <w:t xml:space="preserve">:  </w:t>
      </w:r>
      <w:r w:rsidRPr="007A0B33">
        <w:rPr>
          <w:rFonts w:asciiTheme="majorBidi" w:eastAsia="Times New Roman" w:hAnsiTheme="majorBidi" w:cstheme="majorBidi"/>
          <w:b/>
          <w:bCs/>
          <w:snapToGrid w:val="0"/>
          <w:vertAlign w:val="superscript"/>
          <w:lang w:eastAsia="de-DE" w:bidi="en-US"/>
        </w:rPr>
        <w:t>1</w:t>
      </w:r>
      <w:r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 xml:space="preserve">H-NMR 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 xml:space="preserve">spectrum of </w:t>
      </w:r>
      <w:r w:rsidRPr="007A0B33">
        <w:rPr>
          <w:rFonts w:asciiTheme="majorBidi" w:hAnsiTheme="majorBidi" w:cstheme="majorBidi"/>
          <w:b/>
          <w:bCs/>
        </w:rPr>
        <w:t>Compound 4</w:t>
      </w:r>
      <w:r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 xml:space="preserve"> (400 MHz, CDCl</w:t>
      </w:r>
      <w:r w:rsidRPr="007A0B33">
        <w:rPr>
          <w:rFonts w:asciiTheme="majorBidi" w:eastAsia="Times New Roman" w:hAnsiTheme="majorBidi" w:cstheme="majorBidi"/>
          <w:b/>
          <w:bCs/>
          <w:snapToGrid w:val="0"/>
          <w:vertAlign w:val="subscript"/>
          <w:lang w:eastAsia="de-DE" w:bidi="en-US"/>
        </w:rPr>
        <w:t>3</w:t>
      </w:r>
      <w:r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>).</w:t>
      </w:r>
    </w:p>
    <w:p w14:paraId="7D22D784" w14:textId="77777777" w:rsidR="00036D9E" w:rsidRPr="007A0B33" w:rsidRDefault="00036D9E" w:rsidP="007A0B33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</w:p>
    <w:p w14:paraId="02D8AA7D" w14:textId="2BDC020E" w:rsidR="00FE2276" w:rsidRPr="007A0B33" w:rsidRDefault="00036D9E" w:rsidP="007A0B33">
      <w:pPr>
        <w:spacing w:line="360" w:lineRule="auto"/>
        <w:rPr>
          <w:rFonts w:asciiTheme="majorBidi" w:hAnsiTheme="majorBidi" w:cstheme="majorBidi"/>
        </w:rPr>
      </w:pPr>
      <w:r w:rsidRPr="007A0B33">
        <w:rPr>
          <w:rFonts w:asciiTheme="majorBidi" w:hAnsiTheme="majorBidi" w:cstheme="majorBidi"/>
          <w:noProof/>
        </w:rPr>
        <w:drawing>
          <wp:inline distT="0" distB="0" distL="0" distR="0" wp14:anchorId="32478F54" wp14:editId="385F8DDE">
            <wp:extent cx="5209060" cy="30861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cerami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906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603B4" w14:textId="7ABFD923" w:rsidR="00036D9E" w:rsidRPr="007A0B33" w:rsidRDefault="00036D9E" w:rsidP="007A0B33">
      <w:pPr>
        <w:autoSpaceDE w:val="0"/>
        <w:autoSpaceDN w:val="0"/>
        <w:adjustRightInd w:val="0"/>
        <w:spacing w:after="0" w:line="360" w:lineRule="auto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lastRenderedPageBreak/>
        <w:t>Figure S</w:t>
      </w:r>
      <w:r w:rsidR="006E4CE0"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14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 xml:space="preserve">:  DEPT-Q spectrum of </w:t>
      </w:r>
      <w:r w:rsidRPr="007A0B33">
        <w:rPr>
          <w:rFonts w:asciiTheme="majorBidi" w:hAnsiTheme="majorBidi" w:cstheme="majorBidi"/>
          <w:b/>
          <w:bCs/>
        </w:rPr>
        <w:t>Compound 4</w:t>
      </w:r>
      <w:r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 xml:space="preserve"> (100 MHz, CDCl</w:t>
      </w:r>
      <w:r w:rsidRPr="007A0B33">
        <w:rPr>
          <w:rFonts w:asciiTheme="majorBidi" w:eastAsia="Times New Roman" w:hAnsiTheme="majorBidi" w:cstheme="majorBidi"/>
          <w:b/>
          <w:bCs/>
          <w:snapToGrid w:val="0"/>
          <w:vertAlign w:val="subscript"/>
          <w:lang w:eastAsia="de-DE" w:bidi="en-US"/>
        </w:rPr>
        <w:t>3</w:t>
      </w:r>
      <w:r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>).</w:t>
      </w:r>
    </w:p>
    <w:p w14:paraId="0E13CB89" w14:textId="77777777" w:rsidR="00036D9E" w:rsidRPr="007A0B33" w:rsidRDefault="00036D9E" w:rsidP="007A0B33">
      <w:pPr>
        <w:spacing w:line="360" w:lineRule="auto"/>
        <w:rPr>
          <w:rFonts w:asciiTheme="majorBidi" w:hAnsiTheme="majorBidi" w:cstheme="majorBidi"/>
        </w:rPr>
      </w:pPr>
    </w:p>
    <w:p w14:paraId="0FE6FADE" w14:textId="76F47868" w:rsidR="009432B1" w:rsidRPr="007A0B33" w:rsidRDefault="00036D9E" w:rsidP="007A0B33">
      <w:pPr>
        <w:spacing w:line="360" w:lineRule="auto"/>
        <w:rPr>
          <w:rFonts w:asciiTheme="majorBidi" w:hAnsiTheme="majorBidi" w:cstheme="majorBidi"/>
        </w:rPr>
      </w:pPr>
      <w:r w:rsidRPr="007A0B33">
        <w:rPr>
          <w:rFonts w:asciiTheme="majorBidi" w:hAnsiTheme="majorBidi" w:cstheme="majorBidi"/>
          <w:noProof/>
        </w:rPr>
        <w:drawing>
          <wp:inline distT="0" distB="0" distL="0" distR="0" wp14:anchorId="1BBC2DFC" wp14:editId="79590E3A">
            <wp:extent cx="5771550" cy="337185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ceramide mass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7916" cy="3375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288C3" w14:textId="6FBCAD2D" w:rsidR="00036D9E" w:rsidRPr="007A0B33" w:rsidRDefault="00036D9E" w:rsidP="007A0B33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Figure S</w:t>
      </w:r>
      <w:r w:rsidR="006E4CE0"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15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vertAlign w:val="superscript"/>
          <w:lang w:eastAsia="de-DE" w:bidi="en-US"/>
          <w14:ligatures w14:val="none"/>
        </w:rPr>
        <w:t xml:space="preserve">:  </w:t>
      </w:r>
      <w:r w:rsidRPr="007A0B33">
        <w:rPr>
          <w:rFonts w:asciiTheme="majorBidi" w:hAnsiTheme="majorBidi" w:cstheme="majorBidi"/>
          <w:b/>
          <w:bCs/>
        </w:rPr>
        <w:t>HR-ESI-MS positive ion mode mass spectrum of Compound 4.</w:t>
      </w:r>
    </w:p>
    <w:p w14:paraId="08131027" w14:textId="77777777" w:rsidR="00BC00FA" w:rsidRPr="007A0B33" w:rsidRDefault="00BC00FA" w:rsidP="007A0B33">
      <w:pPr>
        <w:spacing w:line="360" w:lineRule="auto"/>
        <w:rPr>
          <w:rFonts w:asciiTheme="majorBidi" w:hAnsiTheme="majorBidi" w:cstheme="majorBidi"/>
        </w:rPr>
      </w:pPr>
    </w:p>
    <w:p w14:paraId="668EAD07" w14:textId="6E28E68D" w:rsidR="009432B1" w:rsidRPr="007A0B33" w:rsidRDefault="009432B1" w:rsidP="007A0B33">
      <w:pPr>
        <w:spacing w:line="360" w:lineRule="auto"/>
        <w:rPr>
          <w:rFonts w:asciiTheme="majorBidi" w:hAnsiTheme="majorBidi" w:cstheme="majorBidi"/>
          <w:b/>
          <w:bCs/>
          <w:u w:val="single"/>
        </w:rPr>
      </w:pPr>
      <w:r w:rsidRPr="007A0B33">
        <w:rPr>
          <w:rFonts w:asciiTheme="majorBidi" w:hAnsiTheme="majorBidi" w:cstheme="majorBidi"/>
          <w:b/>
          <w:bCs/>
          <w:u w:val="single"/>
        </w:rPr>
        <w:t xml:space="preserve">Compound 5 (Glyceryl </w:t>
      </w:r>
      <w:proofErr w:type="spellStart"/>
      <w:r w:rsidRPr="007A0B33">
        <w:rPr>
          <w:rFonts w:asciiTheme="majorBidi" w:hAnsiTheme="majorBidi" w:cstheme="majorBidi"/>
          <w:b/>
          <w:bCs/>
          <w:u w:val="single"/>
        </w:rPr>
        <w:t>pentacosanoate</w:t>
      </w:r>
      <w:proofErr w:type="spellEnd"/>
      <w:r w:rsidRPr="007A0B33">
        <w:rPr>
          <w:rFonts w:asciiTheme="majorBidi" w:hAnsiTheme="majorBidi" w:cstheme="majorBidi"/>
          <w:b/>
          <w:bCs/>
          <w:u w:val="single"/>
        </w:rPr>
        <w:t>)</w:t>
      </w:r>
    </w:p>
    <w:p w14:paraId="5E82FCAC" w14:textId="7BBCF0BA" w:rsidR="009432B1" w:rsidRPr="007A0B33" w:rsidRDefault="002C4D76" w:rsidP="007A0B33">
      <w:pPr>
        <w:spacing w:line="360" w:lineRule="auto"/>
        <w:rPr>
          <w:rFonts w:asciiTheme="majorBidi" w:hAnsiTheme="majorBidi" w:cstheme="majorBidi"/>
        </w:rPr>
      </w:pPr>
      <w:r w:rsidRPr="007A0B33">
        <w:rPr>
          <w:rFonts w:asciiTheme="majorBidi" w:hAnsiTheme="majorBidi" w:cstheme="majorBidi"/>
          <w:noProof/>
        </w:rPr>
        <w:lastRenderedPageBreak/>
        <w:drawing>
          <wp:inline distT="0" distB="0" distL="0" distR="0" wp14:anchorId="1A6BF9D2" wp14:editId="0A006548">
            <wp:extent cx="5324475" cy="305752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pentacos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816" cy="3063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50AFD" w14:textId="07728549" w:rsidR="002C4D76" w:rsidRPr="007A0B33" w:rsidRDefault="002C4D76" w:rsidP="007A0B33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Figure S</w:t>
      </w:r>
      <w:r w:rsidR="006E4CE0"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16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vertAlign w:val="superscript"/>
          <w:lang w:eastAsia="de-DE" w:bidi="en-US"/>
          <w14:ligatures w14:val="none"/>
        </w:rPr>
        <w:t>:  1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 xml:space="preserve">H-NMR spectrum of </w:t>
      </w:r>
      <w:r w:rsidRPr="007A0B33">
        <w:rPr>
          <w:rFonts w:asciiTheme="majorBidi" w:hAnsiTheme="majorBidi" w:cstheme="majorBidi"/>
          <w:b/>
          <w:bCs/>
        </w:rPr>
        <w:t>Compound 5</w:t>
      </w:r>
      <w:r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 xml:space="preserve"> (400 MHz, CDCl</w:t>
      </w:r>
      <w:r w:rsidRPr="007A0B33">
        <w:rPr>
          <w:rFonts w:asciiTheme="majorBidi" w:eastAsia="Times New Roman" w:hAnsiTheme="majorBidi" w:cstheme="majorBidi"/>
          <w:b/>
          <w:bCs/>
          <w:snapToGrid w:val="0"/>
          <w:vertAlign w:val="subscript"/>
          <w:lang w:eastAsia="de-DE" w:bidi="en-US"/>
        </w:rPr>
        <w:t>3</w:t>
      </w:r>
      <w:r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>)</w:t>
      </w:r>
    </w:p>
    <w:p w14:paraId="2734F1C8" w14:textId="77777777" w:rsidR="002C4D76" w:rsidRPr="007A0B33" w:rsidRDefault="002C4D76" w:rsidP="007A0B33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</w:p>
    <w:p w14:paraId="1FE47E77" w14:textId="7039845F" w:rsidR="007D0B23" w:rsidRPr="007A0B33" w:rsidRDefault="0052652B" w:rsidP="007A0B33">
      <w:pPr>
        <w:spacing w:line="360" w:lineRule="auto"/>
        <w:rPr>
          <w:rFonts w:asciiTheme="majorBidi" w:hAnsiTheme="majorBidi" w:cstheme="majorBidi"/>
        </w:rPr>
      </w:pPr>
      <w:r w:rsidRPr="007A0B33">
        <w:rPr>
          <w:rFonts w:asciiTheme="majorBidi" w:hAnsiTheme="majorBidi" w:cstheme="majorBidi"/>
          <w:noProof/>
        </w:rPr>
        <w:drawing>
          <wp:inline distT="0" distB="0" distL="0" distR="0" wp14:anchorId="69982BEB" wp14:editId="4D33F5A6">
            <wp:extent cx="5848350" cy="3276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pentaco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4B2B0" w14:textId="0E5BCF07" w:rsidR="00075C7F" w:rsidRPr="007A0B33" w:rsidRDefault="0052652B" w:rsidP="007A0B33">
      <w:pPr>
        <w:spacing w:line="360" w:lineRule="auto"/>
        <w:jc w:val="center"/>
        <w:rPr>
          <w:rFonts w:asciiTheme="majorBidi" w:hAnsiTheme="majorBidi" w:cstheme="majorBidi"/>
          <w:b/>
          <w:bCs/>
        </w:rPr>
      </w:pP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Figure S</w:t>
      </w:r>
      <w:r w:rsidR="006E4CE0"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17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vertAlign w:val="superscript"/>
          <w:lang w:eastAsia="de-DE" w:bidi="en-US"/>
          <w14:ligatures w14:val="none"/>
        </w:rPr>
        <w:t xml:space="preserve">:  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APT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vertAlign w:val="superscript"/>
          <w:lang w:eastAsia="de-DE" w:bidi="en-US"/>
          <w14:ligatures w14:val="none"/>
        </w:rPr>
        <w:t xml:space="preserve"> 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 xml:space="preserve">spectrum of </w:t>
      </w:r>
      <w:r w:rsidRPr="007A0B33">
        <w:rPr>
          <w:rFonts w:asciiTheme="majorBidi" w:hAnsiTheme="majorBidi" w:cstheme="majorBidi"/>
          <w:b/>
          <w:bCs/>
        </w:rPr>
        <w:t>Compound 5</w:t>
      </w:r>
      <w:r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 xml:space="preserve"> (100 MHz, CDCl</w:t>
      </w:r>
      <w:r w:rsidRPr="007A0B33">
        <w:rPr>
          <w:rFonts w:asciiTheme="majorBidi" w:eastAsia="Times New Roman" w:hAnsiTheme="majorBidi" w:cstheme="majorBidi"/>
          <w:b/>
          <w:bCs/>
          <w:snapToGrid w:val="0"/>
          <w:vertAlign w:val="subscript"/>
          <w:lang w:eastAsia="de-DE" w:bidi="en-US"/>
        </w:rPr>
        <w:t>3</w:t>
      </w:r>
      <w:r w:rsidRPr="007A0B33"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  <w:t>)</w:t>
      </w:r>
    </w:p>
    <w:p w14:paraId="591A4789" w14:textId="5233A50B" w:rsidR="007D0B23" w:rsidRPr="007A0B33" w:rsidRDefault="0052652B" w:rsidP="007A0B33">
      <w:pPr>
        <w:spacing w:line="360" w:lineRule="auto"/>
        <w:rPr>
          <w:rFonts w:asciiTheme="majorBidi" w:hAnsiTheme="majorBidi" w:cstheme="majorBidi"/>
        </w:rPr>
      </w:pPr>
      <w:r w:rsidRPr="007A0B33">
        <w:rPr>
          <w:rFonts w:asciiTheme="majorBidi" w:hAnsiTheme="majorBidi" w:cstheme="majorBidi"/>
          <w:noProof/>
        </w:rPr>
        <w:lastRenderedPageBreak/>
        <w:drawing>
          <wp:inline distT="0" distB="0" distL="0" distR="0" wp14:anchorId="224F6E11" wp14:editId="551AF71B">
            <wp:extent cx="5943600" cy="3657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pentaco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E4147" w14:textId="3AC4788A" w:rsidR="0052652B" w:rsidRPr="007A0B33" w:rsidRDefault="0052652B" w:rsidP="007A0B33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 New Roman" w:hAnsiTheme="majorBidi" w:cstheme="majorBidi"/>
          <w:b/>
          <w:bCs/>
          <w:snapToGrid w:val="0"/>
          <w:lang w:eastAsia="de-DE" w:bidi="en-US"/>
        </w:rPr>
      </w:pP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Figure S</w:t>
      </w:r>
      <w:r w:rsidR="006E4CE0" w:rsidRPr="007A0B33">
        <w:rPr>
          <w:rFonts w:asciiTheme="majorBidi" w:eastAsia="Times New Roman" w:hAnsiTheme="majorBidi" w:cstheme="majorBidi"/>
          <w:b/>
          <w:bCs/>
          <w:snapToGrid w:val="0"/>
          <w:kern w:val="0"/>
          <w:lang w:eastAsia="de-DE" w:bidi="en-US"/>
          <w14:ligatures w14:val="none"/>
        </w:rPr>
        <w:t>18</w:t>
      </w:r>
      <w:r w:rsidRPr="007A0B33">
        <w:rPr>
          <w:rFonts w:asciiTheme="majorBidi" w:eastAsia="Times New Roman" w:hAnsiTheme="majorBidi" w:cstheme="majorBidi"/>
          <w:b/>
          <w:bCs/>
          <w:snapToGrid w:val="0"/>
          <w:kern w:val="0"/>
          <w:vertAlign w:val="superscript"/>
          <w:lang w:eastAsia="de-DE" w:bidi="en-US"/>
          <w14:ligatures w14:val="none"/>
        </w:rPr>
        <w:t xml:space="preserve">:  </w:t>
      </w:r>
      <w:r w:rsidRPr="007A0B33">
        <w:rPr>
          <w:rFonts w:asciiTheme="majorBidi" w:hAnsiTheme="majorBidi" w:cstheme="majorBidi"/>
          <w:b/>
          <w:bCs/>
        </w:rPr>
        <w:t>HR-ESI-MS positive ion mode mass spectrum of Compound 5.</w:t>
      </w:r>
    </w:p>
    <w:p w14:paraId="2AE37565" w14:textId="77777777" w:rsidR="00510C4D" w:rsidRPr="007A0B33" w:rsidRDefault="00510C4D" w:rsidP="007A0B33">
      <w:pPr>
        <w:spacing w:line="360" w:lineRule="auto"/>
        <w:rPr>
          <w:rFonts w:asciiTheme="majorBidi" w:hAnsiTheme="majorBidi" w:cstheme="majorBidi"/>
          <w:b/>
          <w:bCs/>
          <w:u w:val="single"/>
        </w:rPr>
      </w:pPr>
    </w:p>
    <w:p w14:paraId="45C8FCF8" w14:textId="77777777" w:rsidR="00E91F2A" w:rsidRPr="007A0B33" w:rsidRDefault="00E91F2A" w:rsidP="007A0B33">
      <w:pPr>
        <w:tabs>
          <w:tab w:val="left" w:pos="820"/>
          <w:tab w:val="left" w:pos="1364"/>
        </w:tabs>
        <w:spacing w:line="360" w:lineRule="auto"/>
        <w:rPr>
          <w:rFonts w:asciiTheme="majorBidi" w:eastAsia="Calibri" w:hAnsiTheme="majorBidi" w:cstheme="majorBidi"/>
        </w:rPr>
      </w:pPr>
      <w:r w:rsidRPr="007A0B33">
        <w:rPr>
          <w:rFonts w:asciiTheme="majorBidi" w:eastAsia="Calibri" w:hAnsiTheme="majorBidi" w:cstheme="majorBidi"/>
          <w:b/>
          <w:bCs/>
        </w:rPr>
        <w:t>Table S1: List of proteins related to metabolic syndrome</w:t>
      </w:r>
      <w:r w:rsidRPr="007A0B33">
        <w:rPr>
          <w:rFonts w:asciiTheme="majorBidi" w:eastAsia="Calibri" w:hAnsiTheme="majorBidi" w:cstheme="majorBidi"/>
        </w:rPr>
        <w:t>.</w:t>
      </w:r>
    </w:p>
    <w:tbl>
      <w:tblPr>
        <w:tblW w:w="7660" w:type="dxa"/>
        <w:tblLook w:val="04A0" w:firstRow="1" w:lastRow="0" w:firstColumn="1" w:lastColumn="0" w:noHBand="0" w:noVBand="1"/>
      </w:tblPr>
      <w:tblGrid>
        <w:gridCol w:w="7660"/>
      </w:tblGrid>
      <w:tr w:rsidR="00E91F2A" w:rsidRPr="007A0B33" w14:paraId="17297236" w14:textId="77777777" w:rsidTr="00FF0396">
        <w:trPr>
          <w:trHeight w:val="315"/>
        </w:trPr>
        <w:tc>
          <w:tcPr>
            <w:tcW w:w="76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4A9D7F4C" w14:textId="77777777" w:rsidR="00E91F2A" w:rsidRPr="007A0B33" w:rsidRDefault="00E91F2A" w:rsidP="007A0B33">
            <w:pPr>
              <w:spacing w:after="0" w:line="360" w:lineRule="auto"/>
              <w:jc w:val="both"/>
              <w:rPr>
                <w:rFonts w:asciiTheme="majorBidi" w:eastAsia="Times New Roman" w:hAnsiTheme="majorBidi" w:cstheme="majorBidi"/>
                <w:b/>
                <w:bCs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>Protein</w:t>
            </w:r>
          </w:p>
        </w:tc>
      </w:tr>
      <w:tr w:rsidR="00E91F2A" w:rsidRPr="007A0B33" w14:paraId="5D833641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0F2EC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PNLIP (Pancreatic Lipase)  </w:t>
            </w:r>
          </w:p>
        </w:tc>
      </w:tr>
      <w:tr w:rsidR="00E91F2A" w:rsidRPr="007A0B33" w14:paraId="61B1B409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C535E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MGAM (Maltase-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Glucoamylase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)  </w:t>
            </w:r>
          </w:p>
        </w:tc>
      </w:tr>
      <w:tr w:rsidR="00E91F2A" w:rsidRPr="007A0B33" w14:paraId="3F2FC815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54A44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AMY2A (Alpha-Amylase 2A)  </w:t>
            </w:r>
          </w:p>
        </w:tc>
      </w:tr>
      <w:tr w:rsidR="00E91F2A" w:rsidRPr="007A0B33" w14:paraId="6B6D32D5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1BAA9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GAA (Acid Alpha-Glucosidase)  </w:t>
            </w:r>
          </w:p>
        </w:tc>
      </w:tr>
      <w:tr w:rsidR="00E91F2A" w:rsidRPr="007A0B33" w14:paraId="66FA6988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44018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INSR (Insulin Receptor)  </w:t>
            </w:r>
          </w:p>
        </w:tc>
      </w:tr>
      <w:tr w:rsidR="00E91F2A" w:rsidRPr="007A0B33" w14:paraId="7B8F830E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AF850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IRS1 (Insulin Receptor Substrate 1)  </w:t>
            </w:r>
          </w:p>
        </w:tc>
      </w:tr>
      <w:tr w:rsidR="00E91F2A" w:rsidRPr="007A0B33" w14:paraId="63162863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A3B9A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IRS2 (Insulin Receptor Substrate 2)  </w:t>
            </w:r>
          </w:p>
        </w:tc>
      </w:tr>
      <w:tr w:rsidR="00E91F2A" w:rsidRPr="007A0B33" w14:paraId="135AA665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184D4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PIK3CA (Phosphatidylinositol-4,5-Bisphosphate 3-Kinase Catalytic Subunit Alpha)  </w:t>
            </w:r>
          </w:p>
        </w:tc>
      </w:tr>
      <w:tr w:rsidR="00E91F2A" w:rsidRPr="007A0B33" w14:paraId="0F972CD2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AE2A3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AKT2 (RAC-Beta Serine/Threonine-Protein Kinase)  </w:t>
            </w:r>
          </w:p>
        </w:tc>
      </w:tr>
      <w:tr w:rsidR="00E91F2A" w:rsidRPr="007A0B33" w14:paraId="376BE8DD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9F32C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lastRenderedPageBreak/>
              <w:t>FOXO1 (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Forkhead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Box Protein O1)  </w:t>
            </w:r>
          </w:p>
        </w:tc>
      </w:tr>
      <w:tr w:rsidR="00E91F2A" w:rsidRPr="007A0B33" w14:paraId="14B8303D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D147B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PPARG (Peroxisome Proliferator-Activated Receptor Gamma)  </w:t>
            </w:r>
          </w:p>
        </w:tc>
      </w:tr>
      <w:tr w:rsidR="00E91F2A" w:rsidRPr="007A0B33" w14:paraId="40D820B4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1F4CF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PPARA (Peroxisome Proliferator-Activated Receptor Alpha)  </w:t>
            </w:r>
          </w:p>
        </w:tc>
      </w:tr>
      <w:tr w:rsidR="00E91F2A" w:rsidRPr="007A0B33" w14:paraId="3D47180D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6B812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PRKAA1 (5'-AMP-Activated Protein Kinase Catalytic Subunit Alpha-1)  </w:t>
            </w:r>
          </w:p>
        </w:tc>
      </w:tr>
      <w:tr w:rsidR="00E91F2A" w:rsidRPr="007A0B33" w14:paraId="235FD978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7284D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SREBF1 (Sterol Regulatory Element-Binding Transcription Factor 1)  </w:t>
            </w:r>
          </w:p>
        </w:tc>
      </w:tr>
      <w:tr w:rsidR="00E91F2A" w:rsidRPr="007A0B33" w14:paraId="76DB9338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26998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SREBF2 (Sterol Regulatory Element-Binding Transcription Factor 2)  </w:t>
            </w:r>
          </w:p>
        </w:tc>
      </w:tr>
      <w:tr w:rsidR="00E91F2A" w:rsidRPr="007A0B33" w14:paraId="3B337A05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ABD5B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LPL (Lipoprotein Lipase)  </w:t>
            </w:r>
          </w:p>
        </w:tc>
      </w:tr>
      <w:tr w:rsidR="00E91F2A" w:rsidRPr="007A0B33" w14:paraId="73C29ACC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DCDAC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APOE (Apolipoprotein E)  </w:t>
            </w:r>
          </w:p>
        </w:tc>
      </w:tr>
      <w:tr w:rsidR="00E91F2A" w:rsidRPr="007A0B33" w14:paraId="67FE9842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98A6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MTOR (Mechanistic Target of Rapamycin Kinase)  </w:t>
            </w:r>
          </w:p>
        </w:tc>
      </w:tr>
      <w:tr w:rsidR="00E91F2A" w:rsidRPr="007A0B33" w14:paraId="5940B196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2400D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MST1R (Macrophage Stimulating 1 Receptor)  </w:t>
            </w:r>
          </w:p>
        </w:tc>
      </w:tr>
      <w:tr w:rsidR="00E91F2A" w:rsidRPr="007A0B33" w14:paraId="1C015E7E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E9A8E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TNF (Tumor Necrosis Factor)  </w:t>
            </w:r>
          </w:p>
        </w:tc>
      </w:tr>
      <w:tr w:rsidR="00E91F2A" w:rsidRPr="007A0B33" w14:paraId="47F26EBD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92C09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IL6 (Interleukin 6)  </w:t>
            </w:r>
          </w:p>
        </w:tc>
      </w:tr>
      <w:tr w:rsidR="00E91F2A" w:rsidRPr="007A0B33" w14:paraId="2242021F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8F307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SOCS3 (Suppressor of Cytokine Signaling 3)  </w:t>
            </w:r>
          </w:p>
        </w:tc>
      </w:tr>
      <w:tr w:rsidR="00E91F2A" w:rsidRPr="007A0B33" w14:paraId="22DF2DD1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58130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MAPK8 (Mitogen-Activated Protein Kinase 8)  </w:t>
            </w:r>
          </w:p>
        </w:tc>
      </w:tr>
      <w:tr w:rsidR="00E91F2A" w:rsidRPr="007A0B33" w14:paraId="3E81821A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ED73D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PTEN (Phosphatase and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Tensin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Homolog)  </w:t>
            </w:r>
          </w:p>
        </w:tc>
      </w:tr>
      <w:tr w:rsidR="00E91F2A" w:rsidRPr="007A0B33" w14:paraId="1CB7259B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69037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ROCK1 (Rho Associated Coiled-Coil Containing Protein Kinase 1)  </w:t>
            </w:r>
          </w:p>
        </w:tc>
      </w:tr>
      <w:tr w:rsidR="00E91F2A" w:rsidRPr="007A0B33" w14:paraId="2BB0BD9B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2A6D5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GSK3B (Glycogen Synthase Kinase 3 Beta)  </w:t>
            </w:r>
          </w:p>
        </w:tc>
      </w:tr>
      <w:tr w:rsidR="00E91F2A" w:rsidRPr="007A0B33" w14:paraId="198DE4DE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669C7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SLC2A4 (Solute Carrier Family 2 Member 4)  </w:t>
            </w:r>
          </w:p>
        </w:tc>
      </w:tr>
      <w:tr w:rsidR="00E91F2A" w:rsidRPr="007A0B33" w14:paraId="3A4E04F0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91C56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FABP4 (Fatty Acid Binding Protein 4)  </w:t>
            </w:r>
          </w:p>
        </w:tc>
      </w:tr>
      <w:tr w:rsidR="00E91F2A" w:rsidRPr="007A0B33" w14:paraId="150B05FB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2037D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LEP (Leptin)  </w:t>
            </w:r>
          </w:p>
        </w:tc>
      </w:tr>
      <w:tr w:rsidR="00E91F2A" w:rsidRPr="007A0B33" w14:paraId="5709E90D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F11D9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ADIPOQ (Adiponectin)  </w:t>
            </w:r>
          </w:p>
        </w:tc>
      </w:tr>
      <w:tr w:rsidR="00E91F2A" w:rsidRPr="007A0B33" w14:paraId="1F6100F4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3E697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CEBPA (CCAAT Enhancer Binding Protein Alpha)  </w:t>
            </w:r>
          </w:p>
        </w:tc>
      </w:tr>
      <w:tr w:rsidR="00E91F2A" w:rsidRPr="007A0B33" w14:paraId="0F9C1D84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6E5AB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CEBPB (CCAAT Enhancer Binding Protein Beta)  </w:t>
            </w:r>
          </w:p>
        </w:tc>
      </w:tr>
      <w:tr w:rsidR="00E91F2A" w:rsidRPr="007A0B33" w14:paraId="714C9D6B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25196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LIPE (Hormone-Sensitive Lipase)  </w:t>
            </w:r>
          </w:p>
        </w:tc>
      </w:tr>
      <w:tr w:rsidR="00E91F2A" w:rsidRPr="007A0B33" w14:paraId="6B7DFA99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400EA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DGAT2 (Diacylglycerol O-Acyltransferase 2)  </w:t>
            </w:r>
          </w:p>
        </w:tc>
      </w:tr>
      <w:tr w:rsidR="00E91F2A" w:rsidRPr="007A0B33" w14:paraId="34C56E89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039DB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ACLY (ATP Citrate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Lyase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)  </w:t>
            </w:r>
          </w:p>
        </w:tc>
      </w:tr>
      <w:tr w:rsidR="00E91F2A" w:rsidRPr="007A0B33" w14:paraId="2D1D7645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2E527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SCD1 (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Stearoyl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-CoA Desaturase 1)  </w:t>
            </w:r>
          </w:p>
        </w:tc>
      </w:tr>
      <w:tr w:rsidR="00E91F2A" w:rsidRPr="007A0B33" w14:paraId="168933A9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4EF7E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ACADM (Acyl-CoA Dehydrogenase Medium Chain)  </w:t>
            </w:r>
          </w:p>
        </w:tc>
      </w:tr>
      <w:tr w:rsidR="00E91F2A" w:rsidRPr="007A0B33" w14:paraId="261197E2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8F8C9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UCP1 (Uncoupling Protein 1)  </w:t>
            </w:r>
          </w:p>
        </w:tc>
      </w:tr>
      <w:tr w:rsidR="00E91F2A" w:rsidRPr="007A0B33" w14:paraId="728CE581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FC8BD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SIRT1 (NAD-Dependent Protein Deacetylase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Sirtuin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1)  </w:t>
            </w:r>
          </w:p>
        </w:tc>
      </w:tr>
      <w:tr w:rsidR="00E91F2A" w:rsidRPr="007A0B33" w14:paraId="14399F0C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4D8D7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lastRenderedPageBreak/>
              <w:t xml:space="preserve">GLP1R (Glucagon-Like Peptide 1 Receptor)  </w:t>
            </w:r>
          </w:p>
        </w:tc>
      </w:tr>
      <w:tr w:rsidR="00E91F2A" w:rsidRPr="007A0B33" w14:paraId="24F42602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97506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TOP1 (DNA Topoisomerase I)  </w:t>
            </w:r>
          </w:p>
        </w:tc>
      </w:tr>
      <w:tr w:rsidR="00E91F2A" w:rsidRPr="007A0B33" w14:paraId="7DAF79FB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62E31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TOP2A (DNA Topoisomerase II Alpha)  </w:t>
            </w:r>
          </w:p>
        </w:tc>
      </w:tr>
      <w:tr w:rsidR="00E91F2A" w:rsidRPr="007A0B33" w14:paraId="7E753956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E77B6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TOP2B (DNA Topoisomerase II Beta)  </w:t>
            </w:r>
          </w:p>
        </w:tc>
      </w:tr>
      <w:tr w:rsidR="00E91F2A" w:rsidRPr="007A0B33" w14:paraId="27254149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25972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KDR (Vascular Endothelial Growth Factor Receptor 2)  </w:t>
            </w:r>
          </w:p>
        </w:tc>
      </w:tr>
      <w:tr w:rsidR="00E91F2A" w:rsidRPr="007A0B33" w14:paraId="35E9D240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46605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CYP19A1 (Aromatase)</w:t>
            </w:r>
          </w:p>
        </w:tc>
      </w:tr>
      <w:tr w:rsidR="00E91F2A" w:rsidRPr="007A0B33" w14:paraId="6A1BAD56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33BE6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ADIPOQ (Adiponectin)  </w:t>
            </w:r>
          </w:p>
        </w:tc>
      </w:tr>
      <w:tr w:rsidR="00E91F2A" w:rsidRPr="007A0B33" w14:paraId="186CA3F9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D5A01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LEPR (Leptin Receptor)  </w:t>
            </w:r>
          </w:p>
        </w:tc>
      </w:tr>
      <w:tr w:rsidR="00E91F2A" w:rsidRPr="007A0B33" w14:paraId="6ADA8D2E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DB51B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FTO (Fat Mass and Obesity-Associated Protein)  </w:t>
            </w:r>
          </w:p>
        </w:tc>
      </w:tr>
      <w:tr w:rsidR="00E91F2A" w:rsidRPr="007A0B33" w14:paraId="541C57FC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7044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MC4R (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Melanocortin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4 Receptor)  </w:t>
            </w:r>
          </w:p>
        </w:tc>
      </w:tr>
      <w:tr w:rsidR="00E91F2A" w:rsidRPr="007A0B33" w14:paraId="5EC0E5B7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6834D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SLC2A2 (Solute Carrier Family 2 Member 2)  </w:t>
            </w:r>
          </w:p>
        </w:tc>
      </w:tr>
      <w:tr w:rsidR="00E91F2A" w:rsidRPr="007A0B33" w14:paraId="1CD9F402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978B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SLC2A1 (Solute Carrier Family 2 Member 1)  </w:t>
            </w:r>
          </w:p>
        </w:tc>
      </w:tr>
      <w:tr w:rsidR="00E91F2A" w:rsidRPr="007A0B33" w14:paraId="78C4940D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72A22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PPARD (Peroxisome Proliferator-Activated Receptor Delta)  </w:t>
            </w:r>
          </w:p>
        </w:tc>
      </w:tr>
      <w:tr w:rsidR="00E91F2A" w:rsidRPr="007A0B33" w14:paraId="06857B17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70B2B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NR1H3 (Nuclear Receptor Subfamily 1 Group H Member 3 / Liver X Receptor Alpha)  </w:t>
            </w:r>
          </w:p>
        </w:tc>
      </w:tr>
      <w:tr w:rsidR="00E91F2A" w:rsidRPr="007A0B33" w14:paraId="4635D4C4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CFDBF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NR1H2 (Nuclear Receptor Subfamily 1 Group H Member 2 / Liver X Receptor Beta)  </w:t>
            </w:r>
          </w:p>
        </w:tc>
      </w:tr>
      <w:tr w:rsidR="00E91F2A" w:rsidRPr="007A0B33" w14:paraId="46638F06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3034B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CPT1A (Carnitine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Palmitoyltransferase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1A)  </w:t>
            </w:r>
          </w:p>
        </w:tc>
      </w:tr>
      <w:tr w:rsidR="00E91F2A" w:rsidRPr="007A0B33" w14:paraId="6EC93E4E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72AFA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ACACA (Acetyl-CoA Carboxylase Alpha)  </w:t>
            </w:r>
          </w:p>
        </w:tc>
      </w:tr>
      <w:tr w:rsidR="00E91F2A" w:rsidRPr="007A0B33" w14:paraId="6CFE6984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682FC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ACACB (Acetyl-CoA Carboxylase Beta)  </w:t>
            </w:r>
          </w:p>
        </w:tc>
      </w:tr>
      <w:tr w:rsidR="00E91F2A" w:rsidRPr="007A0B33" w14:paraId="110253F1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22E6E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FASN (Fatty Acid Synthase)  </w:t>
            </w:r>
          </w:p>
        </w:tc>
      </w:tr>
      <w:tr w:rsidR="00E91F2A" w:rsidRPr="007A0B33" w14:paraId="395FFC6C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5AF46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HMGCR (3-Hydroxy-3-Methylglutaryl-CoA Reductase)  </w:t>
            </w:r>
          </w:p>
        </w:tc>
      </w:tr>
      <w:tr w:rsidR="00E91F2A" w:rsidRPr="007A0B33" w14:paraId="322F8201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639A9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FABP2 (Fatty Acid Binding Protein 2)  </w:t>
            </w:r>
          </w:p>
        </w:tc>
      </w:tr>
      <w:tr w:rsidR="00E91F2A" w:rsidRPr="007A0B33" w14:paraId="554E2BFA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9B3BB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ANGPTL4 (Angiopoietin Like 4)  </w:t>
            </w:r>
          </w:p>
        </w:tc>
      </w:tr>
      <w:tr w:rsidR="00E91F2A" w:rsidRPr="007A0B33" w14:paraId="388042AC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F9E98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PLIN1 (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Perilipin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1)  </w:t>
            </w:r>
          </w:p>
        </w:tc>
      </w:tr>
      <w:tr w:rsidR="00E91F2A" w:rsidRPr="007A0B33" w14:paraId="7E244145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8A928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SREBF1C (Sterol Regulatory Element-Binding Protein 1C Isoform)  </w:t>
            </w:r>
          </w:p>
        </w:tc>
      </w:tr>
      <w:tr w:rsidR="00E91F2A" w:rsidRPr="007A0B33" w14:paraId="37DB8236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FE8FA6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GCK (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Glucokinase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)  </w:t>
            </w:r>
          </w:p>
        </w:tc>
      </w:tr>
      <w:tr w:rsidR="00E91F2A" w:rsidRPr="007A0B33" w14:paraId="72270376" w14:textId="77777777" w:rsidTr="00FF0396">
        <w:trPr>
          <w:trHeight w:val="300"/>
        </w:trPr>
        <w:tc>
          <w:tcPr>
            <w:tcW w:w="76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B1F12F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PDK4 (Pyruvate Dehydrogenase Kinase 4)</w:t>
            </w:r>
          </w:p>
        </w:tc>
      </w:tr>
    </w:tbl>
    <w:p w14:paraId="5DBCCA90" w14:textId="77777777" w:rsidR="00E91F2A" w:rsidRPr="007A0B33" w:rsidRDefault="00E91F2A" w:rsidP="007A0B33">
      <w:pPr>
        <w:tabs>
          <w:tab w:val="left" w:pos="820"/>
          <w:tab w:val="left" w:pos="1364"/>
        </w:tabs>
        <w:spacing w:line="360" w:lineRule="auto"/>
        <w:rPr>
          <w:rFonts w:asciiTheme="majorBidi" w:hAnsiTheme="majorBidi" w:cstheme="majorBidi"/>
          <w:b/>
          <w:bCs/>
        </w:rPr>
      </w:pPr>
    </w:p>
    <w:p w14:paraId="2EB3EA87" w14:textId="77777777" w:rsidR="00E91F2A" w:rsidRPr="007A0B33" w:rsidRDefault="00E91F2A" w:rsidP="007A0B33">
      <w:pPr>
        <w:tabs>
          <w:tab w:val="left" w:pos="820"/>
          <w:tab w:val="left" w:pos="1364"/>
        </w:tabs>
        <w:spacing w:line="360" w:lineRule="auto"/>
        <w:rPr>
          <w:rFonts w:asciiTheme="majorBidi" w:hAnsiTheme="majorBidi" w:cstheme="majorBidi"/>
          <w:b/>
          <w:bCs/>
        </w:rPr>
      </w:pPr>
    </w:p>
    <w:p w14:paraId="729A6001" w14:textId="77777777" w:rsidR="00E91F2A" w:rsidRPr="007A0B33" w:rsidRDefault="00E91F2A" w:rsidP="007A0B33">
      <w:pPr>
        <w:tabs>
          <w:tab w:val="left" w:pos="820"/>
          <w:tab w:val="left" w:pos="1364"/>
        </w:tabs>
        <w:spacing w:line="360" w:lineRule="auto"/>
        <w:rPr>
          <w:rFonts w:asciiTheme="majorBidi" w:hAnsiTheme="majorBidi" w:cstheme="majorBidi"/>
          <w:b/>
          <w:bCs/>
        </w:rPr>
      </w:pPr>
    </w:p>
    <w:p w14:paraId="28EA04DD" w14:textId="77777777" w:rsidR="00C20BE8" w:rsidRPr="007A0B33" w:rsidRDefault="00C20BE8" w:rsidP="007A0B33">
      <w:pPr>
        <w:tabs>
          <w:tab w:val="left" w:pos="820"/>
          <w:tab w:val="left" w:pos="1364"/>
        </w:tabs>
        <w:spacing w:line="360" w:lineRule="auto"/>
        <w:rPr>
          <w:rFonts w:asciiTheme="majorBidi" w:hAnsiTheme="majorBidi" w:cstheme="majorBidi"/>
          <w:b/>
          <w:bCs/>
        </w:rPr>
      </w:pPr>
    </w:p>
    <w:p w14:paraId="34C95D5D" w14:textId="77777777" w:rsidR="00C20BE8" w:rsidRPr="007A0B33" w:rsidRDefault="00C20BE8" w:rsidP="007A0B33">
      <w:pPr>
        <w:tabs>
          <w:tab w:val="left" w:pos="820"/>
          <w:tab w:val="left" w:pos="1364"/>
        </w:tabs>
        <w:spacing w:line="360" w:lineRule="auto"/>
        <w:rPr>
          <w:rFonts w:asciiTheme="majorBidi" w:hAnsiTheme="majorBidi" w:cstheme="majorBidi"/>
          <w:b/>
          <w:bCs/>
        </w:rPr>
      </w:pPr>
    </w:p>
    <w:p w14:paraId="2C0F92C7" w14:textId="77777777" w:rsidR="00C20BE8" w:rsidRPr="007A0B33" w:rsidRDefault="00C20BE8" w:rsidP="007A0B33">
      <w:pPr>
        <w:tabs>
          <w:tab w:val="left" w:pos="820"/>
          <w:tab w:val="left" w:pos="1364"/>
        </w:tabs>
        <w:spacing w:line="360" w:lineRule="auto"/>
        <w:rPr>
          <w:rFonts w:asciiTheme="majorBidi" w:hAnsiTheme="majorBidi" w:cstheme="majorBidi"/>
          <w:b/>
          <w:bCs/>
        </w:rPr>
      </w:pPr>
    </w:p>
    <w:p w14:paraId="6C7E9589" w14:textId="77777777" w:rsidR="00C20BE8" w:rsidRPr="007A0B33" w:rsidRDefault="00C20BE8" w:rsidP="007A0B33">
      <w:pPr>
        <w:tabs>
          <w:tab w:val="left" w:pos="820"/>
          <w:tab w:val="left" w:pos="1364"/>
        </w:tabs>
        <w:spacing w:line="360" w:lineRule="auto"/>
        <w:rPr>
          <w:rFonts w:asciiTheme="majorBidi" w:hAnsiTheme="majorBidi" w:cstheme="majorBidi"/>
          <w:b/>
          <w:bCs/>
        </w:rPr>
      </w:pPr>
    </w:p>
    <w:p w14:paraId="4F3BA048" w14:textId="77777777" w:rsidR="00C20BE8" w:rsidRPr="007A0B33" w:rsidRDefault="00C20BE8" w:rsidP="007A0B33">
      <w:pPr>
        <w:tabs>
          <w:tab w:val="left" w:pos="820"/>
          <w:tab w:val="left" w:pos="1364"/>
        </w:tabs>
        <w:spacing w:line="360" w:lineRule="auto"/>
        <w:rPr>
          <w:rFonts w:asciiTheme="majorBidi" w:hAnsiTheme="majorBidi" w:cstheme="majorBidi"/>
          <w:b/>
          <w:bCs/>
        </w:rPr>
      </w:pPr>
    </w:p>
    <w:p w14:paraId="3D80B935" w14:textId="77777777" w:rsidR="00C20BE8" w:rsidRPr="007A0B33" w:rsidRDefault="00C20BE8" w:rsidP="007A0B33">
      <w:pPr>
        <w:tabs>
          <w:tab w:val="left" w:pos="820"/>
          <w:tab w:val="left" w:pos="1364"/>
        </w:tabs>
        <w:spacing w:line="360" w:lineRule="auto"/>
        <w:rPr>
          <w:rFonts w:asciiTheme="majorBidi" w:hAnsiTheme="majorBidi" w:cstheme="majorBidi"/>
          <w:b/>
          <w:bCs/>
        </w:rPr>
      </w:pPr>
    </w:p>
    <w:p w14:paraId="27620BBD" w14:textId="77777777" w:rsidR="00E91F2A" w:rsidRPr="007A0B33" w:rsidRDefault="00E91F2A" w:rsidP="007A0B33">
      <w:pPr>
        <w:tabs>
          <w:tab w:val="left" w:pos="820"/>
          <w:tab w:val="left" w:pos="1364"/>
        </w:tabs>
        <w:spacing w:line="360" w:lineRule="auto"/>
        <w:rPr>
          <w:rFonts w:asciiTheme="majorBidi" w:eastAsia="Calibri" w:hAnsiTheme="majorBidi" w:cstheme="majorBidi"/>
          <w:b/>
          <w:bCs/>
        </w:rPr>
      </w:pPr>
      <w:r w:rsidRPr="007A0B33">
        <w:rPr>
          <w:rFonts w:asciiTheme="majorBidi" w:eastAsia="Calibri" w:hAnsiTheme="majorBidi" w:cstheme="majorBidi"/>
          <w:b/>
          <w:bCs/>
        </w:rPr>
        <w:t>Table S2. Results of the Swiss-based target prediction</w:t>
      </w:r>
      <w:r w:rsidRPr="007A0B33">
        <w:rPr>
          <w:rFonts w:asciiTheme="majorBidi" w:eastAsia="Calibri" w:hAnsiTheme="majorBidi" w:cstheme="majorBidi"/>
          <w:b/>
          <w:bCs/>
          <w:rtl/>
        </w:rPr>
        <w:t xml:space="preserve"> </w:t>
      </w:r>
      <w:r w:rsidRPr="007A0B33">
        <w:rPr>
          <w:rFonts w:asciiTheme="majorBidi" w:eastAsia="Calibri" w:hAnsiTheme="majorBidi" w:cstheme="majorBidi"/>
          <w:b/>
          <w:bCs/>
        </w:rPr>
        <w:t>for compound 1.</w:t>
      </w:r>
    </w:p>
    <w:tbl>
      <w:tblPr>
        <w:tblW w:w="8514" w:type="dxa"/>
        <w:tblLook w:val="04A0" w:firstRow="1" w:lastRow="0" w:firstColumn="1" w:lastColumn="0" w:noHBand="0" w:noVBand="1"/>
      </w:tblPr>
      <w:tblGrid>
        <w:gridCol w:w="1100"/>
        <w:gridCol w:w="7414"/>
      </w:tblGrid>
      <w:tr w:rsidR="00E91F2A" w:rsidRPr="007A0B33" w14:paraId="494D426C" w14:textId="77777777" w:rsidTr="00FF0396">
        <w:trPr>
          <w:trHeight w:val="315"/>
        </w:trPr>
        <w:tc>
          <w:tcPr>
            <w:tcW w:w="110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7769116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b/>
                <w:bCs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>NO.</w:t>
            </w:r>
          </w:p>
        </w:tc>
        <w:tc>
          <w:tcPr>
            <w:tcW w:w="741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14CE4C2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b/>
                <w:bCs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>Name</w:t>
            </w:r>
          </w:p>
        </w:tc>
      </w:tr>
      <w:tr w:rsidR="00E91F2A" w:rsidRPr="007A0B33" w14:paraId="4BA84710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FA0E8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0C8DC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11-beta-hydroxysteroid dehydrogenase 1</w:t>
            </w:r>
          </w:p>
        </w:tc>
      </w:tr>
      <w:tr w:rsidR="00E91F2A" w:rsidRPr="007A0B33" w14:paraId="451ABE48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BB11F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AE2DA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6-phosphofructo-2-kinase/fructose-2,6-bisphosphatase 3</w:t>
            </w:r>
          </w:p>
        </w:tc>
      </w:tr>
      <w:tr w:rsidR="00E91F2A" w:rsidRPr="007A0B33" w14:paraId="7EFF1270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029CB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43A43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Acetylcholinesterase</w:t>
            </w:r>
          </w:p>
        </w:tc>
      </w:tr>
      <w:tr w:rsidR="00E91F2A" w:rsidRPr="007A0B33" w14:paraId="264B3783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7351B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11C8A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Acetyl-CoA carboxylase 2</w:t>
            </w:r>
          </w:p>
        </w:tc>
      </w:tr>
      <w:tr w:rsidR="00E91F2A" w:rsidRPr="007A0B33" w14:paraId="4633CAF3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9D60B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93912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Acid alpha-glucosidase  </w:t>
            </w:r>
          </w:p>
        </w:tc>
      </w:tr>
      <w:tr w:rsidR="00E91F2A" w:rsidRPr="007A0B33" w14:paraId="110795FA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FDA0F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14477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ADAMTS5</w:t>
            </w:r>
          </w:p>
        </w:tc>
      </w:tr>
      <w:tr w:rsidR="00E91F2A" w:rsidRPr="007A0B33" w14:paraId="0000BE3D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114C3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A4F2B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Adenosine A1 receptor   (by homology)</w:t>
            </w:r>
          </w:p>
        </w:tc>
      </w:tr>
      <w:tr w:rsidR="00E91F2A" w:rsidRPr="007A0B33" w14:paraId="0E1DAB08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8ED68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C8742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Adenosine A3 receptor</w:t>
            </w:r>
          </w:p>
        </w:tc>
      </w:tr>
      <w:tr w:rsidR="00E91F2A" w:rsidRPr="007A0B33" w14:paraId="4013AA1B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370CB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F0059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Adrenergic receptor beta</w:t>
            </w:r>
          </w:p>
        </w:tc>
      </w:tr>
      <w:tr w:rsidR="00E91F2A" w:rsidRPr="007A0B33" w14:paraId="21018591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719A6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10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3C93D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Alpha-amylase 2A  </w:t>
            </w:r>
          </w:p>
        </w:tc>
      </w:tr>
      <w:tr w:rsidR="00E91F2A" w:rsidRPr="007A0B33" w14:paraId="10D1CF3F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6DBDF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11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1D0EE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Beta-1 adrenergic receptor</w:t>
            </w:r>
          </w:p>
        </w:tc>
      </w:tr>
      <w:tr w:rsidR="00E91F2A" w:rsidRPr="007A0B33" w14:paraId="1274619C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086C1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12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898A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Beta-3 adrenergic receptor</w:t>
            </w:r>
          </w:p>
        </w:tc>
      </w:tr>
      <w:tr w:rsidR="00E91F2A" w:rsidRPr="007A0B33" w14:paraId="06198731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D1609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13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7315D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Bradykinin B2 receptor</w:t>
            </w:r>
          </w:p>
        </w:tc>
      </w:tr>
      <w:tr w:rsidR="00E91F2A" w:rsidRPr="007A0B33" w14:paraId="57D9D3E9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640B1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14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0B26B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Brain adenylate cyclase 1</w:t>
            </w:r>
          </w:p>
        </w:tc>
      </w:tr>
      <w:tr w:rsidR="00E91F2A" w:rsidRPr="007A0B33" w14:paraId="2E1DC7AD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A374C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15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C3B5A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Carbonic anhydrase I</w:t>
            </w:r>
          </w:p>
        </w:tc>
      </w:tr>
      <w:tr w:rsidR="00E91F2A" w:rsidRPr="007A0B33" w14:paraId="6565EF33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820E2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16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6644B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Carbonic anhydrase II</w:t>
            </w:r>
          </w:p>
        </w:tc>
      </w:tr>
      <w:tr w:rsidR="00E91F2A" w:rsidRPr="007A0B33" w14:paraId="009D4C58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965A8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17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1B050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Carnitine O-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palmitoyltransferase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1, liver isoform   (by homology)</w:t>
            </w:r>
          </w:p>
        </w:tc>
      </w:tr>
      <w:tr w:rsidR="00E91F2A" w:rsidRPr="007A0B33" w14:paraId="22E63F1E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867B2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18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30317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Caspase-3</w:t>
            </w:r>
          </w:p>
        </w:tc>
      </w:tr>
      <w:tr w:rsidR="00E91F2A" w:rsidRPr="007A0B33" w14:paraId="7570DB09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10296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lastRenderedPageBreak/>
              <w:t>19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11C2F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Caspase-6</w:t>
            </w:r>
          </w:p>
        </w:tc>
      </w:tr>
      <w:tr w:rsidR="00E91F2A" w:rsidRPr="007A0B33" w14:paraId="49B35074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8FE4A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20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43A23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Caspase-7</w:t>
            </w:r>
          </w:p>
        </w:tc>
      </w:tr>
      <w:tr w:rsidR="00E91F2A" w:rsidRPr="007A0B33" w14:paraId="012DB4CD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22539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21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EEE0A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Cyclooxygenase-2</w:t>
            </w:r>
          </w:p>
        </w:tc>
      </w:tr>
      <w:tr w:rsidR="00E91F2A" w:rsidRPr="007A0B33" w14:paraId="7841544B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7DC42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22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DC234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Cyclophilin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A</w:t>
            </w:r>
          </w:p>
        </w:tc>
      </w:tr>
      <w:tr w:rsidR="00E91F2A" w:rsidRPr="007A0B33" w14:paraId="4F9AD3C1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4BBFB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23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070D6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Cytochrome P450 19A1</w:t>
            </w:r>
          </w:p>
        </w:tc>
      </w:tr>
      <w:tr w:rsidR="00E91F2A" w:rsidRPr="007A0B33" w14:paraId="2FD4CDD4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BA860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24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592F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Delta opioid receptor</w:t>
            </w:r>
          </w:p>
        </w:tc>
      </w:tr>
      <w:tr w:rsidR="00E91F2A" w:rsidRPr="007A0B33" w14:paraId="6ECA2318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E9073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25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C6DAF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Dual specificity phosphatase Cdc25A</w:t>
            </w:r>
          </w:p>
        </w:tc>
      </w:tr>
      <w:tr w:rsidR="00E91F2A" w:rsidRPr="007A0B33" w14:paraId="28D7D986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B13DD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26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9F219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Dual specificity protein phosphatase 3</w:t>
            </w:r>
          </w:p>
        </w:tc>
      </w:tr>
      <w:tr w:rsidR="00E91F2A" w:rsidRPr="007A0B33" w14:paraId="0D57460A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C0AA5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27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53C27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Epidermal growth factor receptor erbB1</w:t>
            </w:r>
          </w:p>
        </w:tc>
      </w:tr>
      <w:tr w:rsidR="00E91F2A" w:rsidRPr="007A0B33" w14:paraId="2194D292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26B11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28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63C54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Estrogen receptor alpha</w:t>
            </w:r>
          </w:p>
        </w:tc>
      </w:tr>
      <w:tr w:rsidR="00E91F2A" w:rsidRPr="007A0B33" w14:paraId="018D5701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5EFC5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29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034C2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Forkhead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box protein O1  </w:t>
            </w:r>
          </w:p>
        </w:tc>
      </w:tr>
      <w:tr w:rsidR="00E91F2A" w:rsidRPr="007A0B33" w14:paraId="324CF579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4F64E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30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DDE95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Gamma-secretase</w:t>
            </w:r>
          </w:p>
        </w:tc>
      </w:tr>
      <w:tr w:rsidR="00E91F2A" w:rsidRPr="007A0B33" w14:paraId="642AA50B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71FCC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31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FBEFC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Glucose transporter</w:t>
            </w:r>
          </w:p>
        </w:tc>
      </w:tr>
      <w:tr w:rsidR="00E91F2A" w:rsidRPr="007A0B33" w14:paraId="6430CDDD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0A8B9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32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99C53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Glutaminase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kidney isoform, mitochondrial</w:t>
            </w:r>
          </w:p>
        </w:tc>
      </w:tr>
      <w:tr w:rsidR="00E91F2A" w:rsidRPr="007A0B33" w14:paraId="66F2E0B8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56782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33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4CDE2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Hexokinase type IV</w:t>
            </w:r>
          </w:p>
        </w:tc>
      </w:tr>
      <w:tr w:rsidR="00E91F2A" w:rsidRPr="007A0B33" w14:paraId="03092ABB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A3E45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34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7C7E6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Histone deacetylase 3</w:t>
            </w:r>
          </w:p>
        </w:tc>
      </w:tr>
      <w:tr w:rsidR="00E91F2A" w:rsidRPr="007A0B33" w14:paraId="217DA475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B8F31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35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52AB2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HMG-CoA reductase   (by homology)</w:t>
            </w:r>
          </w:p>
        </w:tc>
      </w:tr>
      <w:tr w:rsidR="00E91F2A" w:rsidRPr="007A0B33" w14:paraId="270F66BD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1ADE8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36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D748C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Induced myeloid leukemia cell differentiation protein Mcl-1</w:t>
            </w:r>
          </w:p>
        </w:tc>
      </w:tr>
      <w:tr w:rsidR="00E91F2A" w:rsidRPr="007A0B33" w14:paraId="1803883A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E52AD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37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A94D3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Insulin receptor  </w:t>
            </w:r>
          </w:p>
        </w:tc>
      </w:tr>
      <w:tr w:rsidR="00E91F2A" w:rsidRPr="007A0B33" w14:paraId="340C7E0F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8DE5B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38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B2BD1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Insulin receptor substrate 1  </w:t>
            </w:r>
          </w:p>
        </w:tc>
      </w:tr>
      <w:tr w:rsidR="00E91F2A" w:rsidRPr="007A0B33" w14:paraId="6E38F32D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4CDE7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39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FF4CF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Insulin receptor substrate 2  </w:t>
            </w:r>
          </w:p>
        </w:tc>
      </w:tr>
      <w:tr w:rsidR="00E91F2A" w:rsidRPr="007A0B33" w14:paraId="106B046A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D5F5D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40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441F2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Kappa Opioid receptor</w:t>
            </w:r>
          </w:p>
        </w:tc>
      </w:tr>
      <w:tr w:rsidR="00E91F2A" w:rsidRPr="007A0B33" w14:paraId="2A26998F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951EA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41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C6368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Leukocyte elastase</w:t>
            </w:r>
          </w:p>
        </w:tc>
      </w:tr>
      <w:tr w:rsidR="00E91F2A" w:rsidRPr="007A0B33" w14:paraId="1233657B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DDC57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42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EE0B4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Low molecular weight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phosphotyrosine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protein phosphatase</w:t>
            </w:r>
          </w:p>
        </w:tc>
      </w:tr>
      <w:tr w:rsidR="00E91F2A" w:rsidRPr="007A0B33" w14:paraId="40F66C1C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C8EC7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43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2531D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Lysophosphatidic acid receptor 4</w:t>
            </w:r>
          </w:p>
        </w:tc>
      </w:tr>
      <w:tr w:rsidR="00E91F2A" w:rsidRPr="007A0B33" w14:paraId="103BE458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9E47F0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44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3A8CE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Lysophosphatidic acid receptor 5</w:t>
            </w:r>
          </w:p>
        </w:tc>
      </w:tr>
      <w:tr w:rsidR="00E91F2A" w:rsidRPr="007A0B33" w14:paraId="416A90E0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B3AB7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45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C576C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Lysophosphatidic acid receptor 6</w:t>
            </w:r>
          </w:p>
        </w:tc>
      </w:tr>
      <w:tr w:rsidR="00E91F2A" w:rsidRPr="007A0B33" w14:paraId="7406B083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44C06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46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9555B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Lysophosphatidic acid receptor Edg-2</w:t>
            </w:r>
          </w:p>
        </w:tc>
      </w:tr>
      <w:tr w:rsidR="00E91F2A" w:rsidRPr="007A0B33" w14:paraId="406E9357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AE79A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47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7E542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Lysophosphatidic acid receptor Edg-4</w:t>
            </w:r>
          </w:p>
        </w:tc>
      </w:tr>
      <w:tr w:rsidR="00E91F2A" w:rsidRPr="007A0B33" w14:paraId="1E04B170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17352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48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5F6DD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Lysophosphatidic acid receptor Edg-7</w:t>
            </w:r>
          </w:p>
        </w:tc>
      </w:tr>
      <w:tr w:rsidR="00E91F2A" w:rsidRPr="007A0B33" w14:paraId="30A15F1E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17C63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lastRenderedPageBreak/>
              <w:t>49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1D06F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Macrophage colony stimulating factor receptor</w:t>
            </w:r>
          </w:p>
        </w:tc>
      </w:tr>
      <w:tr w:rsidR="00E91F2A" w:rsidRPr="007A0B33" w14:paraId="5913D789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CAC18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50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6EA09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Maltase-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glucoamylase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 </w:t>
            </w:r>
          </w:p>
        </w:tc>
      </w:tr>
      <w:tr w:rsidR="00E91F2A" w:rsidRPr="007A0B33" w14:paraId="332EB5B9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40875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51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944BD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MAP kinase ERK2</w:t>
            </w:r>
          </w:p>
        </w:tc>
      </w:tr>
      <w:tr w:rsidR="00E91F2A" w:rsidRPr="007A0B33" w14:paraId="68B9410C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FE57A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52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751BD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Mu opioid receptor</w:t>
            </w:r>
          </w:p>
        </w:tc>
      </w:tr>
      <w:tr w:rsidR="00E91F2A" w:rsidRPr="007A0B33" w14:paraId="5ADD1F9F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01499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53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70223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NAD-dependent deacetylase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sirtuin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2</w:t>
            </w:r>
          </w:p>
        </w:tc>
      </w:tr>
      <w:tr w:rsidR="00E91F2A" w:rsidRPr="007A0B33" w14:paraId="237ED645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1304D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54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AD32B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Pancreatic lipase  </w:t>
            </w:r>
          </w:p>
        </w:tc>
      </w:tr>
      <w:tr w:rsidR="00E91F2A" w:rsidRPr="007A0B33" w14:paraId="061C5C51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EED55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55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7BD80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Pepsinogen C</w:t>
            </w:r>
          </w:p>
        </w:tc>
      </w:tr>
      <w:tr w:rsidR="00E91F2A" w:rsidRPr="007A0B33" w14:paraId="627A62B0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0E50F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56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45D14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Peptidyl-glycine alpha-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amidating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monooxygenase</w:t>
            </w:r>
          </w:p>
        </w:tc>
      </w:tr>
      <w:tr w:rsidR="00E91F2A" w:rsidRPr="007A0B33" w14:paraId="03CCAB46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28E83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57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6207A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P-glycoprotein 1</w:t>
            </w:r>
          </w:p>
        </w:tc>
      </w:tr>
      <w:tr w:rsidR="00E91F2A" w:rsidRPr="007A0B33" w14:paraId="47FD81B1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D35DD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58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C3F0E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Phosphatidylinositol 4,5-bisphosphate 3-kinase catalytic subunit alpha  </w:t>
            </w:r>
          </w:p>
        </w:tc>
      </w:tr>
      <w:tr w:rsidR="00E91F2A" w:rsidRPr="007A0B33" w14:paraId="3AA7EB62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6550D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59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DB5DB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Phosphodiesterase 4B</w:t>
            </w:r>
          </w:p>
        </w:tc>
      </w:tr>
      <w:tr w:rsidR="00E91F2A" w:rsidRPr="007A0B33" w14:paraId="4E82BBBA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FDF2A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60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51F72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Phospholipase A2 group IIA</w:t>
            </w:r>
          </w:p>
        </w:tc>
      </w:tr>
      <w:tr w:rsidR="00E91F2A" w:rsidRPr="007A0B33" w14:paraId="0140ACE6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68A96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61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36F42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Phospholipase A2 group V</w:t>
            </w:r>
          </w:p>
        </w:tc>
      </w:tr>
      <w:tr w:rsidR="00E91F2A" w:rsidRPr="007A0B33" w14:paraId="4F7C6B7F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5A04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62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52FB3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PI3-kinase p110-alpha subunit</w:t>
            </w:r>
          </w:p>
        </w:tc>
      </w:tr>
      <w:tr w:rsidR="00E91F2A" w:rsidRPr="007A0B33" w14:paraId="407178F7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34C8A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63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02AB4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PI3-kinase p110-gamma subunit</w:t>
            </w:r>
          </w:p>
        </w:tc>
      </w:tr>
      <w:tr w:rsidR="00E91F2A" w:rsidRPr="007A0B33" w14:paraId="6A64BA3F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3A821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64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9D3E1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Platelet activating factor receptor   (by homology)</w:t>
            </w:r>
          </w:p>
        </w:tc>
      </w:tr>
      <w:tr w:rsidR="00E91F2A" w:rsidRPr="007A0B33" w14:paraId="63C3AA8B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49E95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65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88878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Prolyl endopeptidase</w:t>
            </w:r>
          </w:p>
        </w:tc>
      </w:tr>
      <w:tr w:rsidR="00E91F2A" w:rsidRPr="007A0B33" w14:paraId="22A43760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727D5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66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408E6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alpha</w:t>
            </w:r>
          </w:p>
        </w:tc>
      </w:tr>
      <w:tr w:rsidR="00E91F2A" w:rsidRPr="007A0B33" w14:paraId="4BC29658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ED2090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67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07011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delta</w:t>
            </w:r>
          </w:p>
        </w:tc>
      </w:tr>
      <w:tr w:rsidR="00E91F2A" w:rsidRPr="007A0B33" w14:paraId="2FD62B56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0E7B8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68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A5771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epsilon</w:t>
            </w:r>
          </w:p>
        </w:tc>
      </w:tr>
      <w:tr w:rsidR="00E91F2A" w:rsidRPr="007A0B33" w14:paraId="182BD36C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49506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69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9DF77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eta   (by homology)</w:t>
            </w:r>
          </w:p>
        </w:tc>
      </w:tr>
      <w:tr w:rsidR="00E91F2A" w:rsidRPr="007A0B33" w14:paraId="1BDADB0B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5A9060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70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61B14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gamma</w:t>
            </w:r>
          </w:p>
        </w:tc>
      </w:tr>
      <w:tr w:rsidR="00E91F2A" w:rsidRPr="007A0B33" w14:paraId="3F49995B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11FE3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71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51E1A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theta</w:t>
            </w:r>
          </w:p>
        </w:tc>
      </w:tr>
      <w:tr w:rsidR="00E91F2A" w:rsidRPr="007A0B33" w14:paraId="7B1C8906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8D16F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72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B7ED7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phosphatase 2C beta</w:t>
            </w:r>
          </w:p>
        </w:tc>
      </w:tr>
      <w:tr w:rsidR="00E91F2A" w:rsidRPr="007A0B33" w14:paraId="65983492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C192E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73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2CAA8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Proteinase-activated receptor 1</w:t>
            </w:r>
          </w:p>
        </w:tc>
      </w:tr>
      <w:tr w:rsidR="00E91F2A" w:rsidRPr="007A0B33" w14:paraId="7E802052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25B23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74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328E0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Protein-tyrosine phosphatase 1B</w:t>
            </w:r>
          </w:p>
        </w:tc>
      </w:tr>
      <w:tr w:rsidR="00E91F2A" w:rsidRPr="007A0B33" w14:paraId="34DAB52B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64F250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75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B0989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Purinergic receptor P2Y12</w:t>
            </w:r>
          </w:p>
        </w:tc>
      </w:tr>
      <w:tr w:rsidR="00E91F2A" w:rsidRPr="007A0B33" w14:paraId="479A1FC5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65041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76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59EB0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RAC-beta serine/threonine-protein kinase  </w:t>
            </w:r>
          </w:p>
        </w:tc>
      </w:tr>
      <w:tr w:rsidR="00E91F2A" w:rsidRPr="007A0B33" w14:paraId="1285E0CE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C1933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77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38BBB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Receptor protein-tyrosine kinase erbB-2</w:t>
            </w:r>
          </w:p>
        </w:tc>
      </w:tr>
      <w:tr w:rsidR="00E91F2A" w:rsidRPr="007A0B33" w14:paraId="4EC8F17B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DEE5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78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7D5F9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Renin</w:t>
            </w:r>
          </w:p>
        </w:tc>
      </w:tr>
      <w:tr w:rsidR="00E91F2A" w:rsidRPr="007A0B33" w14:paraId="3E6C2F07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E4DC6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lastRenderedPageBreak/>
              <w:t>79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E8BB7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 protein phosphatase PP1-alpha catalytic subunit</w:t>
            </w:r>
          </w:p>
        </w:tc>
      </w:tr>
      <w:tr w:rsidR="00E91F2A" w:rsidRPr="007A0B33" w14:paraId="72D81573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54E9D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80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9CF10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 protein phosphatase PP1-gamma catalytic subunit</w:t>
            </w:r>
          </w:p>
        </w:tc>
      </w:tr>
      <w:tr w:rsidR="00E91F2A" w:rsidRPr="007A0B33" w14:paraId="761992F7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BBD08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81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3C306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Serine/threonine-protein kinase Aurora-A</w:t>
            </w:r>
          </w:p>
        </w:tc>
      </w:tr>
      <w:tr w:rsidR="00E91F2A" w:rsidRPr="007A0B33" w14:paraId="717E3225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280CB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82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7D5DA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Serine/threonine-protein kinase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mTOR</w:t>
            </w:r>
            <w:proofErr w:type="spellEnd"/>
          </w:p>
        </w:tc>
      </w:tr>
      <w:tr w:rsidR="00E91F2A" w:rsidRPr="007A0B33" w14:paraId="4A5DE801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69FE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83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41B23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Serine/threonine-protein phosphatase</w:t>
            </w:r>
          </w:p>
        </w:tc>
      </w:tr>
      <w:tr w:rsidR="00E91F2A" w:rsidRPr="007A0B33" w14:paraId="75F65742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9A3EE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84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C549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Stem cell growth factor receptor</w:t>
            </w:r>
          </w:p>
        </w:tc>
      </w:tr>
      <w:tr w:rsidR="00E91F2A" w:rsidRPr="007A0B33" w14:paraId="520694BF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7E6B7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85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EDDB6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Transient receptor potential cation channel subfamily V member 4   (by homology)</w:t>
            </w:r>
          </w:p>
        </w:tc>
      </w:tr>
      <w:tr w:rsidR="00E91F2A" w:rsidRPr="007A0B33" w14:paraId="0412BE33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85422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86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48633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Tyrosine-protein kinase BTK</w:t>
            </w:r>
          </w:p>
        </w:tc>
      </w:tr>
      <w:tr w:rsidR="00E91F2A" w:rsidRPr="007A0B33" w14:paraId="00757B87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176B1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87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75276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Tyrosine-protein kinase ITK/TSK</w:t>
            </w:r>
          </w:p>
        </w:tc>
      </w:tr>
      <w:tr w:rsidR="00E91F2A" w:rsidRPr="007A0B33" w14:paraId="459C8006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10AD1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88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CDAE1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Tyrosine-protein kinase receptor FLT3</w:t>
            </w:r>
          </w:p>
        </w:tc>
      </w:tr>
      <w:tr w:rsidR="00E91F2A" w:rsidRPr="007A0B33" w14:paraId="3F83C0B2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E82D9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89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29B14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Tyrosine-protein kinase SRC</w:t>
            </w:r>
          </w:p>
        </w:tc>
      </w:tr>
      <w:tr w:rsidR="00E91F2A" w:rsidRPr="007A0B33" w14:paraId="2C849AA7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451D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90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43A10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UDP-glucuronosyltransferase 2B7</w:t>
            </w:r>
          </w:p>
        </w:tc>
      </w:tr>
      <w:tr w:rsidR="00E91F2A" w:rsidRPr="007A0B33" w14:paraId="68976D4D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2DB2B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91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2ECDB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Vascular endothelial growth factor receptor 1</w:t>
            </w:r>
          </w:p>
        </w:tc>
      </w:tr>
      <w:tr w:rsidR="00E91F2A" w:rsidRPr="007A0B33" w14:paraId="195C7F07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49122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92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4AC46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Vascular endothelial growth factor receptor 2</w:t>
            </w:r>
          </w:p>
        </w:tc>
      </w:tr>
      <w:tr w:rsidR="00E91F2A" w:rsidRPr="007A0B33" w14:paraId="7DCF3DE6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81F57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93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B228A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Vascular endothelial growth factor receptor 3</w:t>
            </w:r>
          </w:p>
        </w:tc>
      </w:tr>
      <w:tr w:rsidR="00E91F2A" w:rsidRPr="007A0B33" w14:paraId="67466161" w14:textId="77777777" w:rsidTr="00FF0396"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86A4A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94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677D7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Vitamin D receptor</w:t>
            </w:r>
          </w:p>
        </w:tc>
      </w:tr>
    </w:tbl>
    <w:p w14:paraId="1212A3D4" w14:textId="77777777" w:rsidR="00E91F2A" w:rsidRPr="007A0B33" w:rsidRDefault="00E91F2A" w:rsidP="007A0B33">
      <w:pPr>
        <w:tabs>
          <w:tab w:val="left" w:pos="820"/>
          <w:tab w:val="left" w:pos="1364"/>
        </w:tabs>
        <w:spacing w:line="360" w:lineRule="auto"/>
        <w:rPr>
          <w:rFonts w:asciiTheme="majorBidi" w:eastAsia="Calibri" w:hAnsiTheme="majorBidi" w:cstheme="majorBidi"/>
        </w:rPr>
      </w:pPr>
    </w:p>
    <w:p w14:paraId="7023AA78" w14:textId="77777777" w:rsidR="00E91F2A" w:rsidRPr="007A0B33" w:rsidRDefault="00E91F2A" w:rsidP="007A0B33">
      <w:pPr>
        <w:tabs>
          <w:tab w:val="left" w:pos="820"/>
          <w:tab w:val="left" w:pos="1364"/>
        </w:tabs>
        <w:spacing w:line="360" w:lineRule="auto"/>
        <w:rPr>
          <w:rFonts w:asciiTheme="majorBidi" w:eastAsia="Calibri" w:hAnsiTheme="majorBidi" w:cstheme="majorBidi"/>
          <w:b/>
          <w:bCs/>
        </w:rPr>
      </w:pPr>
      <w:r w:rsidRPr="007A0B33">
        <w:rPr>
          <w:rFonts w:asciiTheme="majorBidi" w:eastAsia="Calibri" w:hAnsiTheme="majorBidi" w:cstheme="majorBidi"/>
          <w:b/>
          <w:bCs/>
        </w:rPr>
        <w:t>Table S3. Results of the</w:t>
      </w:r>
      <w:r w:rsidRPr="007A0B33">
        <w:rPr>
          <w:rFonts w:asciiTheme="majorBidi" w:eastAsia="Calibri" w:hAnsiTheme="majorBidi" w:cstheme="majorBidi"/>
          <w:b/>
          <w:bCs/>
          <w:i/>
          <w:iCs/>
        </w:rPr>
        <w:t xml:space="preserve"> </w:t>
      </w:r>
      <w:r w:rsidRPr="007A0B33">
        <w:rPr>
          <w:rFonts w:asciiTheme="majorBidi" w:eastAsia="Calibri" w:hAnsiTheme="majorBidi" w:cstheme="majorBidi"/>
          <w:b/>
          <w:bCs/>
          <w:lang w:bidi="en-US"/>
        </w:rPr>
        <w:t xml:space="preserve">Swiss-based target prediction </w:t>
      </w:r>
      <w:r w:rsidRPr="007A0B33">
        <w:rPr>
          <w:rFonts w:asciiTheme="majorBidi" w:eastAsia="Calibri" w:hAnsiTheme="majorBidi" w:cstheme="majorBidi"/>
          <w:b/>
          <w:bCs/>
        </w:rPr>
        <w:t>for compound 2.</w:t>
      </w:r>
    </w:p>
    <w:tbl>
      <w:tblPr>
        <w:tblW w:w="8340" w:type="dxa"/>
        <w:tblLook w:val="04A0" w:firstRow="1" w:lastRow="0" w:firstColumn="1" w:lastColumn="0" w:noHBand="0" w:noVBand="1"/>
      </w:tblPr>
      <w:tblGrid>
        <w:gridCol w:w="700"/>
        <w:gridCol w:w="7640"/>
      </w:tblGrid>
      <w:tr w:rsidR="00E91F2A" w:rsidRPr="007A0B33" w14:paraId="17DDFB59" w14:textId="77777777" w:rsidTr="00FF0396">
        <w:trPr>
          <w:trHeight w:val="315"/>
        </w:trPr>
        <w:tc>
          <w:tcPr>
            <w:tcW w:w="70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234FAF1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b/>
                <w:bCs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>NO.</w:t>
            </w:r>
          </w:p>
        </w:tc>
        <w:tc>
          <w:tcPr>
            <w:tcW w:w="76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42FDA63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b/>
                <w:bCs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>Name</w:t>
            </w:r>
          </w:p>
        </w:tc>
      </w:tr>
      <w:tr w:rsidR="00E91F2A" w:rsidRPr="007A0B33" w14:paraId="028E1893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0052B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72C22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Beta-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glucocerebrosidase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  (by homology)</w:t>
            </w:r>
          </w:p>
        </w:tc>
      </w:tr>
      <w:tr w:rsidR="00E91F2A" w:rsidRPr="007A0B33" w14:paraId="3F311546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5175C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10E5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Cytochrome P450 19A1</w:t>
            </w:r>
          </w:p>
        </w:tc>
      </w:tr>
      <w:tr w:rsidR="00E91F2A" w:rsidRPr="007A0B33" w14:paraId="396D54CC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09F24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04B1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alpha</w:t>
            </w:r>
          </w:p>
        </w:tc>
      </w:tr>
      <w:tr w:rsidR="00E91F2A" w:rsidRPr="007A0B33" w14:paraId="3020FA43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5AECC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3B546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epsilon</w:t>
            </w:r>
          </w:p>
        </w:tc>
      </w:tr>
      <w:tr w:rsidR="00E91F2A" w:rsidRPr="007A0B33" w14:paraId="2D2592FA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2D9AD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99A39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theta</w:t>
            </w:r>
          </w:p>
        </w:tc>
      </w:tr>
      <w:tr w:rsidR="00E91F2A" w:rsidRPr="007A0B33" w14:paraId="1E80BAD6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844070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A8C45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eta   (by homology)</w:t>
            </w:r>
          </w:p>
        </w:tc>
      </w:tr>
      <w:tr w:rsidR="00E91F2A" w:rsidRPr="007A0B33" w14:paraId="07868636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8C61E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95DE8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gamma   (by homology)</w:t>
            </w:r>
          </w:p>
        </w:tc>
      </w:tr>
      <w:tr w:rsidR="00E91F2A" w:rsidRPr="007A0B33" w14:paraId="4F853378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D77CB0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D7592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DNA polymerase alpha subunit</w:t>
            </w:r>
          </w:p>
        </w:tc>
      </w:tr>
      <w:tr w:rsidR="00E91F2A" w:rsidRPr="007A0B33" w14:paraId="11413BBC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1462C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1F350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Dual specificity phosphatase Cdc25A</w:t>
            </w:r>
          </w:p>
        </w:tc>
      </w:tr>
      <w:tr w:rsidR="00E91F2A" w:rsidRPr="007A0B33" w14:paraId="647D42D0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9D630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lastRenderedPageBreak/>
              <w:t>10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EBF0A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Acyl coenzyme A:cholesterol acyltransferase</w:t>
            </w:r>
          </w:p>
        </w:tc>
      </w:tr>
      <w:tr w:rsidR="00E91F2A" w:rsidRPr="007A0B33" w14:paraId="1745DB0D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790C3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11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D66DF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delta   (by homology)</w:t>
            </w:r>
          </w:p>
        </w:tc>
      </w:tr>
      <w:tr w:rsidR="00E91F2A" w:rsidRPr="007A0B33" w14:paraId="6840BC5C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F1434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12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AF1EE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Gamma-secretase</w:t>
            </w:r>
          </w:p>
        </w:tc>
      </w:tr>
      <w:tr w:rsidR="00E91F2A" w:rsidRPr="007A0B33" w14:paraId="0F7ECBA2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8703B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13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A66BB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Heat shock protein HSP 90-alpha</w:t>
            </w:r>
          </w:p>
        </w:tc>
      </w:tr>
      <w:tr w:rsidR="00E91F2A" w:rsidRPr="007A0B33" w14:paraId="2794037E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56C74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14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27452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NAD-dependent deacetylase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sirtuin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2</w:t>
            </w:r>
          </w:p>
        </w:tc>
      </w:tr>
      <w:tr w:rsidR="00E91F2A" w:rsidRPr="007A0B33" w14:paraId="3923D472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56BFF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15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0EE2E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P-glycoprotein 1</w:t>
            </w:r>
          </w:p>
        </w:tc>
      </w:tr>
      <w:tr w:rsidR="00E91F2A" w:rsidRPr="007A0B33" w14:paraId="6FF378D9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99DE0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16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E85AE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Cannabinoid receptor 1   (by homology)</w:t>
            </w:r>
          </w:p>
        </w:tc>
      </w:tr>
      <w:tr w:rsidR="00E91F2A" w:rsidRPr="007A0B33" w14:paraId="5EAACD87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701A7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17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B4F86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Vascular endothelial growth factor A</w:t>
            </w:r>
          </w:p>
        </w:tc>
      </w:tr>
      <w:tr w:rsidR="00E91F2A" w:rsidRPr="007A0B33" w14:paraId="2AA366E3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9B97C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18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1A57B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Acidic fibroblast growth factor</w:t>
            </w:r>
          </w:p>
        </w:tc>
      </w:tr>
      <w:tr w:rsidR="00E91F2A" w:rsidRPr="007A0B33" w14:paraId="34E6C6E2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AEEBC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19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981EE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Basic fibroblast growth factor</w:t>
            </w:r>
          </w:p>
        </w:tc>
      </w:tr>
      <w:tr w:rsidR="00E91F2A" w:rsidRPr="007A0B33" w14:paraId="4A0E2CDF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6897B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20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90B8C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Heparanase</w:t>
            </w:r>
            <w:proofErr w:type="spellEnd"/>
          </w:p>
        </w:tc>
      </w:tr>
      <w:tr w:rsidR="00E91F2A" w:rsidRPr="007A0B33" w14:paraId="5B02E8E5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DC3AC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21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C7E75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UDP-glucuronosyltransferase 2B7</w:t>
            </w:r>
          </w:p>
        </w:tc>
      </w:tr>
      <w:tr w:rsidR="00E91F2A" w:rsidRPr="007A0B33" w14:paraId="5AB4EB67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AD6F70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22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8D1C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Peptidyl-glycine alpha-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amidating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monooxygenase</w:t>
            </w:r>
          </w:p>
        </w:tc>
      </w:tr>
      <w:tr w:rsidR="00E91F2A" w:rsidRPr="007A0B33" w14:paraId="27ACC7E7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B7B10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23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0F0E8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Dynamin-1</w:t>
            </w:r>
          </w:p>
        </w:tc>
      </w:tr>
      <w:tr w:rsidR="00E91F2A" w:rsidRPr="007A0B33" w14:paraId="518BC629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7DBC9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24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B9A8C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HMG-CoA reductase   (by homology)</w:t>
            </w:r>
          </w:p>
        </w:tc>
      </w:tr>
      <w:tr w:rsidR="00E91F2A" w:rsidRPr="007A0B33" w14:paraId="7FEA4C59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3DE8C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25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1760D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11-beta-hydroxysteroid dehydrogenase 1   (by homology)</w:t>
            </w:r>
          </w:p>
        </w:tc>
      </w:tr>
      <w:tr w:rsidR="00E91F2A" w:rsidRPr="007A0B33" w14:paraId="2C72A537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80006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26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9C0B8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Acetylcholinesterase</w:t>
            </w:r>
          </w:p>
        </w:tc>
      </w:tr>
      <w:tr w:rsidR="00E91F2A" w:rsidRPr="007A0B33" w14:paraId="0FF07388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38F5C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27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3A12D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Sonic hedgehog protein   (by homology)</w:t>
            </w:r>
          </w:p>
        </w:tc>
      </w:tr>
      <w:tr w:rsidR="00E91F2A" w:rsidRPr="007A0B33" w14:paraId="50E8F52F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8CE43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28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1B506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Cytochrome P450 51   (by homology)</w:t>
            </w:r>
          </w:p>
        </w:tc>
      </w:tr>
      <w:tr w:rsidR="00E91F2A" w:rsidRPr="007A0B33" w14:paraId="69307FD8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12DD8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29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C9222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Niemann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>-Pick C1-like protein 1</w:t>
            </w:r>
          </w:p>
        </w:tc>
      </w:tr>
      <w:tr w:rsidR="00E91F2A" w:rsidRPr="007A0B33" w14:paraId="5601611D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A5727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30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24EF6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Galectin-4</w:t>
            </w:r>
          </w:p>
        </w:tc>
      </w:tr>
      <w:tr w:rsidR="00E91F2A" w:rsidRPr="007A0B33" w14:paraId="1BA0433C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F78AC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31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94983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Galectin-3</w:t>
            </w:r>
          </w:p>
        </w:tc>
      </w:tr>
      <w:tr w:rsidR="00E91F2A" w:rsidRPr="007A0B33" w14:paraId="04F2A288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4012C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32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1CA4F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Galectin-8</w:t>
            </w:r>
          </w:p>
        </w:tc>
      </w:tr>
      <w:tr w:rsidR="00E91F2A" w:rsidRPr="007A0B33" w14:paraId="72379CC9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51F15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33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A5018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Transient receptor potential cation channel subfamily V member 4   (by homology)</w:t>
            </w:r>
          </w:p>
        </w:tc>
      </w:tr>
      <w:tr w:rsidR="00E91F2A" w:rsidRPr="007A0B33" w14:paraId="7BBB0458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86AC9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34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97704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Carnitine O-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palmitoyltransferase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1, liver isoform   (by homology)</w:t>
            </w:r>
          </w:p>
        </w:tc>
      </w:tr>
      <w:tr w:rsidR="00E91F2A" w:rsidRPr="007A0B33" w14:paraId="17C3EFEA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A298C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35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CC116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Cannabinoid receptor 2</w:t>
            </w:r>
          </w:p>
        </w:tc>
      </w:tr>
      <w:tr w:rsidR="00E91F2A" w:rsidRPr="007A0B33" w14:paraId="404F5F54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D79B8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36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767AB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phosphatase 2C beta</w:t>
            </w:r>
          </w:p>
        </w:tc>
      </w:tr>
      <w:tr w:rsidR="00E91F2A" w:rsidRPr="007A0B33" w14:paraId="1A0C5FC0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08FBF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37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B74CD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Protein-tyrosine phosphatase 1B</w:t>
            </w:r>
          </w:p>
        </w:tc>
      </w:tr>
      <w:tr w:rsidR="00E91F2A" w:rsidRPr="007A0B33" w14:paraId="4126227E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C21BB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38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AD586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 protein phosphatase PP1-gamma catalytic subunit</w:t>
            </w:r>
          </w:p>
        </w:tc>
      </w:tr>
      <w:tr w:rsidR="00E91F2A" w:rsidRPr="007A0B33" w14:paraId="525ED37B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060DE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lastRenderedPageBreak/>
              <w:t>39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4FE70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Cyclin-dependent kinase 1</w:t>
            </w:r>
          </w:p>
        </w:tc>
      </w:tr>
      <w:tr w:rsidR="00E91F2A" w:rsidRPr="007A0B33" w14:paraId="0DBAA832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E3EAA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40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ADE1C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Lysophosphatidic acid receptor 6</w:t>
            </w:r>
          </w:p>
        </w:tc>
      </w:tr>
      <w:tr w:rsidR="00E91F2A" w:rsidRPr="007A0B33" w14:paraId="17641F25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D33C0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41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B3161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Lysophosphatidic acid receptor Edg-7</w:t>
            </w:r>
          </w:p>
        </w:tc>
      </w:tr>
      <w:tr w:rsidR="00E91F2A" w:rsidRPr="007A0B33" w14:paraId="797D1EE9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0B824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42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92456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Lysophosphatidic acid receptor Edg-4</w:t>
            </w:r>
          </w:p>
        </w:tc>
      </w:tr>
      <w:tr w:rsidR="00E91F2A" w:rsidRPr="007A0B33" w14:paraId="6C716E4C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17CE1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43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498B4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Lysophosphatidic acid receptor Edg-2</w:t>
            </w:r>
          </w:p>
        </w:tc>
      </w:tr>
      <w:tr w:rsidR="00E91F2A" w:rsidRPr="007A0B33" w14:paraId="1680DE3C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A1405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44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2DFE4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Lysophosphatidic acid receptor 5</w:t>
            </w:r>
          </w:p>
        </w:tc>
      </w:tr>
      <w:tr w:rsidR="00E91F2A" w:rsidRPr="007A0B33" w14:paraId="4C534E0B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DA619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45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DFAF4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Lysophosphatidic acid receptor 4</w:t>
            </w:r>
          </w:p>
        </w:tc>
      </w:tr>
      <w:tr w:rsidR="00E91F2A" w:rsidRPr="007A0B33" w14:paraId="592C802E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E5D86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46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AB000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Cathepsin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K</w:t>
            </w:r>
          </w:p>
        </w:tc>
      </w:tr>
      <w:tr w:rsidR="00E91F2A" w:rsidRPr="007A0B33" w14:paraId="1034F6F2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3E3FA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47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1D96F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Cathepsin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L</w:t>
            </w:r>
          </w:p>
        </w:tc>
      </w:tr>
      <w:tr w:rsidR="00E91F2A" w:rsidRPr="007A0B33" w14:paraId="5ABF5523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24F6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48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DCB95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Cathepsin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(B and K)</w:t>
            </w:r>
          </w:p>
        </w:tc>
      </w:tr>
      <w:tr w:rsidR="00E91F2A" w:rsidRPr="007A0B33" w14:paraId="546D8A24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31F65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49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C3F3D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Phosphodiesterase 4D</w:t>
            </w:r>
          </w:p>
        </w:tc>
      </w:tr>
      <w:tr w:rsidR="00E91F2A" w:rsidRPr="007A0B33" w14:paraId="4A8758B1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59728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50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8B6AA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Vitamin D receptor</w:t>
            </w:r>
          </w:p>
        </w:tc>
      </w:tr>
      <w:tr w:rsidR="00E91F2A" w:rsidRPr="007A0B33" w14:paraId="28E0AD94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6257D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51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D0AF4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Carboxylesterase 2</w:t>
            </w:r>
          </w:p>
        </w:tc>
      </w:tr>
      <w:tr w:rsidR="00E91F2A" w:rsidRPr="007A0B33" w14:paraId="3D00F2B5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6FD37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52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1629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Nuclear receptor ROR-gamma</w:t>
            </w:r>
          </w:p>
        </w:tc>
      </w:tr>
      <w:tr w:rsidR="00E91F2A" w:rsidRPr="007A0B33" w14:paraId="2A52FBE0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6BE32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53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F5D0A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Carbonic anhydrase II</w:t>
            </w:r>
          </w:p>
        </w:tc>
      </w:tr>
      <w:tr w:rsidR="00E91F2A" w:rsidRPr="007A0B33" w14:paraId="5B4BB749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958C5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54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6399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Carbonic anhydrase I</w:t>
            </w:r>
          </w:p>
        </w:tc>
      </w:tr>
      <w:tr w:rsidR="00E91F2A" w:rsidRPr="007A0B33" w14:paraId="1797C43C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C3412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55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A7B35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Estradiol 17-beta-dehydrogenase 3</w:t>
            </w:r>
          </w:p>
        </w:tc>
      </w:tr>
      <w:tr w:rsidR="00E91F2A" w:rsidRPr="007A0B33" w14:paraId="3BAD14DA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50020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56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6B4E7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Kappa Opioid receptor</w:t>
            </w:r>
          </w:p>
        </w:tc>
      </w:tr>
      <w:tr w:rsidR="00E91F2A" w:rsidRPr="007A0B33" w14:paraId="1AF164C7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5B3E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57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3946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Serine/threonine-protein phosphatase</w:t>
            </w:r>
          </w:p>
        </w:tc>
      </w:tr>
      <w:tr w:rsidR="00E91F2A" w:rsidRPr="007A0B33" w14:paraId="40D1FAB8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B3D79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58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62CFF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 protein phosphatase PP1-alpha catalytic subunit</w:t>
            </w:r>
          </w:p>
        </w:tc>
      </w:tr>
      <w:tr w:rsidR="00E91F2A" w:rsidRPr="007A0B33" w14:paraId="3219A819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8C4E9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59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AEF5D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Serotonin 2b (5-HT2b) receptor</w:t>
            </w:r>
          </w:p>
        </w:tc>
      </w:tr>
      <w:tr w:rsidR="00E91F2A" w:rsidRPr="007A0B33" w14:paraId="34225313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52981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60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A11EA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Alpha-2a adrenergic receptor</w:t>
            </w:r>
          </w:p>
        </w:tc>
      </w:tr>
      <w:tr w:rsidR="00E91F2A" w:rsidRPr="007A0B33" w14:paraId="1E4D6888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D9C84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61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E55DD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Adrenergic receptor alpha-2</w:t>
            </w:r>
          </w:p>
        </w:tc>
      </w:tr>
      <w:tr w:rsidR="00E91F2A" w:rsidRPr="007A0B33" w14:paraId="62032CB3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AFED1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62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267FD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Alpha-2b adrenergic receptor</w:t>
            </w:r>
          </w:p>
        </w:tc>
      </w:tr>
      <w:tr w:rsidR="00E91F2A" w:rsidRPr="007A0B33" w14:paraId="5245DE06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D6C7D0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63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BC48E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Dopamine D1 receptor</w:t>
            </w:r>
          </w:p>
        </w:tc>
      </w:tr>
      <w:tr w:rsidR="00E91F2A" w:rsidRPr="007A0B33" w14:paraId="51AF0F1A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35BA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64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C0FCC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Dopamine D2 receptor</w:t>
            </w:r>
          </w:p>
        </w:tc>
      </w:tr>
      <w:tr w:rsidR="00E91F2A" w:rsidRPr="007A0B33" w14:paraId="5CB3BA00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E32EF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65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8E71E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Alpha-1d adrenergic receptor</w:t>
            </w:r>
          </w:p>
        </w:tc>
      </w:tr>
      <w:tr w:rsidR="00E91F2A" w:rsidRPr="007A0B33" w14:paraId="42F00898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F3762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66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0996E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Serotonin 2a (5-HT2a) receptor</w:t>
            </w:r>
          </w:p>
        </w:tc>
      </w:tr>
      <w:tr w:rsidR="00E91F2A" w:rsidRPr="007A0B33" w14:paraId="3D2AC023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868AC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67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86F32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Serotonin 2c (5-HT2c) receptor</w:t>
            </w:r>
          </w:p>
        </w:tc>
      </w:tr>
      <w:tr w:rsidR="00E91F2A" w:rsidRPr="007A0B33" w14:paraId="27F1DEBE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19D58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68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22966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Dopamine D3 receptor</w:t>
            </w:r>
          </w:p>
        </w:tc>
      </w:tr>
      <w:tr w:rsidR="00E91F2A" w:rsidRPr="007A0B33" w14:paraId="0921AE1A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FADE5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lastRenderedPageBreak/>
              <w:t>69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3075B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Cytochrome P450 2D6</w:t>
            </w:r>
          </w:p>
        </w:tc>
      </w:tr>
      <w:tr w:rsidR="00E91F2A" w:rsidRPr="007A0B33" w14:paraId="6E4420CB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20D82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70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10958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Serotonin 6 (5-HT6) receptor</w:t>
            </w:r>
          </w:p>
        </w:tc>
      </w:tr>
      <w:tr w:rsidR="00E91F2A" w:rsidRPr="007A0B33" w14:paraId="6C874B2E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AB0F0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71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C15A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Alpha-1a adrenergic receptor   (by homology)</w:t>
            </w:r>
          </w:p>
        </w:tc>
      </w:tr>
      <w:tr w:rsidR="00E91F2A" w:rsidRPr="007A0B33" w14:paraId="510A1001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5C27A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72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6A534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Serotonin 1b (5-HT1b) receptor   (by homology)</w:t>
            </w:r>
          </w:p>
        </w:tc>
      </w:tr>
      <w:tr w:rsidR="00E91F2A" w:rsidRPr="007A0B33" w14:paraId="33AEF554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14D33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73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F7276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Anandamide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amidohydrolase</w:t>
            </w:r>
            <w:proofErr w:type="spellEnd"/>
          </w:p>
        </w:tc>
      </w:tr>
      <w:tr w:rsidR="00E91F2A" w:rsidRPr="007A0B33" w14:paraId="02D95968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0674B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74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B8DBE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Signal transducer and activator of transcription 3</w:t>
            </w:r>
          </w:p>
        </w:tc>
      </w:tr>
      <w:tr w:rsidR="00E91F2A" w:rsidRPr="007A0B33" w14:paraId="5165940B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47A380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75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58529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Peroxisome proliferator-activated receptor gamma  </w:t>
            </w:r>
          </w:p>
        </w:tc>
      </w:tr>
      <w:tr w:rsidR="00E91F2A" w:rsidRPr="007A0B33" w14:paraId="263869CF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ED496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76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24F0D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Peroxisome proliferator-activated receptor alpha  </w:t>
            </w:r>
          </w:p>
        </w:tc>
      </w:tr>
      <w:tr w:rsidR="00E91F2A" w:rsidRPr="007A0B33" w14:paraId="15D84134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3FEDC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77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920BB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5'-AMP-activated protein kinase catalytic subunit alpha-1  </w:t>
            </w:r>
          </w:p>
        </w:tc>
      </w:tr>
      <w:tr w:rsidR="00E91F2A" w:rsidRPr="007A0B33" w14:paraId="7EBF6B0C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4A139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78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DDC44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Sterol regulatory element-binding protein 1  </w:t>
            </w:r>
          </w:p>
        </w:tc>
      </w:tr>
      <w:tr w:rsidR="00E91F2A" w:rsidRPr="007A0B33" w14:paraId="706924C1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7A9F5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79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3FFA1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Sterol regulatory element-binding protein 2  </w:t>
            </w:r>
          </w:p>
        </w:tc>
      </w:tr>
      <w:tr w:rsidR="00E91F2A" w:rsidRPr="007A0B33" w14:paraId="47B0CF70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B4045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80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182E3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Lipoprotein lipase  </w:t>
            </w:r>
          </w:p>
        </w:tc>
      </w:tr>
      <w:tr w:rsidR="00E91F2A" w:rsidRPr="007A0B33" w14:paraId="647CB04F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12DA0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81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42E5F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Apolipoprotein E  </w:t>
            </w:r>
          </w:p>
        </w:tc>
      </w:tr>
      <w:tr w:rsidR="00E91F2A" w:rsidRPr="007A0B33" w14:paraId="25547560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84AB6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82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B06D0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Serine/threonine-protein kinase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mTOR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 </w:t>
            </w:r>
          </w:p>
        </w:tc>
      </w:tr>
      <w:tr w:rsidR="00E91F2A" w:rsidRPr="007A0B33" w14:paraId="2DC1D233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279BB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83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8CE1D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Macrophage-stimulating protein receptor  </w:t>
            </w:r>
          </w:p>
        </w:tc>
      </w:tr>
      <w:tr w:rsidR="00E91F2A" w:rsidRPr="007A0B33" w14:paraId="47C6BDCA" w14:textId="77777777" w:rsidTr="00FF0396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A9AC3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84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3FC07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Tumor necrosis factor  </w:t>
            </w:r>
          </w:p>
        </w:tc>
      </w:tr>
    </w:tbl>
    <w:p w14:paraId="2E6BC933" w14:textId="77777777" w:rsidR="00E91F2A" w:rsidRPr="007A0B33" w:rsidRDefault="00E91F2A" w:rsidP="007A0B33">
      <w:pPr>
        <w:tabs>
          <w:tab w:val="left" w:pos="820"/>
          <w:tab w:val="left" w:pos="1364"/>
        </w:tabs>
        <w:spacing w:line="360" w:lineRule="auto"/>
        <w:rPr>
          <w:rFonts w:asciiTheme="majorBidi" w:eastAsia="Calibri" w:hAnsiTheme="majorBidi" w:cstheme="majorBidi"/>
        </w:rPr>
      </w:pPr>
    </w:p>
    <w:p w14:paraId="781262B2" w14:textId="77777777" w:rsidR="00E91F2A" w:rsidRPr="007A0B33" w:rsidRDefault="00E91F2A" w:rsidP="007A0B33">
      <w:pPr>
        <w:tabs>
          <w:tab w:val="left" w:pos="820"/>
          <w:tab w:val="left" w:pos="1364"/>
        </w:tabs>
        <w:spacing w:line="360" w:lineRule="auto"/>
        <w:rPr>
          <w:rFonts w:asciiTheme="majorBidi" w:eastAsia="Calibri" w:hAnsiTheme="majorBidi" w:cstheme="majorBidi"/>
          <w:b/>
          <w:bCs/>
        </w:rPr>
      </w:pPr>
      <w:r w:rsidRPr="007A0B33">
        <w:rPr>
          <w:rFonts w:asciiTheme="majorBidi" w:eastAsia="Calibri" w:hAnsiTheme="majorBidi" w:cstheme="majorBidi"/>
          <w:b/>
          <w:bCs/>
        </w:rPr>
        <w:t>Table S4. Results of the</w:t>
      </w:r>
      <w:r w:rsidRPr="007A0B33">
        <w:rPr>
          <w:rFonts w:asciiTheme="majorBidi" w:eastAsia="Calibri" w:hAnsiTheme="majorBidi" w:cstheme="majorBidi"/>
          <w:b/>
          <w:bCs/>
          <w:i/>
          <w:iCs/>
        </w:rPr>
        <w:t xml:space="preserve"> </w:t>
      </w:r>
      <w:r w:rsidRPr="007A0B33">
        <w:rPr>
          <w:rFonts w:asciiTheme="majorBidi" w:eastAsia="Calibri" w:hAnsiTheme="majorBidi" w:cstheme="majorBidi"/>
          <w:b/>
          <w:bCs/>
          <w:lang w:bidi="en-US"/>
        </w:rPr>
        <w:t>Swiss-based target prediction</w:t>
      </w:r>
      <w:r w:rsidRPr="007A0B33">
        <w:rPr>
          <w:rFonts w:asciiTheme="majorBidi" w:eastAsia="Calibri" w:hAnsiTheme="majorBidi" w:cstheme="majorBidi"/>
          <w:b/>
          <w:bCs/>
          <w:rtl/>
        </w:rPr>
        <w:t xml:space="preserve"> </w:t>
      </w:r>
      <w:r w:rsidRPr="007A0B33">
        <w:rPr>
          <w:rFonts w:asciiTheme="majorBidi" w:eastAsia="Calibri" w:hAnsiTheme="majorBidi" w:cstheme="majorBidi"/>
          <w:b/>
          <w:bCs/>
        </w:rPr>
        <w:t>for compound 3.</w:t>
      </w:r>
    </w:p>
    <w:tbl>
      <w:tblPr>
        <w:tblW w:w="8720" w:type="dxa"/>
        <w:tblLook w:val="04A0" w:firstRow="1" w:lastRow="0" w:firstColumn="1" w:lastColumn="0" w:noHBand="0" w:noVBand="1"/>
      </w:tblPr>
      <w:tblGrid>
        <w:gridCol w:w="760"/>
        <w:gridCol w:w="7960"/>
      </w:tblGrid>
      <w:tr w:rsidR="00E91F2A" w:rsidRPr="007A0B33" w14:paraId="35ACA41B" w14:textId="77777777" w:rsidTr="00FF0396">
        <w:trPr>
          <w:trHeight w:val="315"/>
        </w:trPr>
        <w:tc>
          <w:tcPr>
            <w:tcW w:w="7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7461373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b/>
                <w:bCs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>NO.</w:t>
            </w:r>
          </w:p>
        </w:tc>
        <w:tc>
          <w:tcPr>
            <w:tcW w:w="79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508FBF5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b/>
                <w:bCs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>Name</w:t>
            </w:r>
          </w:p>
        </w:tc>
      </w:tr>
      <w:tr w:rsidR="00E91F2A" w:rsidRPr="007A0B33" w14:paraId="7C294948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20736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F911B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Acid ceramidase   (by homology)</w:t>
            </w:r>
          </w:p>
        </w:tc>
      </w:tr>
      <w:tr w:rsidR="00E91F2A" w:rsidRPr="007A0B33" w14:paraId="4F71AA52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ED4B0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6395A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ADAM17</w:t>
            </w:r>
          </w:p>
        </w:tc>
      </w:tr>
      <w:tr w:rsidR="00E91F2A" w:rsidRPr="007A0B33" w14:paraId="0953ABFA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9FE68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5BA19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Adenosine A1 receptor   (by homology)</w:t>
            </w:r>
          </w:p>
        </w:tc>
      </w:tr>
      <w:tr w:rsidR="00E91F2A" w:rsidRPr="007A0B33" w14:paraId="553EE9EF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F9422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6CA69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Adiponectin  </w:t>
            </w:r>
          </w:p>
        </w:tc>
      </w:tr>
      <w:tr w:rsidR="00E91F2A" w:rsidRPr="007A0B33" w14:paraId="4AADCC40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A146D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26CDB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Adrenergic receptor beta</w:t>
            </w:r>
          </w:p>
        </w:tc>
      </w:tr>
      <w:tr w:rsidR="00E91F2A" w:rsidRPr="007A0B33" w14:paraId="7CE32051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81A21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3358D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ALK tyrosine kinase receptor</w:t>
            </w:r>
          </w:p>
        </w:tc>
      </w:tr>
      <w:tr w:rsidR="00E91F2A" w:rsidRPr="007A0B33" w14:paraId="3BACEEDD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5BADE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2B2EB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Androgen Receptor</w:t>
            </w:r>
          </w:p>
        </w:tc>
      </w:tr>
      <w:tr w:rsidR="00E91F2A" w:rsidRPr="007A0B33" w14:paraId="6131598E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5464D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AD235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Beta amyloid A4 protein</w:t>
            </w:r>
          </w:p>
        </w:tc>
      </w:tr>
      <w:tr w:rsidR="00E91F2A" w:rsidRPr="007A0B33" w14:paraId="789D003A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45891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A8C51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Beta-1 adrenergic receptor</w:t>
            </w:r>
          </w:p>
        </w:tc>
      </w:tr>
      <w:tr w:rsidR="00E91F2A" w:rsidRPr="007A0B33" w14:paraId="3032977E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1EB63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10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4153A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Beta-3 adrenergic receptor</w:t>
            </w:r>
          </w:p>
        </w:tc>
      </w:tr>
      <w:tr w:rsidR="00E91F2A" w:rsidRPr="007A0B33" w14:paraId="2A879201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EA793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lastRenderedPageBreak/>
              <w:t>11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3A096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Bromodomain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>-containing protein 2</w:t>
            </w:r>
          </w:p>
        </w:tc>
      </w:tr>
      <w:tr w:rsidR="00E91F2A" w:rsidRPr="007A0B33" w14:paraId="10FD792E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F9052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12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48B2B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Bromodomain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>-containing protein 4</w:t>
            </w:r>
          </w:p>
        </w:tc>
      </w:tr>
      <w:tr w:rsidR="00E91F2A" w:rsidRPr="007A0B33" w14:paraId="31916C80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1E8F4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13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6BB87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C-C chemokine receptor type 1</w:t>
            </w:r>
          </w:p>
        </w:tc>
      </w:tr>
      <w:tr w:rsidR="00E91F2A" w:rsidRPr="007A0B33" w14:paraId="56233BD2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FC433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14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AB713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CDC7/DBF4 (Cell division cycle 7-related protein kinase/Activator of S phase kinase)</w:t>
            </w:r>
          </w:p>
        </w:tc>
      </w:tr>
      <w:tr w:rsidR="00E91F2A" w:rsidRPr="007A0B33" w14:paraId="1F3B31F4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BAD64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15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BA7C3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CREB-binding protein/p53</w:t>
            </w:r>
          </w:p>
        </w:tc>
      </w:tr>
      <w:tr w:rsidR="00E91F2A" w:rsidRPr="007A0B33" w14:paraId="3628B02C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F8226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16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4D7FB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Cyclin-dependent kinase 2</w:t>
            </w:r>
          </w:p>
        </w:tc>
      </w:tr>
      <w:tr w:rsidR="00E91F2A" w:rsidRPr="007A0B33" w14:paraId="1040352B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FB600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17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9FB06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Cyclin-dependent kinase 5/CDK5 activator 1</w:t>
            </w:r>
          </w:p>
        </w:tc>
      </w:tr>
      <w:tr w:rsidR="00E91F2A" w:rsidRPr="007A0B33" w14:paraId="25C03398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4477D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18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B6E01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Cyclin-dependent kinase 9</w:t>
            </w:r>
          </w:p>
        </w:tc>
      </w:tr>
      <w:tr w:rsidR="00E91F2A" w:rsidRPr="007A0B33" w14:paraId="5E52C6F9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88022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19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C71A8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Cyclooxygenase-2</w:t>
            </w:r>
          </w:p>
        </w:tc>
      </w:tr>
      <w:tr w:rsidR="00E91F2A" w:rsidRPr="007A0B33" w14:paraId="2CE5D03C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A8354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20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15B3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Cytochrome P450 19A1</w:t>
            </w:r>
          </w:p>
        </w:tc>
      </w:tr>
      <w:tr w:rsidR="00E91F2A" w:rsidRPr="007A0B33" w14:paraId="35116828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72538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21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FC4C8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DNA-dependent protein kinase</w:t>
            </w:r>
          </w:p>
        </w:tc>
      </w:tr>
      <w:tr w:rsidR="00E91F2A" w:rsidRPr="007A0B33" w14:paraId="4F1D900E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D5A370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22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EC08E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Dual serine/threonine and tyrosine protein kinase</w:t>
            </w:r>
          </w:p>
        </w:tc>
      </w:tr>
      <w:tr w:rsidR="00E91F2A" w:rsidRPr="007A0B33" w14:paraId="6B263852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2C4DA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23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AB5D4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Dual specificity mitogen-activated protein kinase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kinase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1</w:t>
            </w:r>
          </w:p>
        </w:tc>
      </w:tr>
      <w:tr w:rsidR="00E91F2A" w:rsidRPr="007A0B33" w14:paraId="2EB435E8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4B7F3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24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5C9B0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Ephrin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receptor</w:t>
            </w:r>
          </w:p>
        </w:tc>
      </w:tr>
      <w:tr w:rsidR="00E91F2A" w:rsidRPr="007A0B33" w14:paraId="384307EF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84E15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25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C6B60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Eukaryotic translation initiation factor 2-alpha kinase 3</w:t>
            </w:r>
          </w:p>
        </w:tc>
      </w:tr>
      <w:tr w:rsidR="00E91F2A" w:rsidRPr="007A0B33" w14:paraId="58471FF9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94354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26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D2D1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Fatty acid-binding protein, adipocyte  </w:t>
            </w:r>
          </w:p>
        </w:tc>
      </w:tr>
      <w:tr w:rsidR="00E91F2A" w:rsidRPr="007A0B33" w14:paraId="20D37D0F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A266C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27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4DB98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FK506-binding protein 1A</w:t>
            </w:r>
          </w:p>
        </w:tc>
      </w:tr>
      <w:tr w:rsidR="00E91F2A" w:rsidRPr="007A0B33" w14:paraId="55E63781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717C7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28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BFECA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G protein-coupled receptor kinase 7</w:t>
            </w:r>
          </w:p>
        </w:tc>
      </w:tr>
      <w:tr w:rsidR="00E91F2A" w:rsidRPr="007A0B33" w14:paraId="674388E2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EC273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29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A9D45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Gamma-secretase</w:t>
            </w:r>
          </w:p>
        </w:tc>
      </w:tr>
      <w:tr w:rsidR="00E91F2A" w:rsidRPr="007A0B33" w14:paraId="401470F0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E7354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30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F46D5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Glycogen synthase kinase 3 beta  </w:t>
            </w:r>
          </w:p>
        </w:tc>
      </w:tr>
      <w:tr w:rsidR="00E91F2A" w:rsidRPr="007A0B33" w14:paraId="436FFF74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3D6D1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31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8F1D9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Homeodomain-interacting protein kinase 4</w:t>
            </w:r>
          </w:p>
        </w:tc>
      </w:tr>
      <w:tr w:rsidR="00E91F2A" w:rsidRPr="007A0B33" w14:paraId="0F8E0760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A7E2C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32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B4AE4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Hormonally up-regulated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neu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tumor-associated kinase</w:t>
            </w:r>
          </w:p>
        </w:tc>
      </w:tr>
      <w:tr w:rsidR="00E91F2A" w:rsidRPr="007A0B33" w14:paraId="287F0B9B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BDA8D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33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033E6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Interleukin-6  </w:t>
            </w:r>
          </w:p>
        </w:tc>
      </w:tr>
      <w:tr w:rsidR="00E91F2A" w:rsidRPr="007A0B33" w14:paraId="3A868FF8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ED06A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34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24601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Interleukin-8 receptor A</w:t>
            </w:r>
          </w:p>
        </w:tc>
      </w:tr>
      <w:tr w:rsidR="00E91F2A" w:rsidRPr="007A0B33" w14:paraId="7E04F1CE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4DF97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35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68BC1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Interleukin-8 receptor B</w:t>
            </w:r>
          </w:p>
        </w:tc>
      </w:tr>
      <w:tr w:rsidR="00E91F2A" w:rsidRPr="007A0B33" w14:paraId="14E7F717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BD6D2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36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11AB5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Kappa Opioid receptor</w:t>
            </w:r>
          </w:p>
        </w:tc>
      </w:tr>
      <w:tr w:rsidR="00E91F2A" w:rsidRPr="007A0B33" w14:paraId="24DA3DDC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FEDAD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37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1E276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Kinesin-1 heavy chain/ Tyrosine-protein kinase receptor RET</w:t>
            </w:r>
          </w:p>
        </w:tc>
      </w:tr>
      <w:tr w:rsidR="00E91F2A" w:rsidRPr="007A0B33" w14:paraId="493F9DAE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83F78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38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BC421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Leptin  </w:t>
            </w:r>
          </w:p>
        </w:tc>
      </w:tr>
      <w:tr w:rsidR="00E91F2A" w:rsidRPr="007A0B33" w14:paraId="350F128E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9100B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39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D4500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Leucine-rich repeat serine/threonine-protein kinase 2</w:t>
            </w:r>
          </w:p>
        </w:tc>
      </w:tr>
      <w:tr w:rsidR="00E91F2A" w:rsidRPr="007A0B33" w14:paraId="12D067C2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47AEA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lastRenderedPageBreak/>
              <w:t>40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03E0B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Liver glycogen phosphorylase</w:t>
            </w:r>
          </w:p>
        </w:tc>
      </w:tr>
      <w:tr w:rsidR="00E91F2A" w:rsidRPr="007A0B33" w14:paraId="61DCF1E4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29357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41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F44A8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Macrophage colony stimulating factor receptor</w:t>
            </w:r>
          </w:p>
        </w:tc>
      </w:tr>
      <w:tr w:rsidR="00E91F2A" w:rsidRPr="007A0B33" w14:paraId="5541255B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389C8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42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D9EC0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MAP kinase ERK2</w:t>
            </w:r>
          </w:p>
        </w:tc>
      </w:tr>
      <w:tr w:rsidR="00E91F2A" w:rsidRPr="007A0B33" w14:paraId="732699F2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42F93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43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5F6EB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MAP kinase p38 alpha</w:t>
            </w:r>
          </w:p>
        </w:tc>
      </w:tr>
      <w:tr w:rsidR="00E91F2A" w:rsidRPr="007A0B33" w14:paraId="61AF71AD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ECDFB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44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4F1A4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MAP kinase signal-integrating kinase 2</w:t>
            </w:r>
          </w:p>
        </w:tc>
      </w:tr>
      <w:tr w:rsidR="00E91F2A" w:rsidRPr="007A0B33" w14:paraId="243ED4EA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A8E4E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45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62FAD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Matrix metalloproteinase 1</w:t>
            </w:r>
          </w:p>
        </w:tc>
      </w:tr>
      <w:tr w:rsidR="00E91F2A" w:rsidRPr="007A0B33" w14:paraId="0C9D4B6D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7AECA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46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D6704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Matrix metalloproteinase 2</w:t>
            </w:r>
          </w:p>
        </w:tc>
      </w:tr>
      <w:tr w:rsidR="00E91F2A" w:rsidRPr="007A0B33" w14:paraId="787ADB9C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6357F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47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32372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Matrix metalloproteinase 3</w:t>
            </w:r>
          </w:p>
        </w:tc>
      </w:tr>
      <w:tr w:rsidR="00E91F2A" w:rsidRPr="007A0B33" w14:paraId="3BCD0AC3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47E6F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48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74257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Microtubule-associated serine/threonine-protein kinase 1</w:t>
            </w:r>
          </w:p>
        </w:tc>
      </w:tr>
      <w:tr w:rsidR="00E91F2A" w:rsidRPr="007A0B33" w14:paraId="22D46D84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22A2D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49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CE27A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Mitogen-activated protein kinase 8  </w:t>
            </w:r>
          </w:p>
        </w:tc>
      </w:tr>
      <w:tr w:rsidR="00E91F2A" w:rsidRPr="007A0B33" w14:paraId="09A53841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7A22D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50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9678C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Mitogen-activated protein kinase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kinase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kinase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12</w:t>
            </w:r>
          </w:p>
        </w:tc>
      </w:tr>
      <w:tr w:rsidR="00E91F2A" w:rsidRPr="007A0B33" w14:paraId="14D7D4E1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6BB8A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51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98C55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Mitogen-activated protein kinase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kinase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kinase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13</w:t>
            </w:r>
          </w:p>
        </w:tc>
      </w:tr>
      <w:tr w:rsidR="00E91F2A" w:rsidRPr="007A0B33" w14:paraId="77F8C6C9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0E84A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52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037DA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Mitogen-activated protein kinase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kinase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kinase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15</w:t>
            </w:r>
          </w:p>
        </w:tc>
      </w:tr>
      <w:tr w:rsidR="00E91F2A" w:rsidRPr="007A0B33" w14:paraId="60060E2A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EEF9A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53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CD72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Myeloperoxidase</w:t>
            </w:r>
          </w:p>
        </w:tc>
      </w:tr>
      <w:tr w:rsidR="00E91F2A" w:rsidRPr="007A0B33" w14:paraId="46DCD831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5A40C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54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7475E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Nerve growth factor receptor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Trk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>-A</w:t>
            </w:r>
          </w:p>
        </w:tc>
      </w:tr>
      <w:tr w:rsidR="00E91F2A" w:rsidRPr="007A0B33" w14:paraId="1DA4E40B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5EBA80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55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58D2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p53-binding protein Mdm-2</w:t>
            </w:r>
          </w:p>
        </w:tc>
      </w:tr>
      <w:tr w:rsidR="00E91F2A" w:rsidRPr="007A0B33" w14:paraId="59EC3FC8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CD296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56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BB139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Peroxisome proliferator-activated receptor gamma</w:t>
            </w:r>
          </w:p>
        </w:tc>
      </w:tr>
      <w:tr w:rsidR="00E91F2A" w:rsidRPr="007A0B33" w14:paraId="095FCD14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57BC0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57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D4AF8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P-glycoprotein 1</w:t>
            </w:r>
          </w:p>
        </w:tc>
      </w:tr>
      <w:tr w:rsidR="00E91F2A" w:rsidRPr="007A0B33" w14:paraId="58EAFC70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4B40B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58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FEC57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Phosphatase and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tensin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homolog  </w:t>
            </w:r>
          </w:p>
        </w:tc>
      </w:tr>
      <w:tr w:rsidR="00E91F2A" w:rsidRPr="007A0B33" w14:paraId="1F1029B5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E33F1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59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F8062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Platelet-derived growth factor receptor beta</w:t>
            </w:r>
          </w:p>
        </w:tc>
      </w:tr>
      <w:tr w:rsidR="00E91F2A" w:rsidRPr="007A0B33" w14:paraId="01E2EE50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1CD90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60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BF887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Poly [ADP-ribose] polymerase-1</w:t>
            </w:r>
          </w:p>
        </w:tc>
      </w:tr>
      <w:tr w:rsidR="00E91F2A" w:rsidRPr="007A0B33" w14:paraId="234E67A7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DD2590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61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F6EF7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Potassium-transporting ATPase alpha chain 2</w:t>
            </w:r>
          </w:p>
        </w:tc>
      </w:tr>
      <w:tr w:rsidR="00E91F2A" w:rsidRPr="007A0B33" w14:paraId="1A84C33B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EB31F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62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E8580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Presenilin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1</w:t>
            </w:r>
          </w:p>
        </w:tc>
      </w:tr>
      <w:tr w:rsidR="00E91F2A" w:rsidRPr="007A0B33" w14:paraId="23C93543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426FF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63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CF610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Presenilin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2</w:t>
            </w:r>
          </w:p>
        </w:tc>
      </w:tr>
      <w:tr w:rsidR="00E91F2A" w:rsidRPr="007A0B33" w14:paraId="33754204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0D135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64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AC062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Progesterone receptor</w:t>
            </w:r>
          </w:p>
        </w:tc>
      </w:tr>
      <w:tr w:rsidR="00E91F2A" w:rsidRPr="007A0B33" w14:paraId="3A06F4DC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72553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65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3CF16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alpha</w:t>
            </w:r>
          </w:p>
        </w:tc>
      </w:tr>
      <w:tr w:rsidR="00E91F2A" w:rsidRPr="007A0B33" w14:paraId="7F4E5278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EC64F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66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EAA87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epsilon</w:t>
            </w:r>
          </w:p>
        </w:tc>
      </w:tr>
      <w:tr w:rsidR="00E91F2A" w:rsidRPr="007A0B33" w14:paraId="013F3BFF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BEB2F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67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E58C2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Protein-tyrosine phosphatase 1B</w:t>
            </w:r>
          </w:p>
        </w:tc>
      </w:tr>
      <w:tr w:rsidR="00E91F2A" w:rsidRPr="007A0B33" w14:paraId="4AE62DA5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ED481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68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F4081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Rho-associated protein kinase 1  </w:t>
            </w:r>
          </w:p>
        </w:tc>
      </w:tr>
      <w:tr w:rsidR="00E91F2A" w:rsidRPr="007A0B33" w14:paraId="26248A29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71F8F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69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6A113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Ribosomal protein S6 kinase alpha 5</w:t>
            </w:r>
          </w:p>
        </w:tc>
      </w:tr>
      <w:tr w:rsidR="00E91F2A" w:rsidRPr="007A0B33" w14:paraId="240FF41E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D50C6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lastRenderedPageBreak/>
              <w:t>70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4AA10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Serine/threonine-protein kinase 38</w:t>
            </w:r>
          </w:p>
        </w:tc>
      </w:tr>
      <w:tr w:rsidR="00E91F2A" w:rsidRPr="007A0B33" w14:paraId="383C7F68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14D85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71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BBAF3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Serine/threonine-protein kinase ICK</w:t>
            </w:r>
          </w:p>
        </w:tc>
      </w:tr>
      <w:tr w:rsidR="00E91F2A" w:rsidRPr="007A0B33" w14:paraId="44B7B772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F090C0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72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EDD2A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Serine/threonine-protein kinase OSR1</w:t>
            </w:r>
          </w:p>
        </w:tc>
      </w:tr>
      <w:tr w:rsidR="00E91F2A" w:rsidRPr="007A0B33" w14:paraId="23D5ED8B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057BA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73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64F34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Serine/threonine-protein kinase PIM1</w:t>
            </w:r>
          </w:p>
        </w:tc>
      </w:tr>
      <w:tr w:rsidR="00E91F2A" w:rsidRPr="007A0B33" w14:paraId="3D41B17A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06C5E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74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E3625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Serine/threonine-protein kinase PIM2</w:t>
            </w:r>
          </w:p>
        </w:tc>
      </w:tr>
      <w:tr w:rsidR="00E91F2A" w:rsidRPr="007A0B33" w14:paraId="1DE2B067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425C6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75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E0A9E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Serine/threonine-protein kinase PRP4 homolog</w:t>
            </w:r>
          </w:p>
        </w:tc>
      </w:tr>
      <w:tr w:rsidR="00E91F2A" w:rsidRPr="007A0B33" w14:paraId="137FA35B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961CB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76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D83BE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Serine/threonine-protein kinase SBK1</w:t>
            </w:r>
          </w:p>
        </w:tc>
      </w:tr>
      <w:tr w:rsidR="00E91F2A" w:rsidRPr="007A0B33" w14:paraId="1325DBC1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AA8CA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77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E213F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Serine/threonine-protein kinase/endoribonuclease IRE1</w:t>
            </w:r>
          </w:p>
        </w:tc>
      </w:tr>
      <w:tr w:rsidR="00E91F2A" w:rsidRPr="007A0B33" w14:paraId="4C8475F5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6C44D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78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99E21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Serotonin 2b (5-HT2b) receptor</w:t>
            </w:r>
          </w:p>
        </w:tc>
      </w:tr>
      <w:tr w:rsidR="00E91F2A" w:rsidRPr="007A0B33" w14:paraId="49FF9A03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AE28C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79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5EF59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SNF-related serine/threonine-protein kinase</w:t>
            </w:r>
          </w:p>
        </w:tc>
      </w:tr>
      <w:tr w:rsidR="00E91F2A" w:rsidRPr="007A0B33" w14:paraId="26A9136C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C432D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80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E036F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Sodium channel protein type IX alpha subunit</w:t>
            </w:r>
          </w:p>
        </w:tc>
      </w:tr>
      <w:tr w:rsidR="00E91F2A" w:rsidRPr="007A0B33" w14:paraId="49013B9B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5AD57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81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BC687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Solute carrier family 2, facilitated glucose transporter member 4  </w:t>
            </w:r>
          </w:p>
        </w:tc>
      </w:tr>
      <w:tr w:rsidR="00E91F2A" w:rsidRPr="007A0B33" w14:paraId="66F562CE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588BF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82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FF4B3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STE20/SPS1-related proline-alanine-rich protein kinase</w:t>
            </w:r>
          </w:p>
        </w:tc>
      </w:tr>
      <w:tr w:rsidR="00E91F2A" w:rsidRPr="007A0B33" w14:paraId="7B941E37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DC734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83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3EF04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Stem cell growth factor receptor</w:t>
            </w:r>
          </w:p>
        </w:tc>
      </w:tr>
      <w:tr w:rsidR="00E91F2A" w:rsidRPr="007A0B33" w14:paraId="73B18BBE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58290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84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2BC85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Suppressor of cytokine signaling 3  </w:t>
            </w:r>
          </w:p>
        </w:tc>
      </w:tr>
      <w:tr w:rsidR="00E91F2A" w:rsidRPr="007A0B33" w14:paraId="21BD45B7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4AE59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85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55DAF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Transketolase</w:t>
            </w:r>
            <w:proofErr w:type="spellEnd"/>
          </w:p>
        </w:tc>
      </w:tr>
      <w:tr w:rsidR="00E91F2A" w:rsidRPr="007A0B33" w14:paraId="734F9745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28421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86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7D3B1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Tubulin--tyrosine ligase</w:t>
            </w:r>
          </w:p>
        </w:tc>
      </w:tr>
      <w:tr w:rsidR="00E91F2A" w:rsidRPr="007A0B33" w14:paraId="19D15D9A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B36B0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87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1DEB1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Tyrosine-protein kinase ABL</w:t>
            </w:r>
          </w:p>
        </w:tc>
      </w:tr>
      <w:tr w:rsidR="00E91F2A" w:rsidRPr="007A0B33" w14:paraId="7BFB965C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009AE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88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43BEC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Tyrosine-protein kinase FYN</w:t>
            </w:r>
          </w:p>
        </w:tc>
      </w:tr>
      <w:tr w:rsidR="00E91F2A" w:rsidRPr="007A0B33" w14:paraId="48B52864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C44A1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89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5B897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Tyrosine-protein kinase JAK1</w:t>
            </w:r>
          </w:p>
        </w:tc>
      </w:tr>
      <w:tr w:rsidR="00E91F2A" w:rsidRPr="007A0B33" w14:paraId="726E8D0C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DB6AE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90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A1134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Tyrosine-protein kinase JAK2</w:t>
            </w:r>
          </w:p>
        </w:tc>
      </w:tr>
      <w:tr w:rsidR="00E91F2A" w:rsidRPr="007A0B33" w14:paraId="09BC24E9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25ECE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91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FE818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Tyrosine-protein kinase JAK3</w:t>
            </w:r>
          </w:p>
        </w:tc>
      </w:tr>
      <w:tr w:rsidR="00E91F2A" w:rsidRPr="007A0B33" w14:paraId="1718DF1A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E0C4B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92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E700D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Tyrosine-protein kinase LCK</w:t>
            </w:r>
          </w:p>
        </w:tc>
      </w:tr>
      <w:tr w:rsidR="00E91F2A" w:rsidRPr="007A0B33" w14:paraId="6E98DA64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33A09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93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A3B66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Tyrosine-protein kinase SYK</w:t>
            </w:r>
          </w:p>
        </w:tc>
      </w:tr>
      <w:tr w:rsidR="00E91F2A" w:rsidRPr="007A0B33" w14:paraId="52D0D2C3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FF13C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94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A6B73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Tyrosine-protein kinase TYK2</w:t>
            </w:r>
          </w:p>
        </w:tc>
      </w:tr>
      <w:tr w:rsidR="00E91F2A" w:rsidRPr="007A0B33" w14:paraId="6B2D5567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326BD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95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5EF6C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Vascular endothelial growth factor receptor 1</w:t>
            </w:r>
          </w:p>
        </w:tc>
      </w:tr>
      <w:tr w:rsidR="00E91F2A" w:rsidRPr="007A0B33" w14:paraId="45005531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3243F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96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65EB4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Vascular endothelial growth factor receptor 2</w:t>
            </w:r>
          </w:p>
        </w:tc>
      </w:tr>
      <w:tr w:rsidR="00E91F2A" w:rsidRPr="007A0B33" w14:paraId="3FB53104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D11470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97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09EC2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Vascular endothelial growth factor receptor 3</w:t>
            </w:r>
          </w:p>
        </w:tc>
      </w:tr>
      <w:tr w:rsidR="00E91F2A" w:rsidRPr="007A0B33" w14:paraId="19A8EC97" w14:textId="77777777" w:rsidTr="00FF0396">
        <w:trPr>
          <w:trHeight w:val="30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263DA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98</w:t>
            </w:r>
          </w:p>
        </w:tc>
        <w:tc>
          <w:tcPr>
            <w:tcW w:w="7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18B37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Voltage-gated potassium channel subunit Kv1.5</w:t>
            </w:r>
          </w:p>
        </w:tc>
      </w:tr>
    </w:tbl>
    <w:p w14:paraId="00891DF9" w14:textId="77777777" w:rsidR="00E91F2A" w:rsidRPr="007A0B33" w:rsidRDefault="00E91F2A" w:rsidP="007A0B33">
      <w:pPr>
        <w:tabs>
          <w:tab w:val="left" w:pos="820"/>
          <w:tab w:val="left" w:pos="1364"/>
        </w:tabs>
        <w:spacing w:line="360" w:lineRule="auto"/>
        <w:rPr>
          <w:rFonts w:asciiTheme="majorBidi" w:eastAsia="Calibri" w:hAnsiTheme="majorBidi" w:cstheme="majorBidi"/>
          <w:b/>
          <w:bCs/>
        </w:rPr>
      </w:pPr>
    </w:p>
    <w:p w14:paraId="274F8704" w14:textId="77777777" w:rsidR="00E91F2A" w:rsidRPr="007A0B33" w:rsidRDefault="00E91F2A" w:rsidP="007A0B33">
      <w:pPr>
        <w:tabs>
          <w:tab w:val="left" w:pos="820"/>
          <w:tab w:val="left" w:pos="1364"/>
        </w:tabs>
        <w:spacing w:line="360" w:lineRule="auto"/>
        <w:rPr>
          <w:rFonts w:asciiTheme="majorBidi" w:eastAsia="Calibri" w:hAnsiTheme="majorBidi" w:cstheme="majorBidi"/>
          <w:b/>
          <w:bCs/>
        </w:rPr>
      </w:pPr>
      <w:bookmarkStart w:id="2" w:name="_Hlk204223325"/>
      <w:r w:rsidRPr="007A0B33">
        <w:rPr>
          <w:rFonts w:asciiTheme="majorBidi" w:eastAsia="Calibri" w:hAnsiTheme="majorBidi" w:cstheme="majorBidi"/>
          <w:b/>
          <w:bCs/>
        </w:rPr>
        <w:lastRenderedPageBreak/>
        <w:t>Table S5. Results of the</w:t>
      </w:r>
      <w:r w:rsidRPr="007A0B33">
        <w:rPr>
          <w:rFonts w:asciiTheme="majorBidi" w:eastAsia="Calibri" w:hAnsiTheme="majorBidi" w:cstheme="majorBidi"/>
          <w:b/>
          <w:bCs/>
          <w:i/>
          <w:iCs/>
        </w:rPr>
        <w:t xml:space="preserve"> </w:t>
      </w:r>
      <w:r w:rsidRPr="007A0B33">
        <w:rPr>
          <w:rFonts w:asciiTheme="majorBidi" w:eastAsia="Calibri" w:hAnsiTheme="majorBidi" w:cstheme="majorBidi"/>
          <w:b/>
          <w:bCs/>
          <w:lang w:bidi="en-US"/>
        </w:rPr>
        <w:t>Swiss-based target prediction</w:t>
      </w:r>
      <w:r w:rsidRPr="007A0B33">
        <w:rPr>
          <w:rFonts w:asciiTheme="majorBidi" w:eastAsia="Calibri" w:hAnsiTheme="majorBidi" w:cstheme="majorBidi"/>
          <w:b/>
          <w:bCs/>
          <w:rtl/>
        </w:rPr>
        <w:t xml:space="preserve"> </w:t>
      </w:r>
      <w:r w:rsidRPr="007A0B33">
        <w:rPr>
          <w:rFonts w:asciiTheme="majorBidi" w:eastAsia="Calibri" w:hAnsiTheme="majorBidi" w:cstheme="majorBidi"/>
          <w:b/>
          <w:bCs/>
        </w:rPr>
        <w:t>for compound 4.</w:t>
      </w:r>
    </w:p>
    <w:tbl>
      <w:tblPr>
        <w:tblW w:w="6752" w:type="dxa"/>
        <w:tblLook w:val="04A0" w:firstRow="1" w:lastRow="0" w:firstColumn="1" w:lastColumn="0" w:noHBand="0" w:noVBand="1"/>
      </w:tblPr>
      <w:tblGrid>
        <w:gridCol w:w="880"/>
        <w:gridCol w:w="5872"/>
      </w:tblGrid>
      <w:tr w:rsidR="00E91F2A" w:rsidRPr="007A0B33" w14:paraId="1AFF3067" w14:textId="77777777" w:rsidTr="00FF0396">
        <w:trPr>
          <w:trHeight w:val="315"/>
        </w:trPr>
        <w:tc>
          <w:tcPr>
            <w:tcW w:w="88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30FB68B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b/>
                <w:bCs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>NO.</w:t>
            </w:r>
          </w:p>
        </w:tc>
        <w:tc>
          <w:tcPr>
            <w:tcW w:w="5872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37ED05A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b/>
                <w:bCs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>Name</w:t>
            </w:r>
          </w:p>
        </w:tc>
      </w:tr>
      <w:tr w:rsidR="00E91F2A" w:rsidRPr="007A0B33" w14:paraId="06720779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F08EE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A7D3B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11-beta-hydroxysteroid dehydrogenase 1</w:t>
            </w:r>
          </w:p>
        </w:tc>
      </w:tr>
      <w:tr w:rsidR="00E91F2A" w:rsidRPr="007A0B33" w14:paraId="696E44F7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95675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A9C81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11-beta-hydroxysteroid dehydrogenase 2   (by homology)</w:t>
            </w:r>
          </w:p>
        </w:tc>
      </w:tr>
      <w:tr w:rsidR="00E91F2A" w:rsidRPr="007A0B33" w14:paraId="4E61975F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58A86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4223B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2-acylglycerol O-acyltransferase 2</w:t>
            </w:r>
          </w:p>
        </w:tc>
      </w:tr>
      <w:tr w:rsidR="00E91F2A" w:rsidRPr="007A0B33" w14:paraId="43745F17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F8FA9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B16B7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6-phosphofructo-2-kinase/fructose-2,6-bisphosphatase 3</w:t>
            </w:r>
          </w:p>
        </w:tc>
      </w:tr>
      <w:tr w:rsidR="00E91F2A" w:rsidRPr="007A0B33" w14:paraId="135FA2D2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70CB4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34099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Adrenergic receptor alpha-2</w:t>
            </w:r>
          </w:p>
        </w:tc>
      </w:tr>
      <w:tr w:rsidR="00E91F2A" w:rsidRPr="007A0B33" w14:paraId="292AE729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F60D0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5ED55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Aldehyde dehydrogenase</w:t>
            </w:r>
          </w:p>
        </w:tc>
      </w:tr>
      <w:tr w:rsidR="00E91F2A" w:rsidRPr="007A0B33" w14:paraId="29529562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F2DC1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F27A8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ALK tyrosine kinase receptor</w:t>
            </w:r>
          </w:p>
        </w:tc>
      </w:tr>
      <w:tr w:rsidR="00E91F2A" w:rsidRPr="007A0B33" w14:paraId="2BF8D715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39A75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D6A80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Alpha-1a adrenergic receptor</w:t>
            </w:r>
          </w:p>
        </w:tc>
      </w:tr>
      <w:tr w:rsidR="00E91F2A" w:rsidRPr="007A0B33" w14:paraId="3D570474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5FFF7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D96DD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Alpha-1b adrenergic receptor</w:t>
            </w:r>
          </w:p>
        </w:tc>
      </w:tr>
      <w:tr w:rsidR="00E91F2A" w:rsidRPr="007A0B33" w14:paraId="11CCE9AC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52B70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10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4435B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Anandamide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amidohydrolase</w:t>
            </w:r>
            <w:proofErr w:type="spellEnd"/>
          </w:p>
        </w:tc>
      </w:tr>
      <w:tr w:rsidR="00E91F2A" w:rsidRPr="007A0B33" w14:paraId="064BC5A9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2D368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11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930C4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Angiotensin-converting enzyme   (by homology)</w:t>
            </w:r>
          </w:p>
        </w:tc>
      </w:tr>
      <w:tr w:rsidR="00E91F2A" w:rsidRPr="007A0B33" w14:paraId="7D32EA7A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EA962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12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8EFAA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Apoptosis regulator Bcl-2</w:t>
            </w:r>
          </w:p>
        </w:tc>
      </w:tr>
      <w:tr w:rsidR="00E91F2A" w:rsidRPr="007A0B33" w14:paraId="3C772F7A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5A364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13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E1AB5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ATP-citrate synthase  </w:t>
            </w:r>
          </w:p>
        </w:tc>
      </w:tr>
      <w:tr w:rsidR="00E91F2A" w:rsidRPr="007A0B33" w14:paraId="1887A1B1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65335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14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703AA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Autotaxin</w:t>
            </w:r>
            <w:proofErr w:type="spellEnd"/>
          </w:p>
        </w:tc>
      </w:tr>
      <w:tr w:rsidR="00E91F2A" w:rsidRPr="007A0B33" w14:paraId="56600235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52C88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15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4035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Butyrylcholinesterase</w:t>
            </w:r>
            <w:proofErr w:type="spellEnd"/>
          </w:p>
        </w:tc>
      </w:tr>
      <w:tr w:rsidR="00E91F2A" w:rsidRPr="007A0B33" w14:paraId="5F17400F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41858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16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ACFA9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Cannabinoid receptor 1</w:t>
            </w:r>
          </w:p>
        </w:tc>
      </w:tr>
      <w:tr w:rsidR="00E91F2A" w:rsidRPr="007A0B33" w14:paraId="04775DAA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01764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17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23AB8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Cannabinoid receptor 2</w:t>
            </w:r>
          </w:p>
        </w:tc>
      </w:tr>
      <w:tr w:rsidR="00E91F2A" w:rsidRPr="007A0B33" w14:paraId="5B111B4E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51088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18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C08DE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CCAAT/enhancer-binding protein alpha  </w:t>
            </w:r>
          </w:p>
        </w:tc>
      </w:tr>
      <w:tr w:rsidR="00E91F2A" w:rsidRPr="007A0B33" w14:paraId="4163BFB9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515C3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19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4CBFB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CCAAT/enhancer-binding protein beta  </w:t>
            </w:r>
          </w:p>
        </w:tc>
      </w:tr>
      <w:tr w:rsidR="00E91F2A" w:rsidRPr="007A0B33" w14:paraId="3A1F46D4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BEF9C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20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81B59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c-Jun N-terminal kinase 1</w:t>
            </w:r>
          </w:p>
        </w:tc>
      </w:tr>
      <w:tr w:rsidR="00E91F2A" w:rsidRPr="007A0B33" w14:paraId="073E0955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ED140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21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26F2D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Cyclin-dependent kinase 2</w:t>
            </w:r>
          </w:p>
        </w:tc>
      </w:tr>
      <w:tr w:rsidR="00E91F2A" w:rsidRPr="007A0B33" w14:paraId="7874C6D7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F8A75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22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38ADE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Cyclin-dependent kinase 2/cyclin E</w:t>
            </w:r>
          </w:p>
        </w:tc>
      </w:tr>
      <w:tr w:rsidR="00E91F2A" w:rsidRPr="007A0B33" w14:paraId="738768B5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FD286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23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3F2D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Delta opioid receptor   (by homology)</w:t>
            </w:r>
          </w:p>
        </w:tc>
      </w:tr>
      <w:tr w:rsidR="00E91F2A" w:rsidRPr="007A0B33" w14:paraId="045F78C4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C8E2B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24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AE3CC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Diacylglycerol O-acyltransferase 2  </w:t>
            </w:r>
          </w:p>
        </w:tc>
      </w:tr>
      <w:tr w:rsidR="00E91F2A" w:rsidRPr="007A0B33" w14:paraId="75E32ABC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A8A71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25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1EAD1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Dopamine D2 receptor</w:t>
            </w:r>
          </w:p>
        </w:tc>
      </w:tr>
      <w:tr w:rsidR="00E91F2A" w:rsidRPr="007A0B33" w14:paraId="0CF13496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EB774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26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4B470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Dopamine D3 receptor</w:t>
            </w:r>
          </w:p>
        </w:tc>
      </w:tr>
      <w:tr w:rsidR="00E91F2A" w:rsidRPr="007A0B33" w14:paraId="7C33D58E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7B0BD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27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81735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Dopamine D4 receptor</w:t>
            </w:r>
          </w:p>
        </w:tc>
      </w:tr>
      <w:tr w:rsidR="00E91F2A" w:rsidRPr="007A0B33" w14:paraId="1A4C4959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94A4D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lastRenderedPageBreak/>
              <w:t>28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83C5E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Dopamine transporter</w:t>
            </w:r>
          </w:p>
        </w:tc>
      </w:tr>
      <w:tr w:rsidR="00E91F2A" w:rsidRPr="007A0B33" w14:paraId="2B5D0640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A69CA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29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D534F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Dual specificity phosphatase Cdc25A</w:t>
            </w:r>
          </w:p>
        </w:tc>
      </w:tr>
      <w:tr w:rsidR="00E91F2A" w:rsidRPr="007A0B33" w14:paraId="1C52D88A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C5930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30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A63BD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Dual specificity phosphatase Cdc25B</w:t>
            </w:r>
          </w:p>
        </w:tc>
      </w:tr>
      <w:tr w:rsidR="00E91F2A" w:rsidRPr="007A0B33" w14:paraId="07770D5D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49DE6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31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E5FF1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Dual specificity protein phosphatase 3</w:t>
            </w:r>
          </w:p>
        </w:tc>
      </w:tr>
      <w:tr w:rsidR="00E91F2A" w:rsidRPr="007A0B33" w14:paraId="46681E54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4868B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32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E5728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Epoxide hydratase</w:t>
            </w:r>
          </w:p>
        </w:tc>
      </w:tr>
      <w:tr w:rsidR="00E91F2A" w:rsidRPr="007A0B33" w14:paraId="27F3F581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60629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33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B23DA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Estrogen receptor alpha</w:t>
            </w:r>
          </w:p>
        </w:tc>
      </w:tr>
      <w:tr w:rsidR="00E91F2A" w:rsidRPr="007A0B33" w14:paraId="42ED5500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1E146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34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028D2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Glucose-dependent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insulinotropic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receptor</w:t>
            </w:r>
          </w:p>
        </w:tc>
      </w:tr>
      <w:tr w:rsidR="00E91F2A" w:rsidRPr="007A0B33" w14:paraId="728D9697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E2C06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35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FB523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Glycogen synthase kinase-3 alpha</w:t>
            </w:r>
          </w:p>
        </w:tc>
      </w:tr>
      <w:tr w:rsidR="00E91F2A" w:rsidRPr="007A0B33" w14:paraId="742A291F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D708C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36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799A8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Gonadotropin-releasing hormone receptor</w:t>
            </w:r>
          </w:p>
        </w:tc>
      </w:tr>
      <w:tr w:rsidR="00E91F2A" w:rsidRPr="007A0B33" w14:paraId="17E3FA8D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7882A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37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39D66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Hepatocyte growth factor receptor</w:t>
            </w:r>
          </w:p>
        </w:tc>
      </w:tr>
      <w:tr w:rsidR="00E91F2A" w:rsidRPr="007A0B33" w14:paraId="139B3246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0FBCB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38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80CA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Histamine H3 receptor</w:t>
            </w:r>
          </w:p>
        </w:tc>
      </w:tr>
      <w:tr w:rsidR="00E91F2A" w:rsidRPr="007A0B33" w14:paraId="705F9336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E470B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39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C4C25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Histone deacetylase 1</w:t>
            </w:r>
          </w:p>
        </w:tc>
      </w:tr>
      <w:tr w:rsidR="00E91F2A" w:rsidRPr="007A0B33" w14:paraId="68776B6E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9F6D2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40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2AAE8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Histone deacetylase 3</w:t>
            </w:r>
          </w:p>
        </w:tc>
      </w:tr>
      <w:tr w:rsidR="00E91F2A" w:rsidRPr="007A0B33" w14:paraId="383DBEDE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613FB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41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D71B4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Hormone-sensitive lipase  </w:t>
            </w:r>
          </w:p>
        </w:tc>
      </w:tr>
      <w:tr w:rsidR="00E91F2A" w:rsidRPr="007A0B33" w14:paraId="7CC88B20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D0293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42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C9B8E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Insulin-like growth factor I receptor</w:t>
            </w:r>
          </w:p>
        </w:tc>
      </w:tr>
      <w:tr w:rsidR="00E91F2A" w:rsidRPr="007A0B33" w14:paraId="0AFCDFB5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8E56D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43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A5641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Intercellular adhesion molecule (ICAM-1), Integrin alpha-L/beta-2</w:t>
            </w:r>
          </w:p>
        </w:tc>
      </w:tr>
      <w:tr w:rsidR="00E91F2A" w:rsidRPr="007A0B33" w14:paraId="7AAD93AB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1EDC1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44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ED9D0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LXR-alpha</w:t>
            </w:r>
          </w:p>
        </w:tc>
      </w:tr>
      <w:tr w:rsidR="00E91F2A" w:rsidRPr="007A0B33" w14:paraId="3F7E0067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6F29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45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9490A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Lysophosphatidic acid receptor Edg-4</w:t>
            </w:r>
          </w:p>
        </w:tc>
      </w:tr>
      <w:tr w:rsidR="00E91F2A" w:rsidRPr="007A0B33" w14:paraId="774E9BF6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E24FE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46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210F2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MAP kinase p38 alpha</w:t>
            </w:r>
          </w:p>
        </w:tc>
      </w:tr>
      <w:tr w:rsidR="00E91F2A" w:rsidRPr="007A0B33" w14:paraId="081261A7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C21BF0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47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B68B7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MAP kinase p38 gamma</w:t>
            </w:r>
          </w:p>
        </w:tc>
      </w:tr>
      <w:tr w:rsidR="00E91F2A" w:rsidRPr="007A0B33" w14:paraId="1E09424F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39075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48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DAFC2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Medium-chain specific acyl-CoA dehydrogenase  </w:t>
            </w:r>
          </w:p>
        </w:tc>
      </w:tr>
      <w:tr w:rsidR="00E91F2A" w:rsidRPr="007A0B33" w14:paraId="5206620D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41A31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49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1BAE9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Mitochondrial uncoupling protein 1  </w:t>
            </w:r>
          </w:p>
        </w:tc>
      </w:tr>
      <w:tr w:rsidR="00E91F2A" w:rsidRPr="007A0B33" w14:paraId="5BA44F06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EC5C3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50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9AC5D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Mu opioid receptor   (by homology)</w:t>
            </w:r>
          </w:p>
        </w:tc>
      </w:tr>
      <w:tr w:rsidR="00E91F2A" w:rsidRPr="007A0B33" w14:paraId="7748973A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78806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51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E3E15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Niemann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>-Pick C1-like protein 1</w:t>
            </w:r>
          </w:p>
        </w:tc>
      </w:tr>
      <w:tr w:rsidR="00E91F2A" w:rsidRPr="007A0B33" w14:paraId="683FC4C1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DE76F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52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87CFE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NPM/ALK (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Nucleophosmin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>/ALK tyrosine kinase receptor)</w:t>
            </w:r>
          </w:p>
        </w:tc>
      </w:tr>
      <w:tr w:rsidR="00E91F2A" w:rsidRPr="007A0B33" w14:paraId="6B29D7BF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6C194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53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12614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Peptidyl-prolyl cis-trans isomerase FKBP5</w:t>
            </w:r>
          </w:p>
        </w:tc>
      </w:tr>
      <w:tr w:rsidR="00E91F2A" w:rsidRPr="007A0B33" w14:paraId="38B2CACA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46B21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54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2C332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Peroxisome proliferator-activated receptor alpha</w:t>
            </w:r>
          </w:p>
        </w:tc>
      </w:tr>
      <w:tr w:rsidR="00E91F2A" w:rsidRPr="007A0B33" w14:paraId="175C0E5F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1A71A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55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86544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Peroxisome proliferator-activated receptor gamma</w:t>
            </w:r>
          </w:p>
        </w:tc>
      </w:tr>
      <w:tr w:rsidR="00E91F2A" w:rsidRPr="007A0B33" w14:paraId="4D73163C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A01F8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lastRenderedPageBreak/>
              <w:t>56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E6C07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Phosphodiesterase 4B</w:t>
            </w:r>
          </w:p>
        </w:tc>
      </w:tr>
      <w:tr w:rsidR="00E91F2A" w:rsidRPr="007A0B33" w14:paraId="62146B52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28D6A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57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C0DE1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PI3-kinase p110-alpha subunit</w:t>
            </w:r>
          </w:p>
        </w:tc>
      </w:tr>
      <w:tr w:rsidR="00E91F2A" w:rsidRPr="007A0B33" w14:paraId="646F1998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66229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58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4B14F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PI3-kinase p110-gamma subunit</w:t>
            </w:r>
          </w:p>
        </w:tc>
      </w:tr>
      <w:tr w:rsidR="00E91F2A" w:rsidRPr="007A0B33" w14:paraId="06BA391C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35D75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59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9275B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Prostaglandin E synthase</w:t>
            </w:r>
          </w:p>
        </w:tc>
      </w:tr>
      <w:tr w:rsidR="00E91F2A" w:rsidRPr="007A0B33" w14:paraId="10568F5B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2D9BE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60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C381C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Prostanoid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EP2 receptor</w:t>
            </w:r>
          </w:p>
        </w:tc>
      </w:tr>
      <w:tr w:rsidR="00E91F2A" w:rsidRPr="007A0B33" w14:paraId="73C47A17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C6444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61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36A77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Prostanoid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EP3 receptor</w:t>
            </w:r>
          </w:p>
        </w:tc>
      </w:tr>
      <w:tr w:rsidR="00E91F2A" w:rsidRPr="007A0B33" w14:paraId="52165963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8CC51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62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7192B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Prostanoid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EP4 receptor</w:t>
            </w:r>
          </w:p>
        </w:tc>
      </w:tr>
      <w:tr w:rsidR="00E91F2A" w:rsidRPr="007A0B33" w14:paraId="7A04C5BC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6FFBD0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63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1C340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farnesyltransferase</w:t>
            </w:r>
          </w:p>
        </w:tc>
      </w:tr>
      <w:tr w:rsidR="00E91F2A" w:rsidRPr="007A0B33" w14:paraId="10AC52F2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22AB4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64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12289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delta</w:t>
            </w:r>
          </w:p>
        </w:tc>
      </w:tr>
      <w:tr w:rsidR="00E91F2A" w:rsidRPr="007A0B33" w14:paraId="689DE23D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F6CDD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65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43158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epsilon</w:t>
            </w:r>
          </w:p>
        </w:tc>
      </w:tr>
      <w:tr w:rsidR="00E91F2A" w:rsidRPr="007A0B33" w14:paraId="3919D10D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FD243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66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63149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eta</w:t>
            </w:r>
          </w:p>
        </w:tc>
      </w:tr>
      <w:tr w:rsidR="00E91F2A" w:rsidRPr="007A0B33" w14:paraId="3D67C6C1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75C4A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67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0607D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theta</w:t>
            </w:r>
          </w:p>
        </w:tc>
      </w:tr>
      <w:tr w:rsidR="00E91F2A" w:rsidRPr="007A0B33" w14:paraId="4DE3975C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40B97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68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191FB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Receptor protein-tyrosine kinase erbB-2</w:t>
            </w:r>
          </w:p>
        </w:tc>
      </w:tr>
      <w:tr w:rsidR="00E91F2A" w:rsidRPr="007A0B33" w14:paraId="4BD114F9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328E5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69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8CA63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Rho-associated protein kinase 1</w:t>
            </w:r>
          </w:p>
        </w:tc>
      </w:tr>
      <w:tr w:rsidR="00E91F2A" w:rsidRPr="007A0B33" w14:paraId="46403DEB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1E668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70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4F38B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Rho-associated protein kinase 2</w:t>
            </w:r>
          </w:p>
        </w:tc>
      </w:tr>
      <w:tr w:rsidR="00E91F2A" w:rsidRPr="007A0B33" w14:paraId="2FA4B318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942E00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71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B5705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Ribosomal protein S6 kinase alpha 1</w:t>
            </w:r>
          </w:p>
        </w:tc>
      </w:tr>
      <w:tr w:rsidR="00E91F2A" w:rsidRPr="007A0B33" w14:paraId="63ECE73F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777D9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72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1A6DA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Ribosomal protein S6 kinase alpha 5</w:t>
            </w:r>
          </w:p>
        </w:tc>
      </w:tr>
      <w:tr w:rsidR="00E91F2A" w:rsidRPr="007A0B33" w14:paraId="5747093B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703E6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73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17633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Serine/threonine-protein kinase AKT</w:t>
            </w:r>
          </w:p>
        </w:tc>
      </w:tr>
      <w:tr w:rsidR="00E91F2A" w:rsidRPr="007A0B33" w14:paraId="51BB053D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39EFD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74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B2783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Serine/threonine-protein kinase AKT</w:t>
            </w:r>
          </w:p>
        </w:tc>
      </w:tr>
      <w:tr w:rsidR="00E91F2A" w:rsidRPr="007A0B33" w14:paraId="3A19E1DB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C4C98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75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742E1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Serine/threonine-protein kinase AKT2</w:t>
            </w:r>
          </w:p>
        </w:tc>
      </w:tr>
      <w:tr w:rsidR="00E91F2A" w:rsidRPr="007A0B33" w14:paraId="1E6A83D6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FA67C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76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6CE3C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Serine/threonine-protein kinase Chk1</w:t>
            </w:r>
          </w:p>
        </w:tc>
      </w:tr>
      <w:tr w:rsidR="00E91F2A" w:rsidRPr="007A0B33" w14:paraId="4AFB6C42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5073F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77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7DD90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Serine/threonine-protein kinase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mTOR</w:t>
            </w:r>
            <w:proofErr w:type="spellEnd"/>
          </w:p>
        </w:tc>
      </w:tr>
      <w:tr w:rsidR="00E91F2A" w:rsidRPr="007A0B33" w14:paraId="66779E64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74F8D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78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7B3A4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Serotonin 1d (5-HT1d) receptor</w:t>
            </w:r>
          </w:p>
        </w:tc>
      </w:tr>
      <w:tr w:rsidR="00E91F2A" w:rsidRPr="007A0B33" w14:paraId="42F951B6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04520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79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CC698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Serotonin transporter</w:t>
            </w:r>
          </w:p>
        </w:tc>
      </w:tr>
      <w:tr w:rsidR="00E91F2A" w:rsidRPr="007A0B33" w14:paraId="40558D92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C07BA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80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54628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Sphingosine 1-phosphate receptor Edg-1</w:t>
            </w:r>
          </w:p>
        </w:tc>
      </w:tr>
      <w:tr w:rsidR="00E91F2A" w:rsidRPr="007A0B33" w14:paraId="48D637CE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24E56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81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8217C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Sphingosine 1-phosphate receptor Edg-3</w:t>
            </w:r>
          </w:p>
        </w:tc>
      </w:tr>
      <w:tr w:rsidR="00E91F2A" w:rsidRPr="007A0B33" w14:paraId="13220E36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27BAD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82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38B91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Sphingosine 1-phosphate receptor Edg-5</w:t>
            </w:r>
          </w:p>
        </w:tc>
      </w:tr>
      <w:tr w:rsidR="00E91F2A" w:rsidRPr="007A0B33" w14:paraId="75FF6F2E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87F97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83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795D5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Sphingosine kinase 1</w:t>
            </w:r>
          </w:p>
        </w:tc>
      </w:tr>
      <w:tr w:rsidR="00E91F2A" w:rsidRPr="007A0B33" w14:paraId="109AC8B1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5932F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84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5264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Squalene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synthetase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  (by homology)</w:t>
            </w:r>
          </w:p>
        </w:tc>
      </w:tr>
      <w:tr w:rsidR="00E91F2A" w:rsidRPr="007A0B33" w14:paraId="2354282F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11DFA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85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BEE49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Stearoyl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-CoA desaturase-1  </w:t>
            </w:r>
          </w:p>
        </w:tc>
      </w:tr>
      <w:tr w:rsidR="00E91F2A" w:rsidRPr="007A0B33" w14:paraId="79CACCED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9656C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lastRenderedPageBreak/>
              <w:t>86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8D24D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Steroid 5-alpha-reductase 2</w:t>
            </w:r>
          </w:p>
        </w:tc>
      </w:tr>
      <w:tr w:rsidR="00E91F2A" w:rsidRPr="007A0B33" w14:paraId="3D1BD884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24A03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87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239BC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TRAF2- and NCK-interacting kinase</w:t>
            </w:r>
          </w:p>
        </w:tc>
      </w:tr>
      <w:tr w:rsidR="00E91F2A" w:rsidRPr="007A0B33" w14:paraId="0538F5AA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4E14C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88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7FBB1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Tyrosine-protein kinase HCK</w:t>
            </w:r>
          </w:p>
        </w:tc>
      </w:tr>
      <w:tr w:rsidR="00E91F2A" w:rsidRPr="007A0B33" w14:paraId="4264214D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3536E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89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88F67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Vanilloid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receptor</w:t>
            </w:r>
          </w:p>
        </w:tc>
      </w:tr>
      <w:tr w:rsidR="00E91F2A" w:rsidRPr="007A0B33" w14:paraId="64AA23B2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5E5A4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90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BAC87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Vasopressin V1a receptor</w:t>
            </w:r>
          </w:p>
        </w:tc>
      </w:tr>
      <w:tr w:rsidR="00E91F2A" w:rsidRPr="007A0B33" w14:paraId="647398B4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285E0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91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ABD76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Vasopressin V1b receptor</w:t>
            </w:r>
          </w:p>
        </w:tc>
      </w:tr>
      <w:tr w:rsidR="00E91F2A" w:rsidRPr="007A0B33" w14:paraId="31D30ED4" w14:textId="77777777" w:rsidTr="00FF0396">
        <w:trPr>
          <w:trHeight w:val="300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B62F1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92</w:t>
            </w:r>
          </w:p>
        </w:tc>
        <w:tc>
          <w:tcPr>
            <w:tcW w:w="587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3A8A2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Vitamin D3 receptor-interacting protein</w:t>
            </w:r>
          </w:p>
        </w:tc>
      </w:tr>
    </w:tbl>
    <w:p w14:paraId="08EC9CE2" w14:textId="77777777" w:rsidR="00E91F2A" w:rsidRPr="007A0B33" w:rsidRDefault="00E91F2A" w:rsidP="007A0B33">
      <w:pPr>
        <w:tabs>
          <w:tab w:val="left" w:pos="820"/>
          <w:tab w:val="left" w:pos="1364"/>
        </w:tabs>
        <w:spacing w:line="360" w:lineRule="auto"/>
        <w:rPr>
          <w:rFonts w:asciiTheme="majorBidi" w:eastAsia="Calibri" w:hAnsiTheme="majorBidi" w:cstheme="majorBidi"/>
          <w:b/>
          <w:bCs/>
        </w:rPr>
      </w:pPr>
    </w:p>
    <w:p w14:paraId="784B309D" w14:textId="77777777" w:rsidR="00E91F2A" w:rsidRPr="007A0B33" w:rsidRDefault="00E91F2A" w:rsidP="007A0B33">
      <w:pPr>
        <w:tabs>
          <w:tab w:val="left" w:pos="820"/>
          <w:tab w:val="left" w:pos="1364"/>
        </w:tabs>
        <w:spacing w:line="360" w:lineRule="auto"/>
        <w:rPr>
          <w:rFonts w:asciiTheme="majorBidi" w:eastAsia="Calibri" w:hAnsiTheme="majorBidi" w:cstheme="majorBidi"/>
          <w:b/>
          <w:bCs/>
        </w:rPr>
      </w:pPr>
      <w:r w:rsidRPr="007A0B33">
        <w:rPr>
          <w:rFonts w:asciiTheme="majorBidi" w:eastAsia="Calibri" w:hAnsiTheme="majorBidi" w:cstheme="majorBidi"/>
          <w:b/>
          <w:bCs/>
        </w:rPr>
        <w:t>Table S6. Results of the</w:t>
      </w:r>
      <w:r w:rsidRPr="007A0B33">
        <w:rPr>
          <w:rFonts w:asciiTheme="majorBidi" w:eastAsia="Calibri" w:hAnsiTheme="majorBidi" w:cstheme="majorBidi"/>
          <w:b/>
          <w:bCs/>
          <w:i/>
          <w:iCs/>
        </w:rPr>
        <w:t xml:space="preserve"> </w:t>
      </w:r>
      <w:r w:rsidRPr="007A0B33">
        <w:rPr>
          <w:rFonts w:asciiTheme="majorBidi" w:eastAsia="Calibri" w:hAnsiTheme="majorBidi" w:cstheme="majorBidi"/>
          <w:b/>
          <w:bCs/>
          <w:lang w:bidi="en-US"/>
        </w:rPr>
        <w:t>Swiss-based target prediction</w:t>
      </w:r>
      <w:r w:rsidRPr="007A0B33">
        <w:rPr>
          <w:rFonts w:asciiTheme="majorBidi" w:eastAsia="Calibri" w:hAnsiTheme="majorBidi" w:cstheme="majorBidi"/>
          <w:b/>
          <w:bCs/>
          <w:rtl/>
        </w:rPr>
        <w:t xml:space="preserve"> </w:t>
      </w:r>
      <w:r w:rsidRPr="007A0B33">
        <w:rPr>
          <w:rFonts w:asciiTheme="majorBidi" w:eastAsia="Calibri" w:hAnsiTheme="majorBidi" w:cstheme="majorBidi"/>
          <w:b/>
          <w:bCs/>
        </w:rPr>
        <w:t>for compound 5.</w:t>
      </w:r>
    </w:p>
    <w:tbl>
      <w:tblPr>
        <w:tblW w:w="8234" w:type="dxa"/>
        <w:tblLook w:val="04A0" w:firstRow="1" w:lastRow="0" w:firstColumn="1" w:lastColumn="0" w:noHBand="0" w:noVBand="1"/>
      </w:tblPr>
      <w:tblGrid>
        <w:gridCol w:w="820"/>
        <w:gridCol w:w="7414"/>
      </w:tblGrid>
      <w:tr w:rsidR="00E91F2A" w:rsidRPr="007A0B33" w14:paraId="6E2DBC5B" w14:textId="77777777" w:rsidTr="00FF0396">
        <w:trPr>
          <w:trHeight w:val="315"/>
        </w:trPr>
        <w:tc>
          <w:tcPr>
            <w:tcW w:w="8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7794DEC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b/>
                <w:bCs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>NO.</w:t>
            </w:r>
          </w:p>
        </w:tc>
        <w:tc>
          <w:tcPr>
            <w:tcW w:w="741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25349B1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b/>
                <w:bCs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>Name</w:t>
            </w:r>
          </w:p>
        </w:tc>
      </w:tr>
      <w:tr w:rsidR="00E91F2A" w:rsidRPr="007A0B33" w14:paraId="57FF98A0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9FDF7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4C2A4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11-beta-hydroxysteroid dehydrogenase 1</w:t>
            </w:r>
          </w:p>
        </w:tc>
      </w:tr>
      <w:tr w:rsidR="00E91F2A" w:rsidRPr="007A0B33" w14:paraId="5BF53EDD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8F051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C2604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Adrenergic receptor alpha-2</w:t>
            </w:r>
          </w:p>
        </w:tc>
      </w:tr>
      <w:tr w:rsidR="00E91F2A" w:rsidRPr="007A0B33" w14:paraId="09B56149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799CC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800E6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Alpha-1a adrenergic receptor   (by homology)</w:t>
            </w:r>
          </w:p>
        </w:tc>
      </w:tr>
      <w:tr w:rsidR="00E91F2A" w:rsidRPr="007A0B33" w14:paraId="2D961D5E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61D52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3B3CB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Alpha-1d adrenergic receptor</w:t>
            </w:r>
          </w:p>
        </w:tc>
      </w:tr>
      <w:tr w:rsidR="00E91F2A" w:rsidRPr="007A0B33" w14:paraId="0C6939F1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F1588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DEAB9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Alpha-2a adrenergic receptor</w:t>
            </w:r>
          </w:p>
        </w:tc>
      </w:tr>
      <w:tr w:rsidR="00E91F2A" w:rsidRPr="007A0B33" w14:paraId="230DE8F1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E0789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80035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Alpha-2b adrenergic receptor</w:t>
            </w:r>
          </w:p>
        </w:tc>
      </w:tr>
      <w:tr w:rsidR="00E91F2A" w:rsidRPr="007A0B33" w14:paraId="6EE6653B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AE3D7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77F45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Anandamide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amidohydrolase</w:t>
            </w:r>
            <w:proofErr w:type="spellEnd"/>
          </w:p>
        </w:tc>
      </w:tr>
      <w:tr w:rsidR="00E91F2A" w:rsidRPr="007A0B33" w14:paraId="6FCF4903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C6734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416BB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Androgen Receptor</w:t>
            </w:r>
          </w:p>
        </w:tc>
      </w:tr>
      <w:tr w:rsidR="00E91F2A" w:rsidRPr="007A0B33" w14:paraId="54748B84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30F4F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33ACA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Arachidonate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5-lipoxygenase</w:t>
            </w:r>
          </w:p>
        </w:tc>
      </w:tr>
      <w:tr w:rsidR="00E91F2A" w:rsidRPr="007A0B33" w14:paraId="0D5C8E21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192DE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10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2E6C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Aromatase (cytochrome P450 19A1)</w:t>
            </w:r>
          </w:p>
        </w:tc>
      </w:tr>
      <w:tr w:rsidR="00E91F2A" w:rsidRPr="007A0B33" w14:paraId="19962191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C54B0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11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DCFB0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Autotaxin</w:t>
            </w:r>
            <w:proofErr w:type="spellEnd"/>
          </w:p>
        </w:tc>
      </w:tr>
      <w:tr w:rsidR="00E91F2A" w:rsidRPr="007A0B33" w14:paraId="2A97C2B7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92871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12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55B89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Beta-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glucocerebrosidase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  (by homology)</w:t>
            </w:r>
          </w:p>
        </w:tc>
      </w:tr>
      <w:tr w:rsidR="00E91F2A" w:rsidRPr="007A0B33" w14:paraId="271B4837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15A6F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13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B4472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Bile acid receptor FXR</w:t>
            </w:r>
          </w:p>
        </w:tc>
      </w:tr>
      <w:tr w:rsidR="00E91F2A" w:rsidRPr="007A0B33" w14:paraId="5C72E28A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AE28A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14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5AF4E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Brain adenylate cyclase 1</w:t>
            </w:r>
          </w:p>
        </w:tc>
      </w:tr>
      <w:tr w:rsidR="00E91F2A" w:rsidRPr="007A0B33" w14:paraId="70D88053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69BC0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15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5FF21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Cannabinoid receptor 1   (by homology)</w:t>
            </w:r>
          </w:p>
        </w:tc>
      </w:tr>
      <w:tr w:rsidR="00E91F2A" w:rsidRPr="007A0B33" w14:paraId="61A401BA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BFF41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16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045E5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Cannabinoid receptor 2   (by homology)</w:t>
            </w:r>
          </w:p>
        </w:tc>
      </w:tr>
      <w:tr w:rsidR="00E91F2A" w:rsidRPr="007A0B33" w14:paraId="330435F1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E3196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17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5286A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Carbonic anhydrase I</w:t>
            </w:r>
          </w:p>
        </w:tc>
      </w:tr>
      <w:tr w:rsidR="00E91F2A" w:rsidRPr="007A0B33" w14:paraId="3AD7BCC4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963BC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18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7F972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Carbonic anhydrase II</w:t>
            </w:r>
          </w:p>
        </w:tc>
      </w:tr>
      <w:tr w:rsidR="00E91F2A" w:rsidRPr="007A0B33" w14:paraId="13F20C8D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718B3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19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F57E0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Carbonic anhydrase IX</w:t>
            </w:r>
          </w:p>
        </w:tc>
      </w:tr>
      <w:tr w:rsidR="00E91F2A" w:rsidRPr="007A0B33" w14:paraId="6278EBC9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828E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lastRenderedPageBreak/>
              <w:t>20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A6222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Carboxylesterase 2</w:t>
            </w:r>
          </w:p>
        </w:tc>
      </w:tr>
      <w:tr w:rsidR="00E91F2A" w:rsidRPr="007A0B33" w14:paraId="47635073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FA720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21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F4977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Carnitine O-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palmitoyltransferase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1, liver isoform   (by homology)</w:t>
            </w:r>
          </w:p>
        </w:tc>
      </w:tr>
      <w:tr w:rsidR="00E91F2A" w:rsidRPr="007A0B33" w14:paraId="3B961206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1229A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22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D5291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Chymotrypsin C</w:t>
            </w:r>
          </w:p>
        </w:tc>
      </w:tr>
      <w:tr w:rsidR="00E91F2A" w:rsidRPr="007A0B33" w14:paraId="4D05571E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3E52B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23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F7E47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Cyclooxygenase-2</w:t>
            </w:r>
          </w:p>
        </w:tc>
      </w:tr>
      <w:tr w:rsidR="00E91F2A" w:rsidRPr="007A0B33" w14:paraId="2164E2AC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EBED4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24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FB367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Cytochrome P450 19A1</w:t>
            </w:r>
          </w:p>
        </w:tc>
      </w:tr>
      <w:tr w:rsidR="00E91F2A" w:rsidRPr="007A0B33" w14:paraId="33E6ED06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58B4D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25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1EFD4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Cytochrome P450 2D6</w:t>
            </w:r>
          </w:p>
        </w:tc>
      </w:tr>
      <w:tr w:rsidR="00E91F2A" w:rsidRPr="007A0B33" w14:paraId="689653AC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1FD86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26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BE678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DNA polymerase alpha subunit</w:t>
            </w:r>
          </w:p>
        </w:tc>
      </w:tr>
      <w:tr w:rsidR="00E91F2A" w:rsidRPr="007A0B33" w14:paraId="5A6B7361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14DF1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27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BEC3D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DNA polymerase beta</w:t>
            </w:r>
          </w:p>
        </w:tc>
      </w:tr>
      <w:tr w:rsidR="00E91F2A" w:rsidRPr="007A0B33" w14:paraId="09044A31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36487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28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881E6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DNA topoisomerase I  </w:t>
            </w:r>
          </w:p>
        </w:tc>
      </w:tr>
      <w:tr w:rsidR="00E91F2A" w:rsidRPr="007A0B33" w14:paraId="312DB589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9EE05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29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1044D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DNA topoisomerase II alpha  </w:t>
            </w:r>
          </w:p>
        </w:tc>
      </w:tr>
      <w:tr w:rsidR="00E91F2A" w:rsidRPr="007A0B33" w14:paraId="3AE48CEC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9A22E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30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3A0BD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DNA topoisomerase II beta  </w:t>
            </w:r>
          </w:p>
        </w:tc>
      </w:tr>
      <w:tr w:rsidR="00E91F2A" w:rsidRPr="007A0B33" w14:paraId="0E199B21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FF097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31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1AB18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Dopamine D1 receptor</w:t>
            </w:r>
          </w:p>
        </w:tc>
      </w:tr>
      <w:tr w:rsidR="00E91F2A" w:rsidRPr="007A0B33" w14:paraId="0E2A0FEE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6109F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32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C845C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Dopamine D2 receptor</w:t>
            </w:r>
          </w:p>
        </w:tc>
      </w:tr>
      <w:tr w:rsidR="00E91F2A" w:rsidRPr="007A0B33" w14:paraId="702CAD52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B1E41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33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8937C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Dopamine D3 receptor</w:t>
            </w:r>
          </w:p>
        </w:tc>
      </w:tr>
      <w:tr w:rsidR="00E91F2A" w:rsidRPr="007A0B33" w14:paraId="16CD8B52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02043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34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67D11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Dual specificity phosphatase Cdc25A</w:t>
            </w:r>
          </w:p>
        </w:tc>
      </w:tr>
      <w:tr w:rsidR="00E91F2A" w:rsidRPr="007A0B33" w14:paraId="37CBC7CF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66771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35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F3B74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Estradiol 17-beta-dehydrogenase 3</w:t>
            </w:r>
          </w:p>
        </w:tc>
      </w:tr>
      <w:tr w:rsidR="00E91F2A" w:rsidRPr="007A0B33" w14:paraId="2426E76A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BD2AF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36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2511C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Gamma-secretase</w:t>
            </w:r>
          </w:p>
        </w:tc>
      </w:tr>
      <w:tr w:rsidR="00E91F2A" w:rsidRPr="007A0B33" w14:paraId="2BF25B24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88A03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37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77BF4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Glucagon-like peptide 1 receptor  </w:t>
            </w:r>
          </w:p>
        </w:tc>
      </w:tr>
      <w:tr w:rsidR="00E91F2A" w:rsidRPr="007A0B33" w14:paraId="774F6A49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9F451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38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29D14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Glucose transporter</w:t>
            </w:r>
          </w:p>
        </w:tc>
      </w:tr>
      <w:tr w:rsidR="00E91F2A" w:rsidRPr="007A0B33" w14:paraId="4CF01E5D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AD615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39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7C12F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Glycine receptor subunit alpha-1</w:t>
            </w:r>
          </w:p>
        </w:tc>
      </w:tr>
      <w:tr w:rsidR="00E91F2A" w:rsidRPr="007A0B33" w14:paraId="46E13B59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C9BC10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40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40895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Glycine receptor subunit alpha-2</w:t>
            </w:r>
          </w:p>
        </w:tc>
      </w:tr>
      <w:tr w:rsidR="00E91F2A" w:rsidRPr="007A0B33" w14:paraId="724455C4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AEAB63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41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F1C5F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G-protein coupled receptor 55</w:t>
            </w:r>
          </w:p>
        </w:tc>
      </w:tr>
      <w:tr w:rsidR="00E91F2A" w:rsidRPr="007A0B33" w14:paraId="3E92A135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9B338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42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143DC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HMG-CoA reductase   (by homology)</w:t>
            </w:r>
          </w:p>
        </w:tc>
      </w:tr>
      <w:tr w:rsidR="00E91F2A" w:rsidRPr="007A0B33" w14:paraId="1AFED8C0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3F44A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43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39585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Kappa Opioid receptor</w:t>
            </w:r>
          </w:p>
        </w:tc>
      </w:tr>
      <w:tr w:rsidR="00E91F2A" w:rsidRPr="007A0B33" w14:paraId="38D34D87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CDFAB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44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191F5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Lysophosphatidic acid receptor 4</w:t>
            </w:r>
          </w:p>
        </w:tc>
      </w:tr>
      <w:tr w:rsidR="00E91F2A" w:rsidRPr="007A0B33" w14:paraId="6C5210D1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520B7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45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8F6CE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Lysophosphatidic acid receptor 5</w:t>
            </w:r>
          </w:p>
        </w:tc>
      </w:tr>
      <w:tr w:rsidR="00E91F2A" w:rsidRPr="007A0B33" w14:paraId="77A1B3FC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5C0A9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46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0F865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Lysophosphatidic acid receptor 6</w:t>
            </w:r>
          </w:p>
        </w:tc>
      </w:tr>
      <w:tr w:rsidR="00E91F2A" w:rsidRPr="007A0B33" w14:paraId="0F5B702D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82B87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47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EB990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Lysophosphatidic acid receptor Edg-2</w:t>
            </w:r>
          </w:p>
        </w:tc>
      </w:tr>
      <w:tr w:rsidR="00E91F2A" w:rsidRPr="007A0B33" w14:paraId="33FFBAF4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EB29C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48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AE1F9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Lysophosphatidic acid receptor Edg-4</w:t>
            </w:r>
          </w:p>
        </w:tc>
      </w:tr>
      <w:tr w:rsidR="00E91F2A" w:rsidRPr="007A0B33" w14:paraId="09E95752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B3F24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49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62DDF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Lysophosphatidic acid receptor Edg-7</w:t>
            </w:r>
          </w:p>
        </w:tc>
      </w:tr>
      <w:tr w:rsidR="00E91F2A" w:rsidRPr="007A0B33" w14:paraId="75AD7B99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C7A66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lastRenderedPageBreak/>
              <w:t>50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4881EF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Mitochondrial carnitine/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acylcarnitine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carrier protein</w:t>
            </w:r>
          </w:p>
        </w:tc>
      </w:tr>
      <w:tr w:rsidR="00E91F2A" w:rsidRPr="007A0B33" w14:paraId="6AB02125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6B8B4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51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C9FB0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Monoglyceride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lipase</w:t>
            </w:r>
          </w:p>
        </w:tc>
      </w:tr>
      <w:tr w:rsidR="00E91F2A" w:rsidRPr="007A0B33" w14:paraId="39E5665A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F46DF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52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2BA1A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Mu opioid receptor</w:t>
            </w:r>
          </w:p>
        </w:tc>
      </w:tr>
      <w:tr w:rsidR="00E91F2A" w:rsidRPr="007A0B33" w14:paraId="16799381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945DA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53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D9395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Muscarinic acetylcholine receptor M2</w:t>
            </w:r>
          </w:p>
        </w:tc>
      </w:tr>
      <w:tr w:rsidR="00E91F2A" w:rsidRPr="007A0B33" w14:paraId="69EF9871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1C679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54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C01B9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NAD-dependent deacetylase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sirtuin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2</w:t>
            </w:r>
          </w:p>
        </w:tc>
      </w:tr>
      <w:tr w:rsidR="00E91F2A" w:rsidRPr="007A0B33" w14:paraId="7970012E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B81B6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55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08EB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NAD-dependent protein deacetylase sirtuin-1  </w:t>
            </w:r>
          </w:p>
        </w:tc>
      </w:tr>
      <w:tr w:rsidR="00E91F2A" w:rsidRPr="007A0B33" w14:paraId="5FBCBCF6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EA47D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56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D2957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Nitric oxide synthase, inducible   (by homology)</w:t>
            </w:r>
          </w:p>
        </w:tc>
      </w:tr>
      <w:tr w:rsidR="00E91F2A" w:rsidRPr="007A0B33" w14:paraId="453D783F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AA1530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57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FBBAE4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Nuclear receptor ROR-gamma</w:t>
            </w:r>
          </w:p>
        </w:tc>
      </w:tr>
      <w:tr w:rsidR="00E91F2A" w:rsidRPr="007A0B33" w14:paraId="4600929E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3AE44C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58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55288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Peptidyl-glycine alpha-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amidating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monooxygenase</w:t>
            </w:r>
          </w:p>
        </w:tc>
      </w:tr>
      <w:tr w:rsidR="00E91F2A" w:rsidRPr="007A0B33" w14:paraId="512FF03C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058D7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59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1E94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P-glycoprotein 1</w:t>
            </w:r>
          </w:p>
        </w:tc>
      </w:tr>
      <w:tr w:rsidR="00E91F2A" w:rsidRPr="007A0B33" w14:paraId="3CA92528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200FA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60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055C0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Platelet activating factor receptor   (by homology)</w:t>
            </w:r>
          </w:p>
        </w:tc>
      </w:tr>
      <w:tr w:rsidR="00E91F2A" w:rsidRPr="007A0B33" w14:paraId="4226B1E5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033F7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61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A7244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Probable G-protein coupled receptor 174</w:t>
            </w:r>
          </w:p>
        </w:tc>
      </w:tr>
      <w:tr w:rsidR="00E91F2A" w:rsidRPr="007A0B33" w14:paraId="3320264E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8387B0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62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F9618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Probable G-protein coupled receptor 34</w:t>
            </w:r>
          </w:p>
        </w:tc>
      </w:tr>
      <w:tr w:rsidR="00E91F2A" w:rsidRPr="007A0B33" w14:paraId="692493DB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6A4E2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63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44595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Prolyl endopeptidase</w:t>
            </w:r>
          </w:p>
        </w:tc>
      </w:tr>
      <w:tr w:rsidR="00E91F2A" w:rsidRPr="007A0B33" w14:paraId="459F9D34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49214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64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8FAAF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Prostaglandin E synthase</w:t>
            </w:r>
          </w:p>
        </w:tc>
      </w:tr>
      <w:tr w:rsidR="00E91F2A" w:rsidRPr="007A0B33" w14:paraId="1856E7D2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5E9FF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65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2AC86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alpha</w:t>
            </w:r>
          </w:p>
        </w:tc>
      </w:tr>
      <w:tr w:rsidR="00E91F2A" w:rsidRPr="007A0B33" w14:paraId="0E320858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0812F1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66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CB957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delta   (by homology)</w:t>
            </w:r>
          </w:p>
        </w:tc>
      </w:tr>
      <w:tr w:rsidR="00E91F2A" w:rsidRPr="007A0B33" w14:paraId="0B69A43C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76D317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67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8CD8E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epsilon</w:t>
            </w:r>
          </w:p>
        </w:tc>
      </w:tr>
      <w:tr w:rsidR="00E91F2A" w:rsidRPr="007A0B33" w14:paraId="0AF8AE14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CE398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68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81146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eta   (by homology)</w:t>
            </w:r>
          </w:p>
        </w:tc>
      </w:tr>
      <w:tr w:rsidR="00E91F2A" w:rsidRPr="007A0B33" w14:paraId="53A13098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3AF61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69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FF3BA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gamma   (by homology)</w:t>
            </w:r>
          </w:p>
        </w:tc>
      </w:tr>
      <w:tr w:rsidR="00E91F2A" w:rsidRPr="007A0B33" w14:paraId="7224C385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D206D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70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5E4FB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kinase C theta</w:t>
            </w:r>
          </w:p>
        </w:tc>
      </w:tr>
      <w:tr w:rsidR="00E91F2A" w:rsidRPr="007A0B33" w14:paraId="0A3B389E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6DAD5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71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9EDAC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phosphatase 2C alpha</w:t>
            </w:r>
          </w:p>
        </w:tc>
      </w:tr>
      <w:tr w:rsidR="00E91F2A" w:rsidRPr="007A0B33" w14:paraId="0769125B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F7CDB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72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B571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 phosphatase 2C beta</w:t>
            </w:r>
          </w:p>
        </w:tc>
      </w:tr>
      <w:tr w:rsidR="00E91F2A" w:rsidRPr="007A0B33" w14:paraId="41C3445F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1F058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73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9E3E2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Protein-tyrosine phosphatase 1B</w:t>
            </w:r>
          </w:p>
        </w:tc>
      </w:tr>
      <w:tr w:rsidR="00E91F2A" w:rsidRPr="007A0B33" w14:paraId="0494951A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22C10E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74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55406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Putative P2Y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purinoceptor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10</w:t>
            </w:r>
          </w:p>
        </w:tc>
      </w:tr>
      <w:tr w:rsidR="00E91F2A" w:rsidRPr="007A0B33" w14:paraId="291563D2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28A64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75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80464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 protein phosphatase PP1-alpha catalytic subunit</w:t>
            </w:r>
          </w:p>
        </w:tc>
      </w:tr>
      <w:tr w:rsidR="00E91F2A" w:rsidRPr="007A0B33" w14:paraId="7458EB00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A3281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76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45A1B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 protein phosphatase PP1-gamma catalytic subunit</w:t>
            </w:r>
          </w:p>
        </w:tc>
      </w:tr>
      <w:tr w:rsidR="00E91F2A" w:rsidRPr="007A0B33" w14:paraId="5F8282AF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3C47D4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77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C47F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Serine/threonine-protein phosphatase</w:t>
            </w:r>
          </w:p>
        </w:tc>
      </w:tr>
      <w:tr w:rsidR="00E91F2A" w:rsidRPr="007A0B33" w14:paraId="488194B4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DC623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78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B1C93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Serotonin 1b (5-HT1b) receptor   (by homology)</w:t>
            </w:r>
          </w:p>
        </w:tc>
      </w:tr>
      <w:tr w:rsidR="00E91F2A" w:rsidRPr="007A0B33" w14:paraId="55422021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32A70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79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3F08D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Serotonin 2a (5-HT2a) receptor</w:t>
            </w:r>
          </w:p>
        </w:tc>
      </w:tr>
      <w:tr w:rsidR="00E91F2A" w:rsidRPr="007A0B33" w14:paraId="3AA46FE3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D7628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lastRenderedPageBreak/>
              <w:t>80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EC05B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Serotonin 2b (5-HT2b) receptor</w:t>
            </w:r>
          </w:p>
        </w:tc>
      </w:tr>
      <w:tr w:rsidR="00E91F2A" w:rsidRPr="007A0B33" w14:paraId="788A0FDE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651D9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81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2D510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Serotonin 2c (5-HT2c) receptor</w:t>
            </w:r>
          </w:p>
        </w:tc>
      </w:tr>
      <w:tr w:rsidR="00E91F2A" w:rsidRPr="007A0B33" w14:paraId="783805B0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8FBCC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82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4AAF6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Serotonin 6 (5-HT6) receptor</w:t>
            </w:r>
          </w:p>
        </w:tc>
      </w:tr>
      <w:tr w:rsidR="00E91F2A" w:rsidRPr="007A0B33" w14:paraId="159A38E5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3F3A22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83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A5F44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Sn1-specific diacylglycerol lipase alpha</w:t>
            </w:r>
          </w:p>
        </w:tc>
      </w:tr>
      <w:tr w:rsidR="00E91F2A" w:rsidRPr="007A0B33" w14:paraId="38FB177A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55386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84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E22D9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T-cell protein-tyrosine phosphatase</w:t>
            </w:r>
          </w:p>
        </w:tc>
      </w:tr>
      <w:tr w:rsidR="00E91F2A" w:rsidRPr="007A0B33" w14:paraId="275E70BB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C06A35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85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B7204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Thrombin</w:t>
            </w:r>
          </w:p>
        </w:tc>
      </w:tr>
      <w:tr w:rsidR="00E91F2A" w:rsidRPr="007A0B33" w14:paraId="7047D0A1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17721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86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8123D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Toll-like receptor (TLR7/TLR9)</w:t>
            </w:r>
          </w:p>
        </w:tc>
      </w:tr>
      <w:tr w:rsidR="00E91F2A" w:rsidRPr="007A0B33" w14:paraId="2A25F85C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1BAA2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87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5C3339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Transient receptor potential cation channel subfamily V member 4   (by homology)</w:t>
            </w:r>
          </w:p>
        </w:tc>
      </w:tr>
      <w:tr w:rsidR="00E91F2A" w:rsidRPr="007A0B33" w14:paraId="314DC802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B5B56B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88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FD951A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Trypsin I</w:t>
            </w:r>
          </w:p>
        </w:tc>
      </w:tr>
      <w:tr w:rsidR="00E91F2A" w:rsidRPr="007A0B33" w14:paraId="3F812354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FECC19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89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E8869E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UDP-glucuronosyltransferase 2B7</w:t>
            </w:r>
          </w:p>
        </w:tc>
      </w:tr>
      <w:tr w:rsidR="00E91F2A" w:rsidRPr="007A0B33" w14:paraId="2E530D55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3535BD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90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5B86E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Vanilloid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receptor</w:t>
            </w:r>
          </w:p>
        </w:tc>
      </w:tr>
      <w:tr w:rsidR="00E91F2A" w:rsidRPr="007A0B33" w14:paraId="3704664A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333F4F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91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1093D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Vascular endothelial growth factor receptor 2  </w:t>
            </w:r>
          </w:p>
        </w:tc>
      </w:tr>
      <w:tr w:rsidR="00E91F2A" w:rsidRPr="007A0B33" w14:paraId="39FCA5D7" w14:textId="77777777" w:rsidTr="00FF0396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D4EDCA" w14:textId="77777777" w:rsidR="00E91F2A" w:rsidRPr="007A0B33" w:rsidRDefault="00E91F2A" w:rsidP="007A0B33">
            <w:pPr>
              <w:spacing w:after="0" w:line="360" w:lineRule="auto"/>
              <w:jc w:val="right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92</w:t>
            </w:r>
          </w:p>
        </w:tc>
        <w:tc>
          <w:tcPr>
            <w:tcW w:w="741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B32E1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Vitamin D receptor</w:t>
            </w:r>
          </w:p>
        </w:tc>
      </w:tr>
      <w:bookmarkEnd w:id="2"/>
    </w:tbl>
    <w:p w14:paraId="2C72EF64" w14:textId="77777777" w:rsidR="00E91F2A" w:rsidRPr="007A0B33" w:rsidRDefault="00E91F2A" w:rsidP="007A0B33">
      <w:pPr>
        <w:tabs>
          <w:tab w:val="left" w:pos="820"/>
          <w:tab w:val="left" w:pos="1364"/>
        </w:tabs>
        <w:spacing w:line="360" w:lineRule="auto"/>
        <w:rPr>
          <w:rFonts w:asciiTheme="majorBidi" w:eastAsia="Calibri" w:hAnsiTheme="majorBidi" w:cstheme="majorBidi"/>
        </w:rPr>
      </w:pPr>
    </w:p>
    <w:p w14:paraId="50569157" w14:textId="77777777" w:rsidR="00E91F2A" w:rsidRPr="007A0B33" w:rsidRDefault="00E91F2A" w:rsidP="007A0B33">
      <w:pPr>
        <w:tabs>
          <w:tab w:val="left" w:pos="820"/>
          <w:tab w:val="left" w:pos="1364"/>
        </w:tabs>
        <w:spacing w:line="360" w:lineRule="auto"/>
        <w:rPr>
          <w:rFonts w:asciiTheme="majorBidi" w:eastAsia="Calibri" w:hAnsiTheme="majorBidi" w:cstheme="majorBidi"/>
          <w:b/>
        </w:rPr>
      </w:pPr>
      <w:r w:rsidRPr="007A0B33">
        <w:rPr>
          <w:rFonts w:asciiTheme="majorBidi" w:eastAsia="Calibri" w:hAnsiTheme="majorBidi" w:cstheme="majorBidi"/>
          <w:b/>
        </w:rPr>
        <w:t xml:space="preserve">Table S7:  Docking scores and refinement RMSD values of 5 isolated compounds from </w:t>
      </w:r>
      <w:proofErr w:type="spellStart"/>
      <w:r w:rsidRPr="007A0B33">
        <w:rPr>
          <w:rFonts w:asciiTheme="majorBidi" w:eastAsia="Calibri" w:hAnsiTheme="majorBidi" w:cstheme="majorBidi"/>
          <w:b/>
          <w:i/>
          <w:iCs/>
        </w:rPr>
        <w:t>Sinularia</w:t>
      </w:r>
      <w:proofErr w:type="spellEnd"/>
      <w:r w:rsidRPr="007A0B33">
        <w:rPr>
          <w:rFonts w:asciiTheme="majorBidi" w:eastAsia="Calibri" w:hAnsiTheme="majorBidi" w:cstheme="majorBidi"/>
          <w:b/>
          <w:i/>
          <w:iCs/>
        </w:rPr>
        <w:t> </w:t>
      </w:r>
      <w:proofErr w:type="spellStart"/>
      <w:r w:rsidRPr="007A0B33">
        <w:rPr>
          <w:rFonts w:asciiTheme="majorBidi" w:eastAsia="Calibri" w:hAnsiTheme="majorBidi" w:cstheme="majorBidi"/>
          <w:b/>
          <w:i/>
          <w:iCs/>
        </w:rPr>
        <w:t>levi</w:t>
      </w:r>
      <w:proofErr w:type="spellEnd"/>
      <w:r w:rsidRPr="007A0B33">
        <w:rPr>
          <w:rFonts w:asciiTheme="majorBidi" w:eastAsia="Calibri" w:hAnsiTheme="majorBidi" w:cstheme="majorBidi"/>
          <w:b/>
          <w:i/>
          <w:iCs/>
        </w:rPr>
        <w:t xml:space="preserve"> </w:t>
      </w:r>
      <w:r w:rsidRPr="007A0B33">
        <w:rPr>
          <w:rFonts w:asciiTheme="majorBidi" w:eastAsia="Calibri" w:hAnsiTheme="majorBidi" w:cstheme="majorBidi"/>
          <w:b/>
        </w:rPr>
        <w:t>against α</w:t>
      </w:r>
      <w:r w:rsidRPr="007A0B33">
        <w:rPr>
          <w:rFonts w:asciiTheme="majorBidi" w:eastAsia="Calibri" w:hAnsiTheme="majorBidi" w:cstheme="majorBidi"/>
          <w:b/>
        </w:rPr>
        <w:noBreakHyphen/>
        <w:t>glucosidase.</w:t>
      </w:r>
    </w:p>
    <w:tbl>
      <w:tblPr>
        <w:tblW w:w="7280" w:type="dxa"/>
        <w:tblLook w:val="04A0" w:firstRow="1" w:lastRow="0" w:firstColumn="1" w:lastColumn="0" w:noHBand="0" w:noVBand="1"/>
      </w:tblPr>
      <w:tblGrid>
        <w:gridCol w:w="960"/>
        <w:gridCol w:w="3760"/>
        <w:gridCol w:w="1600"/>
        <w:gridCol w:w="960"/>
      </w:tblGrid>
      <w:tr w:rsidR="00E91F2A" w:rsidRPr="007A0B33" w14:paraId="590509A4" w14:textId="77777777" w:rsidTr="00FF0396">
        <w:trPr>
          <w:trHeight w:val="600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412916C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b/>
                <w:bCs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>#</w:t>
            </w:r>
          </w:p>
        </w:tc>
        <w:tc>
          <w:tcPr>
            <w:tcW w:w="37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761956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b/>
                <w:bCs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>Compound (Manuscript ID)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5AD80F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b/>
                <w:bCs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>Docking S-score (kcal/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>mol</w:t>
            </w:r>
            <w:proofErr w:type="spellEnd"/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>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C39307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b/>
                <w:bCs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>RMSD (Å)</w:t>
            </w:r>
          </w:p>
        </w:tc>
      </w:tr>
      <w:tr w:rsidR="00E91F2A" w:rsidRPr="007A0B33" w14:paraId="57E8316D" w14:textId="77777777" w:rsidTr="00FF0396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314FAC3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</w:t>
            </w:r>
          </w:p>
        </w:tc>
        <w:tc>
          <w:tcPr>
            <w:tcW w:w="376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588DEF4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Glyceryl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tridecyloxy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nonanoate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(1)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58214CF6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–6.5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10924ED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2.7</w:t>
            </w:r>
          </w:p>
        </w:tc>
      </w:tr>
      <w:tr w:rsidR="00E91F2A" w:rsidRPr="007A0B33" w14:paraId="450027D6" w14:textId="77777777" w:rsidTr="00FF0396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1BD04D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B6F17E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b/>
                <w:bCs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 xml:space="preserve">Glyceryl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>nonacosanol</w:t>
            </w:r>
            <w:proofErr w:type="spellEnd"/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 xml:space="preserve"> (2)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F3C49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b/>
                <w:bCs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>–8.5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C8D78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b/>
                <w:bCs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b/>
                <w:bCs/>
                <w:color w:val="000000"/>
              </w:rPr>
              <w:t>1.2</w:t>
            </w:r>
          </w:p>
        </w:tc>
      </w:tr>
      <w:tr w:rsidR="00E91F2A" w:rsidRPr="007A0B33" w14:paraId="6C8A3EEF" w14:textId="77777777" w:rsidTr="00FF0396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2050A85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3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7158A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Sinumaximol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G (3)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61B07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–6.8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BBA3DD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2.4</w:t>
            </w:r>
          </w:p>
        </w:tc>
      </w:tr>
      <w:tr w:rsidR="00E91F2A" w:rsidRPr="007A0B33" w14:paraId="2B3A8B2B" w14:textId="77777777" w:rsidTr="00FF0396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9D350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4</w:t>
            </w:r>
          </w:p>
        </w:tc>
        <w:tc>
          <w:tcPr>
            <w:tcW w:w="376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007740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Ceramide (4)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8FA21E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–7.2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F2949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2.1</w:t>
            </w:r>
          </w:p>
        </w:tc>
      </w:tr>
      <w:tr w:rsidR="00E91F2A" w:rsidRPr="007A0B33" w14:paraId="0567EDDB" w14:textId="77777777" w:rsidTr="00FF0396">
        <w:trPr>
          <w:trHeight w:val="300"/>
        </w:trPr>
        <w:tc>
          <w:tcPr>
            <w:tcW w:w="960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7FF9BA32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5</w:t>
            </w:r>
          </w:p>
        </w:tc>
        <w:tc>
          <w:tcPr>
            <w:tcW w:w="3760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2A691E9B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Glyceryl </w:t>
            </w: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pentacosanoate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(5)</w:t>
            </w:r>
          </w:p>
        </w:tc>
        <w:tc>
          <w:tcPr>
            <w:tcW w:w="1600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1DC7DF53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–7.9</w:t>
            </w:r>
          </w:p>
        </w:tc>
        <w:tc>
          <w:tcPr>
            <w:tcW w:w="960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17CF43C7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1.6</w:t>
            </w:r>
          </w:p>
        </w:tc>
      </w:tr>
      <w:tr w:rsidR="00E91F2A" w:rsidRPr="007A0B33" w14:paraId="20E403F2" w14:textId="77777777" w:rsidTr="00FF0396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F1CA5C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6</w:t>
            </w:r>
          </w:p>
        </w:tc>
        <w:tc>
          <w:tcPr>
            <w:tcW w:w="37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90FA3A0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proofErr w:type="spellStart"/>
            <w:r w:rsidRPr="007A0B33">
              <w:rPr>
                <w:rFonts w:asciiTheme="majorBidi" w:eastAsia="Times New Roman" w:hAnsiTheme="majorBidi" w:cstheme="majorBidi"/>
                <w:color w:val="000000"/>
              </w:rPr>
              <w:t>Acarbose</w:t>
            </w:r>
            <w:proofErr w:type="spellEnd"/>
            <w:r w:rsidRPr="007A0B33">
              <w:rPr>
                <w:rFonts w:asciiTheme="majorBidi" w:eastAsia="Times New Roman" w:hAnsiTheme="majorBidi" w:cstheme="majorBidi"/>
                <w:color w:val="000000"/>
              </w:rPr>
              <w:t xml:space="preserve"> (control)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804E1C1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–9.3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E557E88" w14:textId="77777777" w:rsidR="00E91F2A" w:rsidRPr="007A0B33" w:rsidRDefault="00E91F2A" w:rsidP="007A0B33">
            <w:pPr>
              <w:spacing w:after="0" w:line="360" w:lineRule="auto"/>
              <w:rPr>
                <w:rFonts w:asciiTheme="majorBidi" w:eastAsia="Times New Roman" w:hAnsiTheme="majorBidi" w:cstheme="majorBidi"/>
                <w:color w:val="000000"/>
              </w:rPr>
            </w:pPr>
            <w:r w:rsidRPr="007A0B33">
              <w:rPr>
                <w:rFonts w:asciiTheme="majorBidi" w:eastAsia="Times New Roman" w:hAnsiTheme="majorBidi" w:cstheme="majorBidi"/>
                <w:color w:val="000000"/>
              </w:rPr>
              <w:t>0.9</w:t>
            </w:r>
          </w:p>
        </w:tc>
      </w:tr>
    </w:tbl>
    <w:p w14:paraId="66781AE7" w14:textId="77777777" w:rsidR="00E91F2A" w:rsidRPr="007A0B33" w:rsidRDefault="00E91F2A" w:rsidP="007A0B33">
      <w:pPr>
        <w:tabs>
          <w:tab w:val="left" w:pos="820"/>
          <w:tab w:val="left" w:pos="1364"/>
        </w:tabs>
        <w:spacing w:line="360" w:lineRule="auto"/>
        <w:rPr>
          <w:rFonts w:asciiTheme="majorBidi" w:eastAsia="Calibri" w:hAnsiTheme="majorBidi" w:cstheme="majorBidi"/>
        </w:rPr>
      </w:pPr>
    </w:p>
    <w:p w14:paraId="28ACEE67" w14:textId="77777777" w:rsidR="00E91F2A" w:rsidRPr="007A0B33" w:rsidRDefault="00E91F2A" w:rsidP="007A0B33">
      <w:pPr>
        <w:tabs>
          <w:tab w:val="left" w:pos="820"/>
          <w:tab w:val="left" w:pos="1364"/>
        </w:tabs>
        <w:spacing w:line="360" w:lineRule="auto"/>
        <w:rPr>
          <w:rFonts w:asciiTheme="majorBidi" w:eastAsia="Calibri" w:hAnsiTheme="majorBidi" w:cstheme="majorBidi"/>
        </w:rPr>
      </w:pPr>
    </w:p>
    <w:p w14:paraId="0D42C122" w14:textId="77777777" w:rsidR="00E91F2A" w:rsidRPr="007A0B33" w:rsidRDefault="00E91F2A" w:rsidP="007A0B33">
      <w:pPr>
        <w:tabs>
          <w:tab w:val="left" w:pos="820"/>
          <w:tab w:val="left" w:pos="1364"/>
        </w:tabs>
        <w:spacing w:line="360" w:lineRule="auto"/>
        <w:rPr>
          <w:rFonts w:asciiTheme="majorBidi" w:eastAsia="Calibri" w:hAnsiTheme="majorBidi" w:cstheme="majorBidi"/>
        </w:rPr>
      </w:pPr>
    </w:p>
    <w:p w14:paraId="54F7F56A" w14:textId="77777777" w:rsidR="00E91F2A" w:rsidRPr="007A0B33" w:rsidRDefault="00E91F2A" w:rsidP="007A0B33">
      <w:pPr>
        <w:tabs>
          <w:tab w:val="left" w:pos="820"/>
          <w:tab w:val="left" w:pos="1364"/>
        </w:tabs>
        <w:spacing w:line="360" w:lineRule="auto"/>
        <w:rPr>
          <w:rFonts w:asciiTheme="majorBidi" w:eastAsia="Calibri" w:hAnsiTheme="majorBidi" w:cstheme="majorBidi"/>
        </w:rPr>
      </w:pPr>
    </w:p>
    <w:p w14:paraId="478EC8F6" w14:textId="77777777" w:rsidR="00E91F2A" w:rsidRPr="007A0B33" w:rsidRDefault="00E91F2A" w:rsidP="007A0B33">
      <w:pPr>
        <w:spacing w:line="360" w:lineRule="auto"/>
        <w:rPr>
          <w:rFonts w:asciiTheme="majorBidi" w:hAnsiTheme="majorBidi" w:cstheme="majorBidi"/>
          <w:b/>
          <w:bCs/>
        </w:rPr>
      </w:pPr>
    </w:p>
    <w:p w14:paraId="4BC05CF5" w14:textId="77777777" w:rsidR="00E91F2A" w:rsidRPr="007A0B33" w:rsidRDefault="00E91F2A" w:rsidP="007A0B33">
      <w:pPr>
        <w:pStyle w:val="EndNoteBibliography"/>
        <w:bidi w:val="0"/>
        <w:spacing w:after="0" w:line="360" w:lineRule="auto"/>
        <w:rPr>
          <w:rFonts w:asciiTheme="majorBidi" w:hAnsiTheme="majorBidi" w:cstheme="majorBidi"/>
          <w:sz w:val="24"/>
          <w:szCs w:val="24"/>
        </w:rPr>
      </w:pPr>
    </w:p>
    <w:p w14:paraId="10F71EE7" w14:textId="5EA98897" w:rsidR="00E91F2A" w:rsidRPr="007A0B33" w:rsidRDefault="00E91F2A" w:rsidP="007A0B33">
      <w:pPr>
        <w:spacing w:line="360" w:lineRule="auto"/>
        <w:rPr>
          <w:rFonts w:asciiTheme="majorBidi" w:hAnsiTheme="majorBidi" w:cstheme="majorBidi"/>
        </w:rPr>
      </w:pPr>
    </w:p>
    <w:sectPr w:rsidR="00E91F2A" w:rsidRPr="007A0B33" w:rsidSect="003A6578">
      <w:pgSz w:w="12240" w:h="15840"/>
      <w:pgMar w:top="180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678E83E" w14:textId="77777777" w:rsidR="001F35F3" w:rsidRDefault="001F35F3" w:rsidP="00917094">
      <w:pPr>
        <w:spacing w:after="0" w:line="240" w:lineRule="auto"/>
      </w:pPr>
      <w:r>
        <w:separator/>
      </w:r>
    </w:p>
  </w:endnote>
  <w:endnote w:type="continuationSeparator" w:id="0">
    <w:p w14:paraId="599795C5" w14:textId="77777777" w:rsidR="001F35F3" w:rsidRDefault="001F35F3" w:rsidP="009170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3B5D9A1" w14:textId="77777777" w:rsidR="001F35F3" w:rsidRDefault="001F35F3" w:rsidP="00917094">
      <w:pPr>
        <w:spacing w:after="0" w:line="240" w:lineRule="auto"/>
      </w:pPr>
      <w:r>
        <w:separator/>
      </w:r>
    </w:p>
  </w:footnote>
  <w:footnote w:type="continuationSeparator" w:id="0">
    <w:p w14:paraId="66A09B2F" w14:textId="77777777" w:rsidR="001F35F3" w:rsidRDefault="001F35F3" w:rsidP="0091709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2563"/>
    <w:rsid w:val="000165D7"/>
    <w:rsid w:val="00017077"/>
    <w:rsid w:val="00026650"/>
    <w:rsid w:val="0003033C"/>
    <w:rsid w:val="00035DC6"/>
    <w:rsid w:val="00036D9E"/>
    <w:rsid w:val="000403AD"/>
    <w:rsid w:val="00041DF1"/>
    <w:rsid w:val="000431A1"/>
    <w:rsid w:val="0004346A"/>
    <w:rsid w:val="00043553"/>
    <w:rsid w:val="000445DA"/>
    <w:rsid w:val="000447D6"/>
    <w:rsid w:val="00050C71"/>
    <w:rsid w:val="0006108B"/>
    <w:rsid w:val="00062BC1"/>
    <w:rsid w:val="00071E47"/>
    <w:rsid w:val="00075C7F"/>
    <w:rsid w:val="00077137"/>
    <w:rsid w:val="00077D5E"/>
    <w:rsid w:val="00081748"/>
    <w:rsid w:val="00087CDB"/>
    <w:rsid w:val="000938DA"/>
    <w:rsid w:val="000A04AF"/>
    <w:rsid w:val="000A7172"/>
    <w:rsid w:val="000A7AD6"/>
    <w:rsid w:val="000B1317"/>
    <w:rsid w:val="000B23B4"/>
    <w:rsid w:val="000B6D5E"/>
    <w:rsid w:val="000B7593"/>
    <w:rsid w:val="000C0C96"/>
    <w:rsid w:val="000C279B"/>
    <w:rsid w:val="000C4D66"/>
    <w:rsid w:val="000C70DA"/>
    <w:rsid w:val="000D09FA"/>
    <w:rsid w:val="000D0F11"/>
    <w:rsid w:val="000D5EC3"/>
    <w:rsid w:val="000E2A5E"/>
    <w:rsid w:val="000E3748"/>
    <w:rsid w:val="000E39BD"/>
    <w:rsid w:val="000E5BB3"/>
    <w:rsid w:val="000F4209"/>
    <w:rsid w:val="000F57CF"/>
    <w:rsid w:val="000F70FC"/>
    <w:rsid w:val="00105BD3"/>
    <w:rsid w:val="00117C7B"/>
    <w:rsid w:val="00120005"/>
    <w:rsid w:val="00123034"/>
    <w:rsid w:val="00126064"/>
    <w:rsid w:val="00127D57"/>
    <w:rsid w:val="00142B0D"/>
    <w:rsid w:val="00142CDC"/>
    <w:rsid w:val="00143513"/>
    <w:rsid w:val="00143D7E"/>
    <w:rsid w:val="001447AF"/>
    <w:rsid w:val="001612D0"/>
    <w:rsid w:val="0017371D"/>
    <w:rsid w:val="00175497"/>
    <w:rsid w:val="001811DF"/>
    <w:rsid w:val="001842F4"/>
    <w:rsid w:val="0018697E"/>
    <w:rsid w:val="00194369"/>
    <w:rsid w:val="001A1A9F"/>
    <w:rsid w:val="001A6598"/>
    <w:rsid w:val="001B0521"/>
    <w:rsid w:val="001B4A02"/>
    <w:rsid w:val="001B7440"/>
    <w:rsid w:val="001C4F0F"/>
    <w:rsid w:val="001C5DC3"/>
    <w:rsid w:val="001D12F9"/>
    <w:rsid w:val="001D2367"/>
    <w:rsid w:val="001E138E"/>
    <w:rsid w:val="001E3533"/>
    <w:rsid w:val="001E3C42"/>
    <w:rsid w:val="001E3E07"/>
    <w:rsid w:val="001E5480"/>
    <w:rsid w:val="001E7346"/>
    <w:rsid w:val="001E7F4D"/>
    <w:rsid w:val="001F0490"/>
    <w:rsid w:val="001F09A7"/>
    <w:rsid w:val="001F35F3"/>
    <w:rsid w:val="00203511"/>
    <w:rsid w:val="002075B7"/>
    <w:rsid w:val="00212FD4"/>
    <w:rsid w:val="00220DBD"/>
    <w:rsid w:val="00223CC6"/>
    <w:rsid w:val="0022547A"/>
    <w:rsid w:val="0022670E"/>
    <w:rsid w:val="00231645"/>
    <w:rsid w:val="00233379"/>
    <w:rsid w:val="00237F1E"/>
    <w:rsid w:val="00240EE6"/>
    <w:rsid w:val="00241DBF"/>
    <w:rsid w:val="002455C3"/>
    <w:rsid w:val="002503F7"/>
    <w:rsid w:val="00250437"/>
    <w:rsid w:val="00250B55"/>
    <w:rsid w:val="00261841"/>
    <w:rsid w:val="0028104C"/>
    <w:rsid w:val="00285FEB"/>
    <w:rsid w:val="002943AE"/>
    <w:rsid w:val="002A118D"/>
    <w:rsid w:val="002A3EC3"/>
    <w:rsid w:val="002B0151"/>
    <w:rsid w:val="002B44AE"/>
    <w:rsid w:val="002B7325"/>
    <w:rsid w:val="002C4D76"/>
    <w:rsid w:val="002C7A6C"/>
    <w:rsid w:val="002D0B96"/>
    <w:rsid w:val="002D30DC"/>
    <w:rsid w:val="002E41DD"/>
    <w:rsid w:val="002F23FE"/>
    <w:rsid w:val="002F479E"/>
    <w:rsid w:val="002F5B2E"/>
    <w:rsid w:val="002F5ED6"/>
    <w:rsid w:val="00300F3C"/>
    <w:rsid w:val="0030326A"/>
    <w:rsid w:val="00304E6B"/>
    <w:rsid w:val="0031284B"/>
    <w:rsid w:val="003176CF"/>
    <w:rsid w:val="00320C8F"/>
    <w:rsid w:val="00324CCC"/>
    <w:rsid w:val="0032685B"/>
    <w:rsid w:val="00331154"/>
    <w:rsid w:val="0033592E"/>
    <w:rsid w:val="00340B17"/>
    <w:rsid w:val="00341ABB"/>
    <w:rsid w:val="00341EFE"/>
    <w:rsid w:val="0034403B"/>
    <w:rsid w:val="00345AA4"/>
    <w:rsid w:val="00346C3E"/>
    <w:rsid w:val="003517C9"/>
    <w:rsid w:val="00353B34"/>
    <w:rsid w:val="00353B76"/>
    <w:rsid w:val="00356F66"/>
    <w:rsid w:val="003611A5"/>
    <w:rsid w:val="00362C0E"/>
    <w:rsid w:val="00366FC2"/>
    <w:rsid w:val="00374043"/>
    <w:rsid w:val="003745CD"/>
    <w:rsid w:val="00383C82"/>
    <w:rsid w:val="00383CCC"/>
    <w:rsid w:val="0038439B"/>
    <w:rsid w:val="00385EA1"/>
    <w:rsid w:val="00391AD1"/>
    <w:rsid w:val="00391D5B"/>
    <w:rsid w:val="003A21F4"/>
    <w:rsid w:val="003A6578"/>
    <w:rsid w:val="003B07B7"/>
    <w:rsid w:val="003B4C48"/>
    <w:rsid w:val="003C7979"/>
    <w:rsid w:val="003C7F13"/>
    <w:rsid w:val="003C7FFB"/>
    <w:rsid w:val="003D0194"/>
    <w:rsid w:val="003D0689"/>
    <w:rsid w:val="003D0949"/>
    <w:rsid w:val="003D5057"/>
    <w:rsid w:val="003D5542"/>
    <w:rsid w:val="003F08F7"/>
    <w:rsid w:val="003F28D4"/>
    <w:rsid w:val="003F3450"/>
    <w:rsid w:val="003F7264"/>
    <w:rsid w:val="003F78E0"/>
    <w:rsid w:val="00411E74"/>
    <w:rsid w:val="0041224B"/>
    <w:rsid w:val="004157E8"/>
    <w:rsid w:val="00417EA8"/>
    <w:rsid w:val="00423202"/>
    <w:rsid w:val="00424A6B"/>
    <w:rsid w:val="00431107"/>
    <w:rsid w:val="0043469D"/>
    <w:rsid w:val="00437AAE"/>
    <w:rsid w:val="00453903"/>
    <w:rsid w:val="004671E6"/>
    <w:rsid w:val="00475A91"/>
    <w:rsid w:val="00480141"/>
    <w:rsid w:val="004873DE"/>
    <w:rsid w:val="00495BC5"/>
    <w:rsid w:val="0049781A"/>
    <w:rsid w:val="004A0AA5"/>
    <w:rsid w:val="004A0DBA"/>
    <w:rsid w:val="004A3B56"/>
    <w:rsid w:val="004A671B"/>
    <w:rsid w:val="004B2967"/>
    <w:rsid w:val="004B7BFE"/>
    <w:rsid w:val="004C54E5"/>
    <w:rsid w:val="004C6698"/>
    <w:rsid w:val="004D0B64"/>
    <w:rsid w:val="004D355A"/>
    <w:rsid w:val="004D3D85"/>
    <w:rsid w:val="004D4756"/>
    <w:rsid w:val="004D5729"/>
    <w:rsid w:val="004D6D68"/>
    <w:rsid w:val="004E6F69"/>
    <w:rsid w:val="004E7BD7"/>
    <w:rsid w:val="004F49AF"/>
    <w:rsid w:val="004F5EE0"/>
    <w:rsid w:val="005001B4"/>
    <w:rsid w:val="005077A9"/>
    <w:rsid w:val="00510C4D"/>
    <w:rsid w:val="00512440"/>
    <w:rsid w:val="00512E39"/>
    <w:rsid w:val="0051531F"/>
    <w:rsid w:val="0052060C"/>
    <w:rsid w:val="005212FB"/>
    <w:rsid w:val="00525552"/>
    <w:rsid w:val="0052652B"/>
    <w:rsid w:val="005322E6"/>
    <w:rsid w:val="00532B81"/>
    <w:rsid w:val="005337CA"/>
    <w:rsid w:val="0054212E"/>
    <w:rsid w:val="00545035"/>
    <w:rsid w:val="00545BDD"/>
    <w:rsid w:val="00547F7E"/>
    <w:rsid w:val="005505D6"/>
    <w:rsid w:val="00552A17"/>
    <w:rsid w:val="0055493D"/>
    <w:rsid w:val="0055498F"/>
    <w:rsid w:val="005654CE"/>
    <w:rsid w:val="005701B7"/>
    <w:rsid w:val="00572C4A"/>
    <w:rsid w:val="00573FEF"/>
    <w:rsid w:val="00582563"/>
    <w:rsid w:val="00582B0F"/>
    <w:rsid w:val="00591ACE"/>
    <w:rsid w:val="00593AC5"/>
    <w:rsid w:val="005959B2"/>
    <w:rsid w:val="005A2BB6"/>
    <w:rsid w:val="005A763F"/>
    <w:rsid w:val="005B41EA"/>
    <w:rsid w:val="005C31AF"/>
    <w:rsid w:val="005C609F"/>
    <w:rsid w:val="005C7FC5"/>
    <w:rsid w:val="005D027D"/>
    <w:rsid w:val="005D550E"/>
    <w:rsid w:val="005E00DD"/>
    <w:rsid w:val="005E3906"/>
    <w:rsid w:val="005E3945"/>
    <w:rsid w:val="005F0065"/>
    <w:rsid w:val="005F2407"/>
    <w:rsid w:val="005F2F67"/>
    <w:rsid w:val="005F7478"/>
    <w:rsid w:val="006006A9"/>
    <w:rsid w:val="0060107C"/>
    <w:rsid w:val="00605A41"/>
    <w:rsid w:val="00607E18"/>
    <w:rsid w:val="0061010B"/>
    <w:rsid w:val="006114EB"/>
    <w:rsid w:val="00626753"/>
    <w:rsid w:val="006304A5"/>
    <w:rsid w:val="006326DA"/>
    <w:rsid w:val="00634B1F"/>
    <w:rsid w:val="00634D75"/>
    <w:rsid w:val="006405A1"/>
    <w:rsid w:val="00646B3D"/>
    <w:rsid w:val="00655B55"/>
    <w:rsid w:val="00656C55"/>
    <w:rsid w:val="00663FE5"/>
    <w:rsid w:val="006640BB"/>
    <w:rsid w:val="006707F6"/>
    <w:rsid w:val="0067590D"/>
    <w:rsid w:val="006828E2"/>
    <w:rsid w:val="00683952"/>
    <w:rsid w:val="006842F5"/>
    <w:rsid w:val="0068476C"/>
    <w:rsid w:val="00687C40"/>
    <w:rsid w:val="00691435"/>
    <w:rsid w:val="006957BF"/>
    <w:rsid w:val="006976AB"/>
    <w:rsid w:val="00697738"/>
    <w:rsid w:val="006A35E8"/>
    <w:rsid w:val="006A3F09"/>
    <w:rsid w:val="006A42D4"/>
    <w:rsid w:val="006A43B8"/>
    <w:rsid w:val="006A5152"/>
    <w:rsid w:val="006A5CA8"/>
    <w:rsid w:val="006B4552"/>
    <w:rsid w:val="006B7370"/>
    <w:rsid w:val="006B7C4C"/>
    <w:rsid w:val="006C357A"/>
    <w:rsid w:val="006C3C8E"/>
    <w:rsid w:val="006D67D7"/>
    <w:rsid w:val="006E4A6A"/>
    <w:rsid w:val="006E4CE0"/>
    <w:rsid w:val="006F043F"/>
    <w:rsid w:val="006F04D4"/>
    <w:rsid w:val="006F1404"/>
    <w:rsid w:val="006F4540"/>
    <w:rsid w:val="006F4F73"/>
    <w:rsid w:val="00703E47"/>
    <w:rsid w:val="00704187"/>
    <w:rsid w:val="00704B09"/>
    <w:rsid w:val="00710230"/>
    <w:rsid w:val="00717A3C"/>
    <w:rsid w:val="00725E0C"/>
    <w:rsid w:val="007320EB"/>
    <w:rsid w:val="00732AC6"/>
    <w:rsid w:val="0073596A"/>
    <w:rsid w:val="00741B36"/>
    <w:rsid w:val="00741B3B"/>
    <w:rsid w:val="00742BDE"/>
    <w:rsid w:val="007443D9"/>
    <w:rsid w:val="0074568D"/>
    <w:rsid w:val="00747536"/>
    <w:rsid w:val="00747987"/>
    <w:rsid w:val="007539BE"/>
    <w:rsid w:val="00755170"/>
    <w:rsid w:val="00756BC0"/>
    <w:rsid w:val="00760A30"/>
    <w:rsid w:val="00762A08"/>
    <w:rsid w:val="00773F44"/>
    <w:rsid w:val="007806CB"/>
    <w:rsid w:val="00781249"/>
    <w:rsid w:val="00783423"/>
    <w:rsid w:val="0078701C"/>
    <w:rsid w:val="00793124"/>
    <w:rsid w:val="007954B9"/>
    <w:rsid w:val="007A0B33"/>
    <w:rsid w:val="007A0F9C"/>
    <w:rsid w:val="007A2259"/>
    <w:rsid w:val="007A4059"/>
    <w:rsid w:val="007A5F29"/>
    <w:rsid w:val="007B17F6"/>
    <w:rsid w:val="007B3C98"/>
    <w:rsid w:val="007B3F56"/>
    <w:rsid w:val="007B641F"/>
    <w:rsid w:val="007B7585"/>
    <w:rsid w:val="007C2BFF"/>
    <w:rsid w:val="007C2C0F"/>
    <w:rsid w:val="007D0A63"/>
    <w:rsid w:val="007D0B23"/>
    <w:rsid w:val="007D11BD"/>
    <w:rsid w:val="007E212C"/>
    <w:rsid w:val="007E3EC9"/>
    <w:rsid w:val="007E42B7"/>
    <w:rsid w:val="007E5AC2"/>
    <w:rsid w:val="007E6313"/>
    <w:rsid w:val="00800D90"/>
    <w:rsid w:val="008030E5"/>
    <w:rsid w:val="00817186"/>
    <w:rsid w:val="00822B96"/>
    <w:rsid w:val="0082663B"/>
    <w:rsid w:val="00836CAB"/>
    <w:rsid w:val="00836CB2"/>
    <w:rsid w:val="0084572F"/>
    <w:rsid w:val="00846CF3"/>
    <w:rsid w:val="0084767C"/>
    <w:rsid w:val="0085116C"/>
    <w:rsid w:val="00860003"/>
    <w:rsid w:val="00861A6A"/>
    <w:rsid w:val="00862C56"/>
    <w:rsid w:val="00863282"/>
    <w:rsid w:val="008640E2"/>
    <w:rsid w:val="00864DAC"/>
    <w:rsid w:val="008650D6"/>
    <w:rsid w:val="00865B2E"/>
    <w:rsid w:val="00865E41"/>
    <w:rsid w:val="00867ECA"/>
    <w:rsid w:val="00877B0E"/>
    <w:rsid w:val="00883D9E"/>
    <w:rsid w:val="008841C3"/>
    <w:rsid w:val="00892810"/>
    <w:rsid w:val="00892A95"/>
    <w:rsid w:val="00893043"/>
    <w:rsid w:val="00893A66"/>
    <w:rsid w:val="008A0528"/>
    <w:rsid w:val="008A0F3D"/>
    <w:rsid w:val="008A6F62"/>
    <w:rsid w:val="008A700C"/>
    <w:rsid w:val="008B0A7F"/>
    <w:rsid w:val="008B25A7"/>
    <w:rsid w:val="008B2F23"/>
    <w:rsid w:val="008B7E94"/>
    <w:rsid w:val="008C190B"/>
    <w:rsid w:val="008C30AE"/>
    <w:rsid w:val="008C4278"/>
    <w:rsid w:val="008C693E"/>
    <w:rsid w:val="008D0769"/>
    <w:rsid w:val="008D70C4"/>
    <w:rsid w:val="008D737B"/>
    <w:rsid w:val="008E410A"/>
    <w:rsid w:val="008E5B5E"/>
    <w:rsid w:val="008F021B"/>
    <w:rsid w:val="008F2C52"/>
    <w:rsid w:val="008F544B"/>
    <w:rsid w:val="008F61FE"/>
    <w:rsid w:val="008F6268"/>
    <w:rsid w:val="008F7628"/>
    <w:rsid w:val="008F7900"/>
    <w:rsid w:val="0090571E"/>
    <w:rsid w:val="00910881"/>
    <w:rsid w:val="0091297F"/>
    <w:rsid w:val="0091312F"/>
    <w:rsid w:val="00917094"/>
    <w:rsid w:val="0092020E"/>
    <w:rsid w:val="00924746"/>
    <w:rsid w:val="00930908"/>
    <w:rsid w:val="00931426"/>
    <w:rsid w:val="00932E71"/>
    <w:rsid w:val="0094094B"/>
    <w:rsid w:val="00941BAD"/>
    <w:rsid w:val="009432B1"/>
    <w:rsid w:val="0095485A"/>
    <w:rsid w:val="00957044"/>
    <w:rsid w:val="009630F8"/>
    <w:rsid w:val="00964C1D"/>
    <w:rsid w:val="00965237"/>
    <w:rsid w:val="00966823"/>
    <w:rsid w:val="00967616"/>
    <w:rsid w:val="00967C1E"/>
    <w:rsid w:val="00972CF8"/>
    <w:rsid w:val="00975913"/>
    <w:rsid w:val="009767A2"/>
    <w:rsid w:val="00985F1F"/>
    <w:rsid w:val="009A0089"/>
    <w:rsid w:val="009A054B"/>
    <w:rsid w:val="009A4CEB"/>
    <w:rsid w:val="009A58CF"/>
    <w:rsid w:val="009B7861"/>
    <w:rsid w:val="009C6436"/>
    <w:rsid w:val="009D34A7"/>
    <w:rsid w:val="009D6C60"/>
    <w:rsid w:val="009E4AB9"/>
    <w:rsid w:val="009E5054"/>
    <w:rsid w:val="009E7507"/>
    <w:rsid w:val="009F0528"/>
    <w:rsid w:val="009F0A7A"/>
    <w:rsid w:val="009F0E19"/>
    <w:rsid w:val="009F0F31"/>
    <w:rsid w:val="009F4EF3"/>
    <w:rsid w:val="009F62AC"/>
    <w:rsid w:val="009F7E6E"/>
    <w:rsid w:val="00A010DC"/>
    <w:rsid w:val="00A139BB"/>
    <w:rsid w:val="00A159B9"/>
    <w:rsid w:val="00A1688D"/>
    <w:rsid w:val="00A174A2"/>
    <w:rsid w:val="00A1794C"/>
    <w:rsid w:val="00A17FF5"/>
    <w:rsid w:val="00A259C4"/>
    <w:rsid w:val="00A26699"/>
    <w:rsid w:val="00A27ABB"/>
    <w:rsid w:val="00A34927"/>
    <w:rsid w:val="00A373E3"/>
    <w:rsid w:val="00A37FD1"/>
    <w:rsid w:val="00A4038C"/>
    <w:rsid w:val="00A446F3"/>
    <w:rsid w:val="00A452E9"/>
    <w:rsid w:val="00A47241"/>
    <w:rsid w:val="00A5703D"/>
    <w:rsid w:val="00A62045"/>
    <w:rsid w:val="00A66B33"/>
    <w:rsid w:val="00A676A9"/>
    <w:rsid w:val="00A704AC"/>
    <w:rsid w:val="00A710CB"/>
    <w:rsid w:val="00A72AD0"/>
    <w:rsid w:val="00A746B4"/>
    <w:rsid w:val="00A762F8"/>
    <w:rsid w:val="00A803BC"/>
    <w:rsid w:val="00A80E23"/>
    <w:rsid w:val="00A865F2"/>
    <w:rsid w:val="00A87DFD"/>
    <w:rsid w:val="00AA402C"/>
    <w:rsid w:val="00AA4478"/>
    <w:rsid w:val="00AA7ACA"/>
    <w:rsid w:val="00AB30F0"/>
    <w:rsid w:val="00AB54C5"/>
    <w:rsid w:val="00AB5BA0"/>
    <w:rsid w:val="00AB6790"/>
    <w:rsid w:val="00AB6D1F"/>
    <w:rsid w:val="00AB7552"/>
    <w:rsid w:val="00AB7E4E"/>
    <w:rsid w:val="00AC29CD"/>
    <w:rsid w:val="00AC4A4A"/>
    <w:rsid w:val="00AD51FB"/>
    <w:rsid w:val="00AD5EDB"/>
    <w:rsid w:val="00AE1335"/>
    <w:rsid w:val="00AE28F7"/>
    <w:rsid w:val="00AE777C"/>
    <w:rsid w:val="00AF2A1E"/>
    <w:rsid w:val="00AF2DDA"/>
    <w:rsid w:val="00AF65E7"/>
    <w:rsid w:val="00AF6BBA"/>
    <w:rsid w:val="00B02D1A"/>
    <w:rsid w:val="00B02F74"/>
    <w:rsid w:val="00B03E77"/>
    <w:rsid w:val="00B0495E"/>
    <w:rsid w:val="00B053DA"/>
    <w:rsid w:val="00B0543F"/>
    <w:rsid w:val="00B12DC6"/>
    <w:rsid w:val="00B15C18"/>
    <w:rsid w:val="00B15DAF"/>
    <w:rsid w:val="00B218CC"/>
    <w:rsid w:val="00B33C5E"/>
    <w:rsid w:val="00B35155"/>
    <w:rsid w:val="00B528D7"/>
    <w:rsid w:val="00B53025"/>
    <w:rsid w:val="00B53EDB"/>
    <w:rsid w:val="00B57FC4"/>
    <w:rsid w:val="00B625FD"/>
    <w:rsid w:val="00B67A17"/>
    <w:rsid w:val="00B71C34"/>
    <w:rsid w:val="00B71F78"/>
    <w:rsid w:val="00B726B3"/>
    <w:rsid w:val="00B7365C"/>
    <w:rsid w:val="00B7548B"/>
    <w:rsid w:val="00B75AAE"/>
    <w:rsid w:val="00B7771B"/>
    <w:rsid w:val="00B8260C"/>
    <w:rsid w:val="00B8363C"/>
    <w:rsid w:val="00B83CED"/>
    <w:rsid w:val="00B87DD1"/>
    <w:rsid w:val="00B907CF"/>
    <w:rsid w:val="00B930FE"/>
    <w:rsid w:val="00B93403"/>
    <w:rsid w:val="00B93878"/>
    <w:rsid w:val="00B951C5"/>
    <w:rsid w:val="00BA270F"/>
    <w:rsid w:val="00BA4D68"/>
    <w:rsid w:val="00BB5931"/>
    <w:rsid w:val="00BC00FA"/>
    <w:rsid w:val="00BC1B9C"/>
    <w:rsid w:val="00BC7CC5"/>
    <w:rsid w:val="00BF2BAF"/>
    <w:rsid w:val="00BF2F6B"/>
    <w:rsid w:val="00BF4669"/>
    <w:rsid w:val="00BF4928"/>
    <w:rsid w:val="00BF6192"/>
    <w:rsid w:val="00BF685E"/>
    <w:rsid w:val="00BF780F"/>
    <w:rsid w:val="00C00A01"/>
    <w:rsid w:val="00C06220"/>
    <w:rsid w:val="00C15400"/>
    <w:rsid w:val="00C15FEC"/>
    <w:rsid w:val="00C20668"/>
    <w:rsid w:val="00C20BE8"/>
    <w:rsid w:val="00C23360"/>
    <w:rsid w:val="00C24F5E"/>
    <w:rsid w:val="00C31282"/>
    <w:rsid w:val="00C415D7"/>
    <w:rsid w:val="00C45807"/>
    <w:rsid w:val="00C46275"/>
    <w:rsid w:val="00C479F9"/>
    <w:rsid w:val="00C52143"/>
    <w:rsid w:val="00C52321"/>
    <w:rsid w:val="00C608D5"/>
    <w:rsid w:val="00C622D6"/>
    <w:rsid w:val="00C66842"/>
    <w:rsid w:val="00C66AFF"/>
    <w:rsid w:val="00C70366"/>
    <w:rsid w:val="00C71D42"/>
    <w:rsid w:val="00C75847"/>
    <w:rsid w:val="00C85B62"/>
    <w:rsid w:val="00C875AC"/>
    <w:rsid w:val="00CA49F5"/>
    <w:rsid w:val="00CB04FB"/>
    <w:rsid w:val="00CB35D9"/>
    <w:rsid w:val="00CB67A3"/>
    <w:rsid w:val="00CB7619"/>
    <w:rsid w:val="00CC25C6"/>
    <w:rsid w:val="00CD06DE"/>
    <w:rsid w:val="00CD2E22"/>
    <w:rsid w:val="00CD3532"/>
    <w:rsid w:val="00CE5CC7"/>
    <w:rsid w:val="00CE5EAD"/>
    <w:rsid w:val="00CE7F78"/>
    <w:rsid w:val="00CF1BF8"/>
    <w:rsid w:val="00CF2475"/>
    <w:rsid w:val="00CF30B6"/>
    <w:rsid w:val="00CF6306"/>
    <w:rsid w:val="00D00A2F"/>
    <w:rsid w:val="00D07AEA"/>
    <w:rsid w:val="00D1169C"/>
    <w:rsid w:val="00D1484A"/>
    <w:rsid w:val="00D26483"/>
    <w:rsid w:val="00D27394"/>
    <w:rsid w:val="00D274D3"/>
    <w:rsid w:val="00D3601C"/>
    <w:rsid w:val="00D36313"/>
    <w:rsid w:val="00D36F7B"/>
    <w:rsid w:val="00D37158"/>
    <w:rsid w:val="00D44A9E"/>
    <w:rsid w:val="00D50EC7"/>
    <w:rsid w:val="00D55BF4"/>
    <w:rsid w:val="00D57283"/>
    <w:rsid w:val="00D6191B"/>
    <w:rsid w:val="00D6262F"/>
    <w:rsid w:val="00D64D45"/>
    <w:rsid w:val="00D67ED8"/>
    <w:rsid w:val="00D87FA9"/>
    <w:rsid w:val="00D92FC3"/>
    <w:rsid w:val="00DA1249"/>
    <w:rsid w:val="00DA1D52"/>
    <w:rsid w:val="00DA5C77"/>
    <w:rsid w:val="00DB3A69"/>
    <w:rsid w:val="00DB5CF8"/>
    <w:rsid w:val="00DC17B1"/>
    <w:rsid w:val="00DC2688"/>
    <w:rsid w:val="00DC5871"/>
    <w:rsid w:val="00DC6725"/>
    <w:rsid w:val="00DD1B4A"/>
    <w:rsid w:val="00DD34B3"/>
    <w:rsid w:val="00DD4BA5"/>
    <w:rsid w:val="00DD5FB6"/>
    <w:rsid w:val="00DE086D"/>
    <w:rsid w:val="00DE1340"/>
    <w:rsid w:val="00DE3728"/>
    <w:rsid w:val="00DE6D67"/>
    <w:rsid w:val="00DE79F6"/>
    <w:rsid w:val="00DF3DDA"/>
    <w:rsid w:val="00DF5D7D"/>
    <w:rsid w:val="00E05464"/>
    <w:rsid w:val="00E05B44"/>
    <w:rsid w:val="00E06067"/>
    <w:rsid w:val="00E229E9"/>
    <w:rsid w:val="00E23652"/>
    <w:rsid w:val="00E3038D"/>
    <w:rsid w:val="00E308E7"/>
    <w:rsid w:val="00E374E2"/>
    <w:rsid w:val="00E4123B"/>
    <w:rsid w:val="00E41C04"/>
    <w:rsid w:val="00E456AC"/>
    <w:rsid w:val="00E45A88"/>
    <w:rsid w:val="00E50C7C"/>
    <w:rsid w:val="00E52821"/>
    <w:rsid w:val="00E568BF"/>
    <w:rsid w:val="00E56B06"/>
    <w:rsid w:val="00E60C92"/>
    <w:rsid w:val="00E703B7"/>
    <w:rsid w:val="00E721AA"/>
    <w:rsid w:val="00E726A4"/>
    <w:rsid w:val="00E72A64"/>
    <w:rsid w:val="00E77006"/>
    <w:rsid w:val="00E777CB"/>
    <w:rsid w:val="00E91F2A"/>
    <w:rsid w:val="00E92DD8"/>
    <w:rsid w:val="00E94E42"/>
    <w:rsid w:val="00EA3D26"/>
    <w:rsid w:val="00EA71EC"/>
    <w:rsid w:val="00EA7380"/>
    <w:rsid w:val="00EB35F3"/>
    <w:rsid w:val="00EB3FA8"/>
    <w:rsid w:val="00EB7522"/>
    <w:rsid w:val="00EB77CE"/>
    <w:rsid w:val="00EB79D6"/>
    <w:rsid w:val="00EC2DB2"/>
    <w:rsid w:val="00EC345A"/>
    <w:rsid w:val="00EC36EA"/>
    <w:rsid w:val="00EC7794"/>
    <w:rsid w:val="00ED019D"/>
    <w:rsid w:val="00ED26CB"/>
    <w:rsid w:val="00ED5C9C"/>
    <w:rsid w:val="00ED5FAC"/>
    <w:rsid w:val="00ED6C62"/>
    <w:rsid w:val="00EE28B4"/>
    <w:rsid w:val="00EE4C84"/>
    <w:rsid w:val="00EE6363"/>
    <w:rsid w:val="00EF49F3"/>
    <w:rsid w:val="00EF55F6"/>
    <w:rsid w:val="00F0240B"/>
    <w:rsid w:val="00F03151"/>
    <w:rsid w:val="00F0763F"/>
    <w:rsid w:val="00F219D8"/>
    <w:rsid w:val="00F22063"/>
    <w:rsid w:val="00F22856"/>
    <w:rsid w:val="00F22FEB"/>
    <w:rsid w:val="00F32610"/>
    <w:rsid w:val="00F333BB"/>
    <w:rsid w:val="00F34786"/>
    <w:rsid w:val="00F371B3"/>
    <w:rsid w:val="00F40F33"/>
    <w:rsid w:val="00F43C4D"/>
    <w:rsid w:val="00F47D78"/>
    <w:rsid w:val="00F541EA"/>
    <w:rsid w:val="00F55D61"/>
    <w:rsid w:val="00F60305"/>
    <w:rsid w:val="00F658BE"/>
    <w:rsid w:val="00F66945"/>
    <w:rsid w:val="00F7119F"/>
    <w:rsid w:val="00F71FDB"/>
    <w:rsid w:val="00F75890"/>
    <w:rsid w:val="00F83732"/>
    <w:rsid w:val="00F85920"/>
    <w:rsid w:val="00F864C6"/>
    <w:rsid w:val="00F933C2"/>
    <w:rsid w:val="00F96238"/>
    <w:rsid w:val="00FA17CD"/>
    <w:rsid w:val="00FB0193"/>
    <w:rsid w:val="00FB1DC2"/>
    <w:rsid w:val="00FB26BB"/>
    <w:rsid w:val="00FD3564"/>
    <w:rsid w:val="00FD4C38"/>
    <w:rsid w:val="00FD587F"/>
    <w:rsid w:val="00FD7412"/>
    <w:rsid w:val="00FE0C7A"/>
    <w:rsid w:val="00FE2276"/>
    <w:rsid w:val="00FF72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;"/>
  <w14:docId w14:val="08D0B3D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443D9"/>
  </w:style>
  <w:style w:type="paragraph" w:styleId="Heading1">
    <w:name w:val="heading 1"/>
    <w:basedOn w:val="Normal"/>
    <w:next w:val="Normal"/>
    <w:link w:val="Heading1Char"/>
    <w:uiPriority w:val="9"/>
    <w:qFormat/>
    <w:rsid w:val="0058256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8256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8256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8256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8256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8256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8256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8256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8256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8256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8256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8256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8256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8256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8256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8256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8256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8256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8256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8256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8256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8256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8256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8256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8256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8256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8256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8256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82563"/>
    <w:rPr>
      <w:b/>
      <w:bCs/>
      <w:smallCaps/>
      <w:color w:val="0F4761" w:themeColor="accent1" w:themeShade="BF"/>
      <w:spacing w:val="5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77B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7B0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1709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17094"/>
  </w:style>
  <w:style w:type="paragraph" w:styleId="Footer">
    <w:name w:val="footer"/>
    <w:basedOn w:val="Normal"/>
    <w:link w:val="FooterChar"/>
    <w:uiPriority w:val="99"/>
    <w:unhideWhenUsed/>
    <w:rsid w:val="0091709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7094"/>
  </w:style>
  <w:style w:type="paragraph" w:customStyle="1" w:styleId="EndNoteBibliographyTitle">
    <w:name w:val="EndNote Bibliography Title"/>
    <w:basedOn w:val="Normal"/>
    <w:link w:val="EndNoteBibliographyTitleChar"/>
    <w:rsid w:val="00E91F2A"/>
    <w:pPr>
      <w:bidi/>
      <w:spacing w:after="0" w:line="259" w:lineRule="auto"/>
      <w:jc w:val="center"/>
    </w:pPr>
    <w:rPr>
      <w:rFonts w:ascii="Calibri" w:hAnsi="Calibri" w:cs="Calibri"/>
      <w:noProof/>
      <w:kern w:val="0"/>
      <w:sz w:val="22"/>
      <w:szCs w:val="22"/>
      <w14:ligatures w14:val="none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E91F2A"/>
    <w:rPr>
      <w:rFonts w:ascii="Calibri" w:hAnsi="Calibri" w:cs="Calibri"/>
      <w:noProof/>
      <w:kern w:val="0"/>
      <w:sz w:val="22"/>
      <w:szCs w:val="22"/>
      <w14:ligatures w14:val="none"/>
    </w:rPr>
  </w:style>
  <w:style w:type="paragraph" w:customStyle="1" w:styleId="EndNoteBibliography">
    <w:name w:val="EndNote Bibliography"/>
    <w:basedOn w:val="Normal"/>
    <w:link w:val="EndNoteBibliographyChar"/>
    <w:rsid w:val="00E91F2A"/>
    <w:pPr>
      <w:bidi/>
      <w:spacing w:line="240" w:lineRule="auto"/>
    </w:pPr>
    <w:rPr>
      <w:rFonts w:ascii="Calibri" w:hAnsi="Calibri" w:cs="Calibri"/>
      <w:noProof/>
      <w:kern w:val="0"/>
      <w:sz w:val="22"/>
      <w:szCs w:val="22"/>
      <w14:ligatures w14:val="none"/>
    </w:rPr>
  </w:style>
  <w:style w:type="character" w:customStyle="1" w:styleId="EndNoteBibliographyChar">
    <w:name w:val="EndNote Bibliography Char"/>
    <w:basedOn w:val="DefaultParagraphFont"/>
    <w:link w:val="EndNoteBibliography"/>
    <w:rsid w:val="00E91F2A"/>
    <w:rPr>
      <w:rFonts w:ascii="Calibri" w:hAnsi="Calibri" w:cs="Calibri"/>
      <w:noProof/>
      <w:kern w:val="0"/>
      <w:sz w:val="22"/>
      <w:szCs w:val="22"/>
      <w14:ligatures w14:val="none"/>
    </w:rPr>
  </w:style>
  <w:style w:type="table" w:customStyle="1" w:styleId="TableGrid6">
    <w:name w:val="Table Grid6"/>
    <w:basedOn w:val="TableNormal"/>
    <w:next w:val="TableGrid"/>
    <w:uiPriority w:val="39"/>
    <w:rsid w:val="00E91F2A"/>
    <w:pPr>
      <w:spacing w:after="0" w:line="240" w:lineRule="auto"/>
    </w:pPr>
    <w:rPr>
      <w:kern w:val="0"/>
      <w:sz w:val="22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E91F2A"/>
    <w:pPr>
      <w:spacing w:after="0" w:line="240" w:lineRule="auto"/>
    </w:pPr>
    <w:rPr>
      <w:kern w:val="0"/>
      <w:sz w:val="22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E91F2A"/>
    <w:rPr>
      <w:color w:val="467886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E91F2A"/>
    <w:rPr>
      <w:color w:val="605E5C"/>
      <w:shd w:val="clear" w:color="auto" w:fill="E1DFDD"/>
    </w:rPr>
  </w:style>
  <w:style w:type="character" w:customStyle="1" w:styleId="italic">
    <w:name w:val="italic"/>
    <w:basedOn w:val="DefaultParagraphFont"/>
    <w:rsid w:val="00E91F2A"/>
  </w:style>
  <w:style w:type="character" w:customStyle="1" w:styleId="supref">
    <w:name w:val="sup_ref"/>
    <w:basedOn w:val="DefaultParagraphFont"/>
    <w:rsid w:val="00E91F2A"/>
  </w:style>
  <w:style w:type="paragraph" w:styleId="NoSpacing">
    <w:name w:val="No Spacing"/>
    <w:uiPriority w:val="1"/>
    <w:qFormat/>
    <w:rsid w:val="00E91F2A"/>
    <w:pPr>
      <w:spacing w:after="0" w:line="240" w:lineRule="auto"/>
      <w:ind w:right="-908"/>
      <w:contextualSpacing/>
      <w:jc w:val="both"/>
    </w:pPr>
    <w:rPr>
      <w:rFonts w:asciiTheme="majorBidi" w:eastAsia="Calibri" w:hAnsiTheme="majorBidi" w:cstheme="majorBidi"/>
      <w:kern w:val="0"/>
      <w:sz w:val="26"/>
      <w:szCs w:val="26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443D9"/>
  </w:style>
  <w:style w:type="paragraph" w:styleId="Heading1">
    <w:name w:val="heading 1"/>
    <w:basedOn w:val="Normal"/>
    <w:next w:val="Normal"/>
    <w:link w:val="Heading1Char"/>
    <w:uiPriority w:val="9"/>
    <w:qFormat/>
    <w:rsid w:val="0058256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8256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8256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8256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8256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8256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8256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8256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8256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8256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8256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8256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8256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8256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8256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8256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8256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8256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8256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8256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8256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8256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8256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8256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8256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8256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8256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8256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82563"/>
    <w:rPr>
      <w:b/>
      <w:bCs/>
      <w:smallCaps/>
      <w:color w:val="0F4761" w:themeColor="accent1" w:themeShade="BF"/>
      <w:spacing w:val="5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77B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7B0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1709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17094"/>
  </w:style>
  <w:style w:type="paragraph" w:styleId="Footer">
    <w:name w:val="footer"/>
    <w:basedOn w:val="Normal"/>
    <w:link w:val="FooterChar"/>
    <w:uiPriority w:val="99"/>
    <w:unhideWhenUsed/>
    <w:rsid w:val="0091709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7094"/>
  </w:style>
  <w:style w:type="paragraph" w:customStyle="1" w:styleId="EndNoteBibliographyTitle">
    <w:name w:val="EndNote Bibliography Title"/>
    <w:basedOn w:val="Normal"/>
    <w:link w:val="EndNoteBibliographyTitleChar"/>
    <w:rsid w:val="00E91F2A"/>
    <w:pPr>
      <w:bidi/>
      <w:spacing w:after="0" w:line="259" w:lineRule="auto"/>
      <w:jc w:val="center"/>
    </w:pPr>
    <w:rPr>
      <w:rFonts w:ascii="Calibri" w:hAnsi="Calibri" w:cs="Calibri"/>
      <w:noProof/>
      <w:kern w:val="0"/>
      <w:sz w:val="22"/>
      <w:szCs w:val="22"/>
      <w14:ligatures w14:val="none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E91F2A"/>
    <w:rPr>
      <w:rFonts w:ascii="Calibri" w:hAnsi="Calibri" w:cs="Calibri"/>
      <w:noProof/>
      <w:kern w:val="0"/>
      <w:sz w:val="22"/>
      <w:szCs w:val="22"/>
      <w14:ligatures w14:val="none"/>
    </w:rPr>
  </w:style>
  <w:style w:type="paragraph" w:customStyle="1" w:styleId="EndNoteBibliography">
    <w:name w:val="EndNote Bibliography"/>
    <w:basedOn w:val="Normal"/>
    <w:link w:val="EndNoteBibliographyChar"/>
    <w:rsid w:val="00E91F2A"/>
    <w:pPr>
      <w:bidi/>
      <w:spacing w:line="240" w:lineRule="auto"/>
    </w:pPr>
    <w:rPr>
      <w:rFonts w:ascii="Calibri" w:hAnsi="Calibri" w:cs="Calibri"/>
      <w:noProof/>
      <w:kern w:val="0"/>
      <w:sz w:val="22"/>
      <w:szCs w:val="22"/>
      <w14:ligatures w14:val="none"/>
    </w:rPr>
  </w:style>
  <w:style w:type="character" w:customStyle="1" w:styleId="EndNoteBibliographyChar">
    <w:name w:val="EndNote Bibliography Char"/>
    <w:basedOn w:val="DefaultParagraphFont"/>
    <w:link w:val="EndNoteBibliography"/>
    <w:rsid w:val="00E91F2A"/>
    <w:rPr>
      <w:rFonts w:ascii="Calibri" w:hAnsi="Calibri" w:cs="Calibri"/>
      <w:noProof/>
      <w:kern w:val="0"/>
      <w:sz w:val="22"/>
      <w:szCs w:val="22"/>
      <w14:ligatures w14:val="none"/>
    </w:rPr>
  </w:style>
  <w:style w:type="table" w:customStyle="1" w:styleId="TableGrid6">
    <w:name w:val="Table Grid6"/>
    <w:basedOn w:val="TableNormal"/>
    <w:next w:val="TableGrid"/>
    <w:uiPriority w:val="39"/>
    <w:rsid w:val="00E91F2A"/>
    <w:pPr>
      <w:spacing w:after="0" w:line="240" w:lineRule="auto"/>
    </w:pPr>
    <w:rPr>
      <w:kern w:val="0"/>
      <w:sz w:val="22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E91F2A"/>
    <w:pPr>
      <w:spacing w:after="0" w:line="240" w:lineRule="auto"/>
    </w:pPr>
    <w:rPr>
      <w:kern w:val="0"/>
      <w:sz w:val="22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E91F2A"/>
    <w:rPr>
      <w:color w:val="467886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E91F2A"/>
    <w:rPr>
      <w:color w:val="605E5C"/>
      <w:shd w:val="clear" w:color="auto" w:fill="E1DFDD"/>
    </w:rPr>
  </w:style>
  <w:style w:type="character" w:customStyle="1" w:styleId="italic">
    <w:name w:val="italic"/>
    <w:basedOn w:val="DefaultParagraphFont"/>
    <w:rsid w:val="00E91F2A"/>
  </w:style>
  <w:style w:type="character" w:customStyle="1" w:styleId="supref">
    <w:name w:val="sup_ref"/>
    <w:basedOn w:val="DefaultParagraphFont"/>
    <w:rsid w:val="00E91F2A"/>
  </w:style>
  <w:style w:type="paragraph" w:styleId="NoSpacing">
    <w:name w:val="No Spacing"/>
    <w:uiPriority w:val="1"/>
    <w:qFormat/>
    <w:rsid w:val="00E91F2A"/>
    <w:pPr>
      <w:spacing w:after="0" w:line="240" w:lineRule="auto"/>
      <w:ind w:right="-908"/>
      <w:contextualSpacing/>
      <w:jc w:val="both"/>
    </w:pPr>
    <w:rPr>
      <w:rFonts w:asciiTheme="majorBidi" w:eastAsia="Calibri" w:hAnsiTheme="majorBidi" w:cstheme="majorBidi"/>
      <w:kern w:val="0"/>
      <w:sz w:val="26"/>
      <w:szCs w:val="26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38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33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56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2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1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63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8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97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6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image" Target="media/image8.png"/><Relationship Id="rId26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oleObject" Target="embeddings/oleObject4.bin"/><Relationship Id="rId7" Type="http://schemas.openxmlformats.org/officeDocument/2006/relationships/hyperlink" Target="mailto:Usama.ramadan@mu.edu.eg" TargetMode="External"/><Relationship Id="rId12" Type="http://schemas.openxmlformats.org/officeDocument/2006/relationships/oleObject" Target="embeddings/oleObject2.bin"/><Relationship Id="rId17" Type="http://schemas.openxmlformats.org/officeDocument/2006/relationships/image" Target="media/image7.png"/><Relationship Id="rId25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6.png"/><Relationship Id="rId20" Type="http://schemas.openxmlformats.org/officeDocument/2006/relationships/image" Target="media/image10.emf"/><Relationship Id="rId29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image" Target="media/image12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oleObject" Target="embeddings/oleObject5.bin"/><Relationship Id="rId28" Type="http://schemas.openxmlformats.org/officeDocument/2006/relationships/image" Target="media/image16.png"/><Relationship Id="rId10" Type="http://schemas.openxmlformats.org/officeDocument/2006/relationships/oleObject" Target="embeddings/oleObject1.bin"/><Relationship Id="rId19" Type="http://schemas.openxmlformats.org/officeDocument/2006/relationships/image" Target="media/image9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3.bin"/><Relationship Id="rId22" Type="http://schemas.openxmlformats.org/officeDocument/2006/relationships/image" Target="media/image11.emf"/><Relationship Id="rId27" Type="http://schemas.openxmlformats.org/officeDocument/2006/relationships/image" Target="media/image15.png"/><Relationship Id="rId30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33</Pages>
  <Words>3708</Words>
  <Characters>21137</Characters>
  <Application>Microsoft Office Word</Application>
  <DocSecurity>0</DocSecurity>
  <Lines>176</Lines>
  <Paragraphs>49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hanaa.bhaaeldeen</dc:creator>
  <cp:lastModifiedBy>hp</cp:lastModifiedBy>
  <cp:revision>6</cp:revision>
  <dcterms:created xsi:type="dcterms:W3CDTF">2026-01-28T07:57:00Z</dcterms:created>
  <dcterms:modified xsi:type="dcterms:W3CDTF">2026-01-28T10:01:00Z</dcterms:modified>
</cp:coreProperties>
</file>