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C384" w14:textId="77777777" w:rsidR="003A60CA" w:rsidRPr="003A60CA" w:rsidRDefault="003A60CA" w:rsidP="003A60C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3A60CA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Table 1 </w:t>
      </w:r>
      <w:r w:rsidRPr="003A60CA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>Epidemic</w:t>
      </w:r>
      <w:r w:rsidRPr="003A60CA"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  <w:t xml:space="preserve"> time periods</w:t>
      </w:r>
      <w:r w:rsidRPr="003A60CA">
        <w:rPr>
          <w:rFonts w:ascii="Times New Roman" w:eastAsia="宋体" w:hAnsi="Times New Roman" w:cs="Times New Roman" w:hint="eastAsia"/>
          <w:b/>
          <w:bCs/>
          <w:sz w:val="24"/>
          <w:szCs w:val="24"/>
          <w14:ligatures w14:val="none"/>
        </w:rPr>
        <w:t xml:space="preserve"> of SARS-CoV-2 serotypes.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69"/>
        <w:gridCol w:w="1904"/>
        <w:gridCol w:w="2362"/>
        <w:gridCol w:w="2271"/>
      </w:tblGrid>
      <w:tr w:rsidR="003A60CA" w:rsidRPr="003A60CA" w14:paraId="4EF4A675" w14:textId="77777777" w:rsidTr="00EA04B3">
        <w:trPr>
          <w:trHeight w:val="280"/>
        </w:trPr>
        <w:tc>
          <w:tcPr>
            <w:tcW w:w="106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16408768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44975C33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TP</w:t>
            </w:r>
            <w:r w:rsidRPr="003A60CA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  <w14:ligatures w14:val="none"/>
              </w:rPr>
              <w:t>dura</w:t>
            </w:r>
            <w:proofErr w:type="spellEnd"/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(week)</w:t>
            </w:r>
            <w:r w:rsidRPr="003A60CA">
              <w:rPr>
                <w:rFonts w:ascii="Times New Roman" w:eastAsia="宋体" w:hAnsi="Times New Roman" w:cs="Times New Roman"/>
                <w:sz w:val="24"/>
                <w:szCs w:val="24"/>
                <w:vertAlign w:val="superscript"/>
                <w14:ligatures w14:val="none"/>
              </w:rPr>
              <w:t>a</w:t>
            </w:r>
          </w:p>
        </w:tc>
        <w:tc>
          <w:tcPr>
            <w:tcW w:w="142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7DB8EBF0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TP</w:t>
            </w:r>
            <w:r w:rsidRPr="003A60CA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  <w14:ligatures w14:val="none"/>
              </w:rPr>
              <w:t>peak</w:t>
            </w:r>
            <w:proofErr w:type="spellEnd"/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(week)</w:t>
            </w:r>
          </w:p>
        </w:tc>
        <w:tc>
          <w:tcPr>
            <w:tcW w:w="136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bottom"/>
          </w:tcPr>
          <w:p w14:paraId="3A40471B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proofErr w:type="spellStart"/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TP</w:t>
            </w:r>
            <w:r w:rsidRPr="003A60CA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  <w14:ligatures w14:val="none"/>
              </w:rPr>
              <w:t>alter</w:t>
            </w:r>
            <w:proofErr w:type="spellEnd"/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(week)</w:t>
            </w:r>
          </w:p>
        </w:tc>
      </w:tr>
      <w:tr w:rsidR="003A60CA" w:rsidRPr="003A60CA" w14:paraId="681DDB68" w14:textId="77777777" w:rsidTr="00EA04B3">
        <w:trPr>
          <w:trHeight w:val="280"/>
        </w:trPr>
        <w:tc>
          <w:tcPr>
            <w:tcW w:w="10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A2B391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Serotype I</w:t>
            </w:r>
          </w:p>
        </w:tc>
        <w:tc>
          <w:tcPr>
            <w:tcW w:w="114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CF8C14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111</w:t>
            </w:r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:vertAlign w:val="superscript"/>
                <w14:ligatures w14:val="none"/>
              </w:rPr>
              <w:t>b</w:t>
            </w:r>
          </w:p>
        </w:tc>
        <w:tc>
          <w:tcPr>
            <w:tcW w:w="14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B3DC345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bookmarkStart w:id="0" w:name="_Hlk175744429"/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NA</w:t>
            </w:r>
            <w:bookmarkEnd w:id="0"/>
          </w:p>
        </w:tc>
        <w:tc>
          <w:tcPr>
            <w:tcW w:w="136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78E609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98</w:t>
            </w:r>
          </w:p>
        </w:tc>
      </w:tr>
      <w:tr w:rsidR="003A60CA" w:rsidRPr="003A60CA" w14:paraId="4937B6D3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771399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37C739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(107,118.25)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E2AC19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1257C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(96.5,101)</w:t>
            </w:r>
          </w:p>
        </w:tc>
      </w:tr>
      <w:tr w:rsidR="003A60CA" w:rsidRPr="003A60CA" w14:paraId="712CFF30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6DA001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Serotype II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A04104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B43FF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C45C2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14</w:t>
            </w:r>
          </w:p>
        </w:tc>
      </w:tr>
      <w:tr w:rsidR="003A60CA" w:rsidRPr="003A60CA" w14:paraId="0160CDDC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46BADD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7B95D0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(30,46)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F2B20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(6,8.5)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9626F2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(12,16)</w:t>
            </w:r>
          </w:p>
        </w:tc>
      </w:tr>
      <w:tr w:rsidR="003A60CA" w:rsidRPr="003A60CA" w14:paraId="0E5F5E2D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C63062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Serotype III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3B1A09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2A901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FA6E1E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26</w:t>
            </w:r>
          </w:p>
        </w:tc>
      </w:tr>
      <w:tr w:rsidR="003A60CA" w:rsidRPr="003A60CA" w14:paraId="5B70E6BE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AC9FB0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771DBF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(58,74)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CF722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(16,18)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1CFE1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(24,26)</w:t>
            </w:r>
          </w:p>
        </w:tc>
      </w:tr>
      <w:tr w:rsidR="003A60CA" w:rsidRPr="003A60CA" w14:paraId="027EA6BB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50F88B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Serotype IV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5BA717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25F8D7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847FE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44</w:t>
            </w:r>
          </w:p>
        </w:tc>
      </w:tr>
      <w:tr w:rsidR="003A60CA" w:rsidRPr="003A60CA" w14:paraId="221FBB40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CF0409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DABEA3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(60,82)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D05D3E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(18,28)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5C7D3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(42,52)</w:t>
            </w:r>
          </w:p>
        </w:tc>
      </w:tr>
      <w:tr w:rsidR="003A60CA" w:rsidRPr="003A60CA" w14:paraId="0A07CFF4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5F58AC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Serotype V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D990D6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9606C1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E0FFA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64</w:t>
            </w:r>
          </w:p>
        </w:tc>
      </w:tr>
      <w:tr w:rsidR="003A60CA" w:rsidRPr="003A60CA" w14:paraId="219D111F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C166DB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93C7A2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5E7727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(36.5,48.5)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0E032F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(62,68)</w:t>
            </w:r>
          </w:p>
        </w:tc>
      </w:tr>
      <w:tr w:rsidR="003A60CA" w:rsidRPr="003A60CA" w14:paraId="70C8FB28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A68D15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Serotype VI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7F28A9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47A08D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26*</w:t>
            </w:r>
          </w:p>
        </w:tc>
        <w:tc>
          <w:tcPr>
            <w:tcW w:w="13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0E73429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NA</w:t>
            </w:r>
          </w:p>
        </w:tc>
      </w:tr>
      <w:tr w:rsidR="003A60CA" w:rsidRPr="003A60CA" w14:paraId="61C6481F" w14:textId="77777777" w:rsidTr="00EA04B3">
        <w:trPr>
          <w:trHeight w:val="280"/>
        </w:trPr>
        <w:tc>
          <w:tcPr>
            <w:tcW w:w="106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69582DE2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6E516C8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4DA7F522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NA</w:t>
            </w:r>
          </w:p>
        </w:tc>
        <w:tc>
          <w:tcPr>
            <w:tcW w:w="136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F740A92" w14:textId="77777777" w:rsidR="003A60CA" w:rsidRPr="003A60CA" w:rsidRDefault="003A60CA" w:rsidP="003A60CA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3A60CA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NA</w:t>
            </w:r>
          </w:p>
        </w:tc>
      </w:tr>
    </w:tbl>
    <w:p w14:paraId="0EC9B93D" w14:textId="77777777" w:rsidR="003A60CA" w:rsidRPr="003A60CA" w:rsidRDefault="003A60CA" w:rsidP="003A60CA">
      <w:pPr>
        <w:spacing w:line="360" w:lineRule="auto"/>
        <w:rPr>
          <w:rFonts w:ascii="Times New Roman" w:eastAsia="宋体" w:hAnsi="Times New Roman" w:cs="Times New Roman"/>
          <w:sz w:val="24"/>
          <w:szCs w:val="24"/>
          <w14:ligatures w14:val="none"/>
        </w:rPr>
      </w:pPr>
      <w:r w:rsidRPr="003A60CA"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  <w:t>a</w:t>
      </w:r>
      <w:r w:rsidRPr="003A60CA">
        <w:rPr>
          <w:rFonts w:ascii="Times New Roman" w:eastAsia="宋体" w:hAnsi="Times New Roman" w:cs="Times New Roman" w:hint="eastAsia"/>
          <w:sz w:val="24"/>
          <w:szCs w:val="24"/>
          <w:vertAlign w:val="superscript"/>
          <w14:ligatures w14:val="none"/>
        </w:rPr>
        <w:t xml:space="preserve"> </w:t>
      </w:r>
      <w:proofErr w:type="gram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The</w:t>
      </w:r>
      <w:proofErr w:type="gram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duration of the time period of epidemic (</w:t>
      </w:r>
      <w:proofErr w:type="spell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TP</w:t>
      </w:r>
      <w:r w:rsidRPr="003A60CA">
        <w:rPr>
          <w:rFonts w:ascii="Times New Roman" w:eastAsia="宋体" w:hAnsi="Times New Roman" w:cs="Times New Roman"/>
          <w:sz w:val="24"/>
          <w:szCs w:val="24"/>
          <w:vertAlign w:val="subscript"/>
          <w14:ligatures w14:val="none"/>
        </w:rPr>
        <w:t>dura</w:t>
      </w:r>
      <w:proofErr w:type="spell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), the peak time period of epidemic (</w:t>
      </w:r>
      <w:proofErr w:type="spell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TP</w:t>
      </w:r>
      <w:r w:rsidRPr="003A60CA">
        <w:rPr>
          <w:rFonts w:ascii="Times New Roman" w:eastAsia="宋体" w:hAnsi="Times New Roman" w:cs="Times New Roman"/>
          <w:sz w:val="24"/>
          <w:szCs w:val="24"/>
          <w:vertAlign w:val="subscript"/>
          <w14:ligatures w14:val="none"/>
        </w:rPr>
        <w:t>peak</w:t>
      </w:r>
      <w:proofErr w:type="spell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), the alternation time period of epidemic (</w:t>
      </w:r>
      <w:proofErr w:type="spell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TP</w:t>
      </w:r>
      <w:r w:rsidRPr="003A60CA">
        <w:rPr>
          <w:rFonts w:ascii="Times New Roman" w:eastAsia="宋体" w:hAnsi="Times New Roman" w:cs="Times New Roman"/>
          <w:sz w:val="24"/>
          <w:szCs w:val="24"/>
          <w:vertAlign w:val="subscript"/>
          <w14:ligatures w14:val="none"/>
        </w:rPr>
        <w:t>alter</w:t>
      </w:r>
      <w:proofErr w:type="spell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). "NA" represents the data were unavailable. The definitions of the </w:t>
      </w:r>
      <w:proofErr w:type="spell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TP</w:t>
      </w:r>
      <w:r w:rsidRPr="003A60CA">
        <w:rPr>
          <w:rFonts w:ascii="Times New Roman" w:eastAsia="宋体" w:hAnsi="Times New Roman" w:cs="Times New Roman"/>
          <w:sz w:val="24"/>
          <w:szCs w:val="24"/>
          <w:vertAlign w:val="subscript"/>
          <w14:ligatures w14:val="none"/>
        </w:rPr>
        <w:t>dura</w:t>
      </w:r>
      <w:proofErr w:type="spell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, </w:t>
      </w:r>
      <w:proofErr w:type="spell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TP</w:t>
      </w:r>
      <w:r w:rsidRPr="003A60CA">
        <w:rPr>
          <w:rFonts w:ascii="Times New Roman" w:eastAsia="宋体" w:hAnsi="Times New Roman" w:cs="Times New Roman"/>
          <w:sz w:val="24"/>
          <w:szCs w:val="24"/>
          <w:vertAlign w:val="subscript"/>
          <w14:ligatures w14:val="none"/>
        </w:rPr>
        <w:t>peak</w:t>
      </w:r>
      <w:proofErr w:type="spell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and </w:t>
      </w:r>
      <w:proofErr w:type="spell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TP</w:t>
      </w:r>
      <w:r w:rsidRPr="003A60CA">
        <w:rPr>
          <w:rFonts w:ascii="Times New Roman" w:eastAsia="宋体" w:hAnsi="Times New Roman" w:cs="Times New Roman"/>
          <w:sz w:val="24"/>
          <w:szCs w:val="24"/>
          <w:vertAlign w:val="subscript"/>
          <w14:ligatures w14:val="none"/>
        </w:rPr>
        <w:t>alter</w:t>
      </w:r>
      <w:proofErr w:type="spell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were described in the Methods.</w:t>
      </w:r>
    </w:p>
    <w:p w14:paraId="6BD402D1" w14:textId="77777777" w:rsidR="003A60CA" w:rsidRPr="003A60CA" w:rsidRDefault="003A60CA" w:rsidP="003A60CA">
      <w:pPr>
        <w:spacing w:line="360" w:lineRule="auto"/>
        <w:rPr>
          <w:rFonts w:ascii="Times New Roman" w:eastAsia="宋体" w:hAnsi="Times New Roman" w:cs="Times New Roman"/>
          <w:sz w:val="24"/>
          <w:szCs w:val="24"/>
          <w14:ligatures w14:val="none"/>
        </w:rPr>
      </w:pPr>
      <w:r w:rsidRPr="003A60CA">
        <w:rPr>
          <w:rFonts w:ascii="Times New Roman" w:eastAsia="宋体" w:hAnsi="Times New Roman" w:cs="Times New Roman"/>
          <w:sz w:val="24"/>
          <w:szCs w:val="24"/>
          <w:vertAlign w:val="superscript"/>
          <w14:ligatures w14:val="none"/>
        </w:rPr>
        <w:t>b</w:t>
      </w:r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</w:t>
      </w:r>
      <w:proofErr w:type="gram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The</w:t>
      </w:r>
      <w:proofErr w:type="gram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medians </w:t>
      </w:r>
      <w:proofErr w:type="spell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TP</w:t>
      </w:r>
      <w:r w:rsidRPr="003A60CA">
        <w:rPr>
          <w:rFonts w:ascii="Times New Roman" w:eastAsia="宋体" w:hAnsi="Times New Roman" w:cs="Times New Roman"/>
          <w:sz w:val="24"/>
          <w:szCs w:val="24"/>
          <w:vertAlign w:val="subscript"/>
          <w14:ligatures w14:val="none"/>
        </w:rPr>
        <w:t>dura</w:t>
      </w:r>
      <w:proofErr w:type="spell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, </w:t>
      </w:r>
      <w:proofErr w:type="spell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TP</w:t>
      </w:r>
      <w:r w:rsidRPr="003A60CA">
        <w:rPr>
          <w:rFonts w:ascii="Times New Roman" w:eastAsia="宋体" w:hAnsi="Times New Roman" w:cs="Times New Roman"/>
          <w:sz w:val="24"/>
          <w:szCs w:val="24"/>
          <w:vertAlign w:val="subscript"/>
          <w14:ligatures w14:val="none"/>
        </w:rPr>
        <w:t>peak</w:t>
      </w:r>
      <w:proofErr w:type="spell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and </w:t>
      </w:r>
      <w:proofErr w:type="spellStart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TP</w:t>
      </w:r>
      <w:r w:rsidRPr="003A60CA">
        <w:rPr>
          <w:rFonts w:ascii="Times New Roman" w:eastAsia="宋体" w:hAnsi="Times New Roman" w:cs="Times New Roman"/>
          <w:sz w:val="24"/>
          <w:szCs w:val="24"/>
          <w:vertAlign w:val="subscript"/>
          <w14:ligatures w14:val="none"/>
        </w:rPr>
        <w:t>alter</w:t>
      </w:r>
      <w:proofErr w:type="spellEnd"/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 were shown in the table with interquartile ranges in the brackets. "*" indicates </w:t>
      </w:r>
      <w:r w:rsidRPr="003A60CA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>that t</w:t>
      </w:r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here is </w:t>
      </w:r>
      <w:r w:rsidRPr="003A60CA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 xml:space="preserve">a </w:t>
      </w:r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data for only one country.</w:t>
      </w:r>
      <w:r w:rsidRPr="003A60CA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 xml:space="preserve"> </w:t>
      </w:r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The specific data were described in the Supplementary </w:t>
      </w:r>
      <w:r w:rsidRPr="003A60CA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>m</w:t>
      </w:r>
      <w:r w:rsidRPr="003A60CA">
        <w:rPr>
          <w:rFonts w:ascii="Times New Roman" w:eastAsia="宋体" w:hAnsi="Times New Roman" w:cs="Times New Roman"/>
          <w:sz w:val="24"/>
          <w:szCs w:val="24"/>
          <w14:ligatures w14:val="none"/>
        </w:rPr>
        <w:t>aterial (Supplement Table 2-4</w:t>
      </w:r>
      <w:r w:rsidRPr="003A60CA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>).</w:t>
      </w:r>
    </w:p>
    <w:p w14:paraId="78C86F14" w14:textId="3E33175B" w:rsidR="00AD31B9" w:rsidRPr="003A60CA" w:rsidRDefault="00AD31B9" w:rsidP="003A60CA"/>
    <w:sectPr w:rsidR="00AD31B9" w:rsidRPr="003A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E2B1" w14:textId="77777777" w:rsidR="007B622A" w:rsidRDefault="007B622A" w:rsidP="00AC7D9A">
      <w:pPr>
        <w:rPr>
          <w:rFonts w:hint="eastAsia"/>
        </w:rPr>
      </w:pPr>
      <w:r>
        <w:separator/>
      </w:r>
    </w:p>
  </w:endnote>
  <w:endnote w:type="continuationSeparator" w:id="0">
    <w:p w14:paraId="5ABB5F92" w14:textId="77777777" w:rsidR="007B622A" w:rsidRDefault="007B622A" w:rsidP="00AC7D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90DE" w14:textId="77777777" w:rsidR="007B622A" w:rsidRDefault="007B622A" w:rsidP="00AC7D9A">
      <w:pPr>
        <w:rPr>
          <w:rFonts w:hint="eastAsia"/>
        </w:rPr>
      </w:pPr>
      <w:r>
        <w:separator/>
      </w:r>
    </w:p>
  </w:footnote>
  <w:footnote w:type="continuationSeparator" w:id="0">
    <w:p w14:paraId="7EA2333F" w14:textId="77777777" w:rsidR="007B622A" w:rsidRDefault="007B622A" w:rsidP="00AC7D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0E"/>
    <w:rsid w:val="001D7765"/>
    <w:rsid w:val="00261DD7"/>
    <w:rsid w:val="002D3F4E"/>
    <w:rsid w:val="00303A39"/>
    <w:rsid w:val="003A60CA"/>
    <w:rsid w:val="0059710E"/>
    <w:rsid w:val="007B622A"/>
    <w:rsid w:val="008366DB"/>
    <w:rsid w:val="00864DBB"/>
    <w:rsid w:val="00897EA9"/>
    <w:rsid w:val="009134ED"/>
    <w:rsid w:val="009A3C0A"/>
    <w:rsid w:val="009E75B6"/>
    <w:rsid w:val="00AC7D9A"/>
    <w:rsid w:val="00AD31B9"/>
    <w:rsid w:val="00C6658F"/>
    <w:rsid w:val="00CD3EB4"/>
    <w:rsid w:val="00CF0014"/>
    <w:rsid w:val="00DF542E"/>
    <w:rsid w:val="00E129CC"/>
    <w:rsid w:val="00EB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2D1E9"/>
  <w15:chartTrackingRefBased/>
  <w15:docId w15:val="{BCFB571C-7714-40B2-94F0-C872DF81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0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10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10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1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1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1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1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10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10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9710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1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1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1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1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710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7D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C7D9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C7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C7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755</Characters>
  <Application>Microsoft Office Word</Application>
  <DocSecurity>0</DocSecurity>
  <Lines>62</Lines>
  <Paragraphs>56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 孙</dc:creator>
  <cp:keywords/>
  <dc:description/>
  <cp:lastModifiedBy>馨 孙</cp:lastModifiedBy>
  <cp:revision>5</cp:revision>
  <dcterms:created xsi:type="dcterms:W3CDTF">2025-02-07T16:12:00Z</dcterms:created>
  <dcterms:modified xsi:type="dcterms:W3CDTF">2026-01-07T03:27:00Z</dcterms:modified>
</cp:coreProperties>
</file>