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1571"/>
        <w:tblW w:w="13313" w:type="dxa"/>
        <w:tblBorders>
          <w:top w:val="single" w:sz="12" w:space="0" w:color="D5D5D5"/>
          <w:left w:val="single" w:sz="12" w:space="0" w:color="D5D5D5"/>
          <w:bottom w:val="single" w:sz="12" w:space="0" w:color="D5D5D5"/>
          <w:right w:val="single" w:sz="12" w:space="0" w:color="D5D5D5"/>
        </w:tblBorders>
        <w:shd w:val="clear" w:color="auto" w:fill="FFFFFF"/>
        <w:tblCellMar>
          <w:top w:w="15" w:type="dxa"/>
          <w:left w:w="15" w:type="dxa"/>
          <w:bottom w:w="15" w:type="dxa"/>
          <w:right w:w="15" w:type="dxa"/>
        </w:tblCellMar>
        <w:tblLook w:val="04A0" w:firstRow="1" w:lastRow="0" w:firstColumn="1" w:lastColumn="0" w:noHBand="0" w:noVBand="1"/>
      </w:tblPr>
      <w:tblGrid>
        <w:gridCol w:w="2260"/>
        <w:gridCol w:w="2977"/>
        <w:gridCol w:w="8076"/>
      </w:tblGrid>
      <w:tr w:rsidR="00D24B22" w:rsidRPr="0021011B" w14:paraId="42A94BC8" w14:textId="77777777" w:rsidTr="00D24B22">
        <w:trPr>
          <w:trHeight w:val="430"/>
          <w:tblHeader/>
        </w:trPr>
        <w:tc>
          <w:tcPr>
            <w:tcW w:w="2260" w:type="dxa"/>
            <w:tcBorders>
              <w:top w:val="single" w:sz="6" w:space="0" w:color="A6A6A6"/>
              <w:left w:val="single" w:sz="6" w:space="0" w:color="A6A6A6"/>
              <w:bottom w:val="single" w:sz="6" w:space="0" w:color="A6A6A6"/>
              <w:right w:val="single" w:sz="6" w:space="0" w:color="D5D5D5"/>
            </w:tcBorders>
            <w:shd w:val="clear" w:color="auto" w:fill="E6E6E6"/>
            <w:tcMar>
              <w:top w:w="90" w:type="dxa"/>
              <w:left w:w="90" w:type="dxa"/>
              <w:bottom w:w="90" w:type="dxa"/>
              <w:right w:w="90" w:type="dxa"/>
            </w:tcMar>
            <w:hideMark/>
          </w:tcPr>
          <w:p w14:paraId="757E8287" w14:textId="77777777" w:rsidR="00D24B22" w:rsidRPr="0021011B" w:rsidRDefault="00D24B22" w:rsidP="00D24B22">
            <w:pPr>
              <w:spacing w:after="0" w:line="240" w:lineRule="auto"/>
              <w:rPr>
                <w:rFonts w:ascii="Segoe UI" w:eastAsia="Times New Roman" w:hAnsi="Segoe UI" w:cs="Segoe UI"/>
                <w:b/>
                <w:bCs/>
                <w:color w:val="333333"/>
                <w:sz w:val="21"/>
                <w:szCs w:val="21"/>
                <w:lang w:eastAsia="en-CA"/>
              </w:rPr>
            </w:pPr>
            <w:bookmarkStart w:id="0" w:name="_GoBack"/>
            <w:bookmarkEnd w:id="0"/>
            <w:r w:rsidRPr="0021011B">
              <w:rPr>
                <w:rFonts w:ascii="Segoe UI" w:eastAsia="Times New Roman" w:hAnsi="Segoe UI" w:cs="Segoe UI"/>
                <w:b/>
                <w:bCs/>
                <w:color w:val="333333"/>
                <w:sz w:val="21"/>
                <w:szCs w:val="21"/>
                <w:lang w:eastAsia="en-CA"/>
              </w:rPr>
              <w:t>Section and topic</w:t>
            </w:r>
          </w:p>
        </w:tc>
        <w:tc>
          <w:tcPr>
            <w:tcW w:w="2977" w:type="dxa"/>
            <w:tcBorders>
              <w:top w:val="single" w:sz="6" w:space="0" w:color="A6A6A6"/>
              <w:left w:val="single" w:sz="6" w:space="0" w:color="A6A6A6"/>
              <w:bottom w:val="single" w:sz="6" w:space="0" w:color="A6A6A6"/>
              <w:right w:val="single" w:sz="6" w:space="0" w:color="D5D5D5"/>
            </w:tcBorders>
            <w:shd w:val="clear" w:color="auto" w:fill="E6E6E6"/>
            <w:tcMar>
              <w:top w:w="90" w:type="dxa"/>
              <w:left w:w="90" w:type="dxa"/>
              <w:bottom w:w="90" w:type="dxa"/>
              <w:right w:w="90" w:type="dxa"/>
            </w:tcMar>
            <w:hideMark/>
          </w:tcPr>
          <w:p w14:paraId="11626271" w14:textId="77777777" w:rsidR="00D24B22" w:rsidRPr="0021011B" w:rsidRDefault="00D24B22" w:rsidP="00D24B22">
            <w:pPr>
              <w:spacing w:after="0" w:line="240" w:lineRule="auto"/>
              <w:rPr>
                <w:rFonts w:ascii="Segoe UI" w:eastAsia="Times New Roman" w:hAnsi="Segoe UI" w:cs="Segoe UI"/>
                <w:b/>
                <w:bCs/>
                <w:color w:val="333333"/>
                <w:sz w:val="21"/>
                <w:szCs w:val="21"/>
                <w:lang w:eastAsia="en-CA"/>
              </w:rPr>
            </w:pPr>
            <w:r w:rsidRPr="0021011B">
              <w:rPr>
                <w:rFonts w:ascii="Segoe UI" w:eastAsia="Times New Roman" w:hAnsi="Segoe UI" w:cs="Segoe UI"/>
                <w:b/>
                <w:bCs/>
                <w:color w:val="333333"/>
                <w:sz w:val="21"/>
                <w:szCs w:val="21"/>
                <w:lang w:eastAsia="en-CA"/>
              </w:rPr>
              <w:t>Item</w:t>
            </w:r>
          </w:p>
        </w:tc>
        <w:tc>
          <w:tcPr>
            <w:tcW w:w="8076" w:type="dxa"/>
            <w:tcBorders>
              <w:top w:val="single" w:sz="6" w:space="0" w:color="A6A6A6"/>
              <w:left w:val="single" w:sz="6" w:space="0" w:color="A6A6A6"/>
              <w:bottom w:val="single" w:sz="6" w:space="0" w:color="A6A6A6"/>
              <w:right w:val="single" w:sz="6" w:space="0" w:color="D5D5D5"/>
            </w:tcBorders>
            <w:shd w:val="clear" w:color="auto" w:fill="E6E6E6"/>
            <w:tcMar>
              <w:top w:w="90" w:type="dxa"/>
              <w:left w:w="90" w:type="dxa"/>
              <w:bottom w:w="90" w:type="dxa"/>
              <w:right w:w="90" w:type="dxa"/>
            </w:tcMar>
            <w:hideMark/>
          </w:tcPr>
          <w:p w14:paraId="06674406" w14:textId="77777777" w:rsidR="00D24B22" w:rsidRPr="0021011B" w:rsidRDefault="00D24B22" w:rsidP="00D24B22">
            <w:pPr>
              <w:spacing w:after="0" w:line="240" w:lineRule="auto"/>
              <w:rPr>
                <w:rFonts w:ascii="Segoe UI" w:eastAsia="Times New Roman" w:hAnsi="Segoe UI" w:cs="Segoe UI"/>
                <w:b/>
                <w:bCs/>
                <w:color w:val="333333"/>
                <w:sz w:val="21"/>
                <w:szCs w:val="21"/>
                <w:lang w:eastAsia="en-CA"/>
              </w:rPr>
            </w:pPr>
            <w:r w:rsidRPr="0021011B">
              <w:rPr>
                <w:rFonts w:ascii="Segoe UI" w:eastAsia="Times New Roman" w:hAnsi="Segoe UI" w:cs="Segoe UI"/>
                <w:b/>
                <w:bCs/>
                <w:color w:val="333333"/>
                <w:sz w:val="21"/>
                <w:szCs w:val="21"/>
                <w:lang w:eastAsia="en-CA"/>
              </w:rPr>
              <w:t>Reported on page No</w:t>
            </w:r>
          </w:p>
        </w:tc>
      </w:tr>
      <w:tr w:rsidR="00D24B22" w:rsidRPr="0021011B" w14:paraId="4E1644A1" w14:textId="77777777" w:rsidTr="00D24B22">
        <w:trPr>
          <w:trHeight w:val="430"/>
        </w:trPr>
        <w:tc>
          <w:tcPr>
            <w:tcW w:w="226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73CD1AEF"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sidRPr="0021011B">
              <w:rPr>
                <w:rFonts w:ascii="Segoe UI" w:eastAsia="Times New Roman" w:hAnsi="Segoe UI" w:cs="Segoe UI"/>
                <w:color w:val="333333"/>
                <w:sz w:val="21"/>
                <w:szCs w:val="21"/>
                <w:lang w:eastAsia="en-CA"/>
              </w:rPr>
              <w:t>1: Aim</w:t>
            </w:r>
          </w:p>
        </w:tc>
        <w:tc>
          <w:tcPr>
            <w:tcW w:w="297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1E8F3684"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sidRPr="0021011B">
              <w:rPr>
                <w:rFonts w:ascii="Segoe UI" w:eastAsia="Times New Roman" w:hAnsi="Segoe UI" w:cs="Segoe UI"/>
                <w:color w:val="333333"/>
                <w:sz w:val="21"/>
                <w:szCs w:val="21"/>
                <w:lang w:eastAsia="en-CA"/>
              </w:rPr>
              <w:t>Report the aim of PPI in the study</w:t>
            </w:r>
          </w:p>
        </w:tc>
        <w:tc>
          <w:tcPr>
            <w:tcW w:w="8076"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772B2ACF"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Pr>
                <w:rFonts w:ascii="Segoe UI" w:eastAsia="Times New Roman" w:hAnsi="Segoe UI" w:cs="Segoe UI"/>
                <w:color w:val="333333"/>
                <w:sz w:val="21"/>
                <w:szCs w:val="21"/>
                <w:lang w:eastAsia="en-CA"/>
              </w:rPr>
              <w:t xml:space="preserve">Patient partners (LP, MH) were involved in the conception and design of the study thereby influencing engagement throughout all phases of the study. Roles were established at the beginning of the study, including in contract documents used for patient partner compensation. The aim of the engagement was to systematically incorporate patient perspectives into the study, increasing the relevance of predatory journals for patients and the public. </w:t>
            </w:r>
          </w:p>
        </w:tc>
      </w:tr>
      <w:tr w:rsidR="00D24B22" w:rsidRPr="0021011B" w14:paraId="30F88A9E" w14:textId="77777777" w:rsidTr="00D24B22">
        <w:trPr>
          <w:trHeight w:val="430"/>
        </w:trPr>
        <w:tc>
          <w:tcPr>
            <w:tcW w:w="226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753B106"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sidRPr="0021011B">
              <w:rPr>
                <w:rFonts w:ascii="Segoe UI" w:eastAsia="Times New Roman" w:hAnsi="Segoe UI" w:cs="Segoe UI"/>
                <w:color w:val="333333"/>
                <w:sz w:val="21"/>
                <w:szCs w:val="21"/>
                <w:lang w:eastAsia="en-CA"/>
              </w:rPr>
              <w:t>2: Methods</w:t>
            </w:r>
          </w:p>
        </w:tc>
        <w:tc>
          <w:tcPr>
            <w:tcW w:w="297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70BB1987"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sidRPr="0021011B">
              <w:rPr>
                <w:rFonts w:ascii="Segoe UI" w:eastAsia="Times New Roman" w:hAnsi="Segoe UI" w:cs="Segoe UI"/>
                <w:color w:val="333333"/>
                <w:sz w:val="21"/>
                <w:szCs w:val="21"/>
                <w:lang w:eastAsia="en-CA"/>
              </w:rPr>
              <w:t>Provide a clear description of the methods used for PPI in the study</w:t>
            </w:r>
          </w:p>
        </w:tc>
        <w:tc>
          <w:tcPr>
            <w:tcW w:w="8076"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54CF54E4"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Pr>
                <w:rFonts w:ascii="Segoe UI" w:eastAsia="Times New Roman" w:hAnsi="Segoe UI" w:cs="Segoe UI"/>
                <w:color w:val="333333"/>
                <w:sz w:val="21"/>
                <w:szCs w:val="21"/>
                <w:lang w:eastAsia="en-CA"/>
              </w:rPr>
              <w:t xml:space="preserve">Patient partners </w:t>
            </w:r>
            <w:r w:rsidRPr="00576AEA">
              <w:rPr>
                <w:rFonts w:ascii="Segoe UI" w:eastAsia="Times New Roman" w:hAnsi="Segoe UI" w:cs="Segoe UI"/>
                <w:color w:val="333333"/>
                <w:sz w:val="21"/>
                <w:szCs w:val="21"/>
                <w:lang w:eastAsia="en-CA"/>
              </w:rPr>
              <w:t xml:space="preserve">attended </w:t>
            </w:r>
            <w:r>
              <w:rPr>
                <w:rFonts w:ascii="Segoe UI" w:eastAsia="Times New Roman" w:hAnsi="Segoe UI" w:cs="Segoe UI"/>
                <w:color w:val="333333"/>
                <w:sz w:val="21"/>
                <w:szCs w:val="21"/>
                <w:lang w:eastAsia="en-CA"/>
              </w:rPr>
              <w:t>regular</w:t>
            </w:r>
            <w:r w:rsidRPr="00576AEA">
              <w:rPr>
                <w:rFonts w:ascii="Segoe UI" w:eastAsia="Times New Roman" w:hAnsi="Segoe UI" w:cs="Segoe UI"/>
                <w:color w:val="333333"/>
                <w:sz w:val="21"/>
                <w:szCs w:val="21"/>
                <w:lang w:eastAsia="en-CA"/>
              </w:rPr>
              <w:t xml:space="preserve"> videoconferences, which allowed for regular discussion between all team members regardless of their place of residence</w:t>
            </w:r>
            <w:r>
              <w:rPr>
                <w:rFonts w:ascii="Segoe UI" w:eastAsia="Times New Roman" w:hAnsi="Segoe UI" w:cs="Segoe UI"/>
                <w:color w:val="333333"/>
                <w:sz w:val="21"/>
                <w:szCs w:val="21"/>
                <w:lang w:eastAsia="en-CA"/>
              </w:rPr>
              <w:t>. Ongoing correspondence occurred through e-mails when videoconferences were not planned. Patient partners were involved in all aspects of the study, from conceptualization, funding acquisition, survey and focus group guide design, pilot testing both the survey and focus group guide, analysis and contextualization of results, as well as manuscript preparation.</w:t>
            </w:r>
          </w:p>
        </w:tc>
      </w:tr>
      <w:tr w:rsidR="00D24B22" w:rsidRPr="0021011B" w14:paraId="396E8EE6" w14:textId="77777777" w:rsidTr="00D24B22">
        <w:trPr>
          <w:trHeight w:val="430"/>
        </w:trPr>
        <w:tc>
          <w:tcPr>
            <w:tcW w:w="226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9EA966E"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sidRPr="0021011B">
              <w:rPr>
                <w:rFonts w:ascii="Segoe UI" w:eastAsia="Times New Roman" w:hAnsi="Segoe UI" w:cs="Segoe UI"/>
                <w:color w:val="333333"/>
                <w:sz w:val="21"/>
                <w:szCs w:val="21"/>
                <w:lang w:eastAsia="en-CA"/>
              </w:rPr>
              <w:t>3: Study results</w:t>
            </w:r>
          </w:p>
        </w:tc>
        <w:tc>
          <w:tcPr>
            <w:tcW w:w="297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799DB4B"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sidRPr="0021011B">
              <w:rPr>
                <w:rFonts w:ascii="Segoe UI" w:eastAsia="Times New Roman" w:hAnsi="Segoe UI" w:cs="Segoe UI"/>
                <w:color w:val="333333"/>
                <w:sz w:val="21"/>
                <w:szCs w:val="21"/>
                <w:lang w:eastAsia="en-CA"/>
              </w:rPr>
              <w:t>Outcomes—Report the results of PPI in the study, including both positive and negative outcomes</w:t>
            </w:r>
          </w:p>
        </w:tc>
        <w:tc>
          <w:tcPr>
            <w:tcW w:w="8076"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747EA436"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Pr>
                <w:rFonts w:ascii="Segoe UI" w:eastAsia="Times New Roman" w:hAnsi="Segoe UI" w:cs="Segoe UI"/>
                <w:color w:val="333333"/>
                <w:sz w:val="21"/>
                <w:szCs w:val="21"/>
                <w:lang w:eastAsia="en-CA"/>
              </w:rPr>
              <w:t xml:space="preserve">Patient partners led the development of a video for patients participating in the study to orient them to the topic of predatory journals. They also provided feedback on the study materials (e.g., other videos, participant package), survey and focus group guide. They assisted with piloting of the focus group and attended some of the focus groups as observers. Feedback was provided on the manuscript, and knowledge translation activities (e.g., website launch and the design included a patient portal). Their contributions had positive impacts on the study, particularly the acceptability of study materials and their use in knowledge translation activities. </w:t>
            </w:r>
          </w:p>
        </w:tc>
      </w:tr>
      <w:tr w:rsidR="00D24B22" w:rsidRPr="0021011B" w14:paraId="22D7A6EA" w14:textId="77777777" w:rsidTr="00D24B22">
        <w:trPr>
          <w:trHeight w:val="410"/>
        </w:trPr>
        <w:tc>
          <w:tcPr>
            <w:tcW w:w="226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616CDAF4"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sidRPr="0021011B">
              <w:rPr>
                <w:rFonts w:ascii="Segoe UI" w:eastAsia="Times New Roman" w:hAnsi="Segoe UI" w:cs="Segoe UI"/>
                <w:color w:val="333333"/>
                <w:sz w:val="21"/>
                <w:szCs w:val="21"/>
                <w:lang w:eastAsia="en-CA"/>
              </w:rPr>
              <w:t>4: Discussion and conclusions</w:t>
            </w:r>
          </w:p>
        </w:tc>
        <w:tc>
          <w:tcPr>
            <w:tcW w:w="297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2818B4D5"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sidRPr="0021011B">
              <w:rPr>
                <w:rFonts w:ascii="Segoe UI" w:eastAsia="Times New Roman" w:hAnsi="Segoe UI" w:cs="Segoe UI"/>
                <w:color w:val="333333"/>
                <w:sz w:val="21"/>
                <w:szCs w:val="21"/>
                <w:lang w:eastAsia="en-CA"/>
              </w:rPr>
              <w:t>Outcomes—Comment on the extent to which PPI influenced the study overall. Describe positive and negative effects</w:t>
            </w:r>
          </w:p>
        </w:tc>
        <w:tc>
          <w:tcPr>
            <w:tcW w:w="8076"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56DE2253"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Pr>
                <w:rFonts w:ascii="Segoe UI" w:eastAsia="Times New Roman" w:hAnsi="Segoe UI" w:cs="Segoe UI"/>
                <w:color w:val="333333"/>
                <w:sz w:val="21"/>
                <w:szCs w:val="21"/>
                <w:lang w:eastAsia="en-CA"/>
              </w:rPr>
              <w:t xml:space="preserve">Overall, the contributions of patient partners were positive and made the complicated and abstract concept of predatory journals more meaningful to patients and the public. </w:t>
            </w:r>
          </w:p>
        </w:tc>
      </w:tr>
      <w:tr w:rsidR="00D24B22" w:rsidRPr="0021011B" w14:paraId="269D3276" w14:textId="77777777" w:rsidTr="00D24B22">
        <w:trPr>
          <w:trHeight w:val="430"/>
        </w:trPr>
        <w:tc>
          <w:tcPr>
            <w:tcW w:w="226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62B33E7"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sidRPr="0021011B">
              <w:rPr>
                <w:rFonts w:ascii="Segoe UI" w:eastAsia="Times New Roman" w:hAnsi="Segoe UI" w:cs="Segoe UI"/>
                <w:color w:val="333333"/>
                <w:sz w:val="21"/>
                <w:szCs w:val="21"/>
                <w:lang w:eastAsia="en-CA"/>
              </w:rPr>
              <w:t>5: Reflections/critical perspective</w:t>
            </w:r>
          </w:p>
        </w:tc>
        <w:tc>
          <w:tcPr>
            <w:tcW w:w="297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0272F70B"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sidRPr="0021011B">
              <w:rPr>
                <w:rFonts w:ascii="Segoe UI" w:eastAsia="Times New Roman" w:hAnsi="Segoe UI" w:cs="Segoe UI"/>
                <w:color w:val="333333"/>
                <w:sz w:val="21"/>
                <w:szCs w:val="21"/>
                <w:lang w:eastAsia="en-CA"/>
              </w:rPr>
              <w:t xml:space="preserve">Comment critically on the study, reflecting on the things </w:t>
            </w:r>
            <w:r w:rsidRPr="0021011B">
              <w:rPr>
                <w:rFonts w:ascii="Segoe UI" w:eastAsia="Times New Roman" w:hAnsi="Segoe UI" w:cs="Segoe UI"/>
                <w:color w:val="333333"/>
                <w:sz w:val="21"/>
                <w:szCs w:val="21"/>
                <w:lang w:eastAsia="en-CA"/>
              </w:rPr>
              <w:lastRenderedPageBreak/>
              <w:t>that went well and those that did not, so others can learn from this experience</w:t>
            </w:r>
          </w:p>
        </w:tc>
        <w:tc>
          <w:tcPr>
            <w:tcW w:w="8076"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0F7C1779" w14:textId="77777777" w:rsidR="00D24B22" w:rsidRPr="0021011B" w:rsidRDefault="00D24B22" w:rsidP="00D24B22">
            <w:pPr>
              <w:spacing w:after="0" w:line="240" w:lineRule="auto"/>
              <w:rPr>
                <w:rFonts w:ascii="Segoe UI" w:eastAsia="Times New Roman" w:hAnsi="Segoe UI" w:cs="Segoe UI"/>
                <w:color w:val="333333"/>
                <w:sz w:val="21"/>
                <w:szCs w:val="21"/>
                <w:lang w:eastAsia="en-CA"/>
              </w:rPr>
            </w:pPr>
            <w:r>
              <w:rPr>
                <w:rFonts w:ascii="Segoe UI" w:eastAsia="Times New Roman" w:hAnsi="Segoe UI" w:cs="Segoe UI"/>
                <w:color w:val="333333"/>
                <w:sz w:val="21"/>
                <w:szCs w:val="21"/>
                <w:lang w:eastAsia="en-CA"/>
              </w:rPr>
              <w:lastRenderedPageBreak/>
              <w:t xml:space="preserve">The process for paying patient partners was challenging and resulted in delays in establishing a contract and payment schedule. However, this was offset by the </w:t>
            </w:r>
            <w:r>
              <w:rPr>
                <w:rFonts w:ascii="Segoe UI" w:eastAsia="Times New Roman" w:hAnsi="Segoe UI" w:cs="Segoe UI"/>
                <w:color w:val="333333"/>
                <w:sz w:val="21"/>
                <w:szCs w:val="21"/>
                <w:lang w:eastAsia="en-CA"/>
              </w:rPr>
              <w:lastRenderedPageBreak/>
              <w:t>positive working relationship and willingness of all team members to work through these challenges and adapt.</w:t>
            </w:r>
          </w:p>
        </w:tc>
      </w:tr>
    </w:tbl>
    <w:p w14:paraId="037C84F2" w14:textId="5336F71B" w:rsidR="0021011B" w:rsidRPr="00912B94" w:rsidRDefault="0021011B">
      <w:pPr>
        <w:rPr>
          <w:rFonts w:ascii="Calibri" w:hAnsi="Calibri" w:cs="Calibri"/>
          <w:color w:val="333333"/>
          <w:sz w:val="24"/>
          <w:szCs w:val="27"/>
          <w:shd w:val="clear" w:color="auto" w:fill="FFFFFF"/>
        </w:rPr>
      </w:pPr>
    </w:p>
    <w:p w14:paraId="50374BEA" w14:textId="77777777" w:rsidR="0021011B" w:rsidRDefault="0021011B">
      <w:pPr>
        <w:rPr>
          <w:rFonts w:ascii="Georgia" w:hAnsi="Georgia"/>
          <w:color w:val="333333"/>
          <w:sz w:val="27"/>
          <w:szCs w:val="27"/>
          <w:shd w:val="clear" w:color="auto" w:fill="FFFFFF"/>
        </w:rPr>
      </w:pPr>
    </w:p>
    <w:p w14:paraId="746825B9" w14:textId="77777777" w:rsidR="0021011B" w:rsidRPr="0021011B" w:rsidRDefault="0021011B" w:rsidP="00D0000E">
      <w:pPr>
        <w:rPr>
          <w:rFonts w:ascii="Georgia" w:hAnsi="Georgia"/>
          <w:color w:val="333333"/>
          <w:sz w:val="27"/>
          <w:szCs w:val="27"/>
          <w:shd w:val="clear" w:color="auto" w:fill="FFFFFF"/>
        </w:rPr>
      </w:pPr>
    </w:p>
    <w:sectPr w:rsidR="0021011B" w:rsidRPr="0021011B" w:rsidSect="00EC0E79">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011B"/>
    <w:rsid w:val="0021011B"/>
    <w:rsid w:val="002D7938"/>
    <w:rsid w:val="00455F70"/>
    <w:rsid w:val="00576AEA"/>
    <w:rsid w:val="005C2DBF"/>
    <w:rsid w:val="0071085B"/>
    <w:rsid w:val="0071733A"/>
    <w:rsid w:val="00912B94"/>
    <w:rsid w:val="00D0000E"/>
    <w:rsid w:val="00D24B22"/>
    <w:rsid w:val="00E40839"/>
    <w:rsid w:val="00EC0E79"/>
    <w:rsid w:val="00F962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8DD57"/>
  <w15:chartTrackingRefBased/>
  <w15:docId w15:val="{3D3A8DE7-BEB1-492D-82A1-F2A942ABF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101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6650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398</Words>
  <Characters>2274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Ricketts</dc:creator>
  <cp:keywords/>
  <dc:description/>
  <cp:lastModifiedBy>Alicia Ricketts</cp:lastModifiedBy>
  <cp:revision>2</cp:revision>
  <dcterms:created xsi:type="dcterms:W3CDTF">2021-08-25T13:29:00Z</dcterms:created>
  <dcterms:modified xsi:type="dcterms:W3CDTF">2021-08-25T13:29:00Z</dcterms:modified>
</cp:coreProperties>
</file>