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276C" w14:textId="77777777" w:rsidR="007A1F3A" w:rsidRPr="007A1F3A" w:rsidRDefault="007A1F3A" w:rsidP="007A1F3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1F3A">
        <w:rPr>
          <w:rFonts w:ascii="Times New Roman" w:eastAsia="Times New Roman" w:hAnsi="Times New Roman" w:cs="Times New Roman"/>
          <w:b/>
          <w:bCs/>
          <w:kern w:val="36"/>
          <w:sz w:val="48"/>
          <w:szCs w:val="48"/>
          <w14:ligatures w14:val="none"/>
        </w:rPr>
        <w:t>Supplementary Material</w:t>
      </w:r>
    </w:p>
    <w:p w14:paraId="3CA54169"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1 — PRISMA 2020 Checklist</w:t>
      </w:r>
    </w:p>
    <w:p w14:paraId="2ACB37A1" w14:textId="77777777" w:rsidR="007A1F3A" w:rsidRPr="007A1F3A" w:rsidRDefault="007A1F3A" w:rsidP="007A1F3A">
      <w:pPr>
        <w:spacing w:before="100" w:beforeAutospacing="1" w:after="100" w:afterAutospacing="1"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The Preferred Reporting Items for Systematic Reviews and Meta-Analyses (PRISMA) 2020 checklist was used to guide the conduct and reporting of this systematic review and meta-analysis. All checklist items were fully addressed, including eligibility criteria, information sources, search strategy, study selection, data extraction, risk of bias assessment, synthesis methods, reporting bias assessment, and certainty of evidence.</w:t>
      </w:r>
    </w:p>
    <w:p w14:paraId="5121F733"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2 — PRISMA 2020 Flow Diagram (Text Description)</w:t>
      </w:r>
    </w:p>
    <w:p w14:paraId="1F1545F5" w14:textId="77777777" w:rsidR="007A1F3A" w:rsidRPr="007A1F3A" w:rsidRDefault="007A1F3A" w:rsidP="007A1F3A">
      <w:pPr>
        <w:spacing w:before="100" w:beforeAutospacing="1" w:after="100" w:afterAutospacing="1"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A total of 936 records were identified through database searching. After removal of duplicates, titles and abstracts were screened for relevance. Sixty full-text articles were assessed for eligibility. Of these, 49 articles were excluded for predefined reasons. Eleven studies met inclusion criteria and were included in the final qualitative and quantitative synthesis. One study reported both odds ratios and hazard ratios and was included in both analyses.</w:t>
      </w:r>
    </w:p>
    <w:p w14:paraId="0E298719"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3 — GRADE Summary of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5"/>
        <w:gridCol w:w="1441"/>
        <w:gridCol w:w="1407"/>
        <w:gridCol w:w="2262"/>
      </w:tblGrid>
      <w:tr w:rsidR="007A1F3A" w:rsidRPr="007A1F3A" w14:paraId="6EF61C5F" w14:textId="77777777" w:rsidTr="007A1F3A">
        <w:trPr>
          <w:tblHeader/>
          <w:tblCellSpacing w:w="15" w:type="dxa"/>
        </w:trPr>
        <w:tc>
          <w:tcPr>
            <w:tcW w:w="0" w:type="auto"/>
            <w:vAlign w:val="center"/>
            <w:hideMark/>
          </w:tcPr>
          <w:p w14:paraId="6A307B4F"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Outcome</w:t>
            </w:r>
          </w:p>
        </w:tc>
        <w:tc>
          <w:tcPr>
            <w:tcW w:w="0" w:type="auto"/>
            <w:vAlign w:val="center"/>
            <w:hideMark/>
          </w:tcPr>
          <w:p w14:paraId="60F76C80"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No. of studies</w:t>
            </w:r>
          </w:p>
        </w:tc>
        <w:tc>
          <w:tcPr>
            <w:tcW w:w="0" w:type="auto"/>
            <w:vAlign w:val="center"/>
            <w:hideMark/>
          </w:tcPr>
          <w:p w14:paraId="0F0A4C6F"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Study design</w:t>
            </w:r>
          </w:p>
        </w:tc>
        <w:tc>
          <w:tcPr>
            <w:tcW w:w="0" w:type="auto"/>
            <w:vAlign w:val="center"/>
            <w:hideMark/>
          </w:tcPr>
          <w:p w14:paraId="19230150"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Certainty of evidence</w:t>
            </w:r>
          </w:p>
        </w:tc>
      </w:tr>
      <w:tr w:rsidR="007A1F3A" w:rsidRPr="007A1F3A" w14:paraId="7441FF20" w14:textId="77777777" w:rsidTr="007A1F3A">
        <w:trPr>
          <w:tblCellSpacing w:w="15" w:type="dxa"/>
        </w:trPr>
        <w:tc>
          <w:tcPr>
            <w:tcW w:w="0" w:type="auto"/>
            <w:vAlign w:val="center"/>
            <w:hideMark/>
          </w:tcPr>
          <w:p w14:paraId="72AB5F3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Mortality (OR-based analysis)</w:t>
            </w:r>
          </w:p>
        </w:tc>
        <w:tc>
          <w:tcPr>
            <w:tcW w:w="0" w:type="auto"/>
            <w:vAlign w:val="center"/>
            <w:hideMark/>
          </w:tcPr>
          <w:p w14:paraId="336FF69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c>
          <w:tcPr>
            <w:tcW w:w="0" w:type="auto"/>
            <w:vAlign w:val="center"/>
            <w:hideMark/>
          </w:tcPr>
          <w:p w14:paraId="6953578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Observational</w:t>
            </w:r>
          </w:p>
        </w:tc>
        <w:tc>
          <w:tcPr>
            <w:tcW w:w="0" w:type="auto"/>
            <w:vAlign w:val="center"/>
            <w:hideMark/>
          </w:tcPr>
          <w:p w14:paraId="3D51554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Low</w:t>
            </w:r>
          </w:p>
        </w:tc>
      </w:tr>
      <w:tr w:rsidR="007A1F3A" w:rsidRPr="007A1F3A" w14:paraId="3B1F5A94" w14:textId="77777777" w:rsidTr="007A1F3A">
        <w:trPr>
          <w:tblCellSpacing w:w="15" w:type="dxa"/>
        </w:trPr>
        <w:tc>
          <w:tcPr>
            <w:tcW w:w="0" w:type="auto"/>
            <w:vAlign w:val="center"/>
            <w:hideMark/>
          </w:tcPr>
          <w:p w14:paraId="22E5698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Mortality (HR-based analysis)</w:t>
            </w:r>
          </w:p>
        </w:tc>
        <w:tc>
          <w:tcPr>
            <w:tcW w:w="0" w:type="auto"/>
            <w:vAlign w:val="center"/>
            <w:hideMark/>
          </w:tcPr>
          <w:p w14:paraId="560D75D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c>
          <w:tcPr>
            <w:tcW w:w="0" w:type="auto"/>
            <w:vAlign w:val="center"/>
            <w:hideMark/>
          </w:tcPr>
          <w:p w14:paraId="5D6FB717"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Observational</w:t>
            </w:r>
          </w:p>
        </w:tc>
        <w:tc>
          <w:tcPr>
            <w:tcW w:w="0" w:type="auto"/>
            <w:vAlign w:val="center"/>
            <w:hideMark/>
          </w:tcPr>
          <w:p w14:paraId="21CFC759"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Low</w:t>
            </w:r>
          </w:p>
        </w:tc>
      </w:tr>
    </w:tbl>
    <w:p w14:paraId="3CE2B0EA" w14:textId="77777777" w:rsidR="007A1F3A" w:rsidRPr="007A1F3A" w:rsidRDefault="007A1F3A" w:rsidP="007A1F3A">
      <w:pPr>
        <w:spacing w:before="100" w:beforeAutospacing="1" w:after="100" w:afterAutospacing="1"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The certainty of evidence was downgraded due to the observational design of included studies, inconsistency, and imprecision.</w:t>
      </w:r>
    </w:p>
    <w:p w14:paraId="5FA9CFFB"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5 — Newcastle–Ottawa Scale (NOS) Quality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8"/>
        <w:gridCol w:w="980"/>
        <w:gridCol w:w="1567"/>
        <w:gridCol w:w="994"/>
        <w:gridCol w:w="1029"/>
      </w:tblGrid>
      <w:tr w:rsidR="007A1F3A" w:rsidRPr="007A1F3A" w14:paraId="6D35E11D" w14:textId="77777777" w:rsidTr="007A1F3A">
        <w:trPr>
          <w:tblHeader/>
          <w:tblCellSpacing w:w="15" w:type="dxa"/>
        </w:trPr>
        <w:tc>
          <w:tcPr>
            <w:tcW w:w="0" w:type="auto"/>
            <w:vAlign w:val="center"/>
            <w:hideMark/>
          </w:tcPr>
          <w:p w14:paraId="109CBB42"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Study</w:t>
            </w:r>
          </w:p>
        </w:tc>
        <w:tc>
          <w:tcPr>
            <w:tcW w:w="0" w:type="auto"/>
            <w:vAlign w:val="center"/>
            <w:hideMark/>
          </w:tcPr>
          <w:p w14:paraId="67C89C1B"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Selection</w:t>
            </w:r>
          </w:p>
        </w:tc>
        <w:tc>
          <w:tcPr>
            <w:tcW w:w="0" w:type="auto"/>
            <w:vAlign w:val="center"/>
            <w:hideMark/>
          </w:tcPr>
          <w:p w14:paraId="16199C71"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Comparability</w:t>
            </w:r>
          </w:p>
        </w:tc>
        <w:tc>
          <w:tcPr>
            <w:tcW w:w="0" w:type="auto"/>
            <w:vAlign w:val="center"/>
            <w:hideMark/>
          </w:tcPr>
          <w:p w14:paraId="6F934C5A"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Outcome</w:t>
            </w:r>
          </w:p>
        </w:tc>
        <w:tc>
          <w:tcPr>
            <w:tcW w:w="0" w:type="auto"/>
            <w:vAlign w:val="center"/>
            <w:hideMark/>
          </w:tcPr>
          <w:p w14:paraId="00E50678"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Total (/9)</w:t>
            </w:r>
          </w:p>
        </w:tc>
      </w:tr>
      <w:tr w:rsidR="007A1F3A" w:rsidRPr="007A1F3A" w14:paraId="3F30562B" w14:textId="77777777" w:rsidTr="007A1F3A">
        <w:trPr>
          <w:tblCellSpacing w:w="15" w:type="dxa"/>
        </w:trPr>
        <w:tc>
          <w:tcPr>
            <w:tcW w:w="0" w:type="auto"/>
            <w:vAlign w:val="center"/>
            <w:hideMark/>
          </w:tcPr>
          <w:p w14:paraId="470A063A"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proofErr w:type="spellStart"/>
            <w:r w:rsidRPr="007A1F3A">
              <w:rPr>
                <w:rFonts w:ascii="Times New Roman" w:eastAsia="Times New Roman" w:hAnsi="Times New Roman" w:cs="Times New Roman"/>
                <w:kern w:val="0"/>
                <w14:ligatures w14:val="none"/>
              </w:rPr>
              <w:t>Akpinar</w:t>
            </w:r>
            <w:proofErr w:type="spellEnd"/>
            <w:r w:rsidRPr="007A1F3A">
              <w:rPr>
                <w:rFonts w:ascii="Times New Roman" w:eastAsia="Times New Roman" w:hAnsi="Times New Roman" w:cs="Times New Roman"/>
                <w:kern w:val="0"/>
                <w14:ligatures w14:val="none"/>
              </w:rPr>
              <w:t xml:space="preserve"> et al., 2020</w:t>
            </w:r>
          </w:p>
        </w:tc>
        <w:tc>
          <w:tcPr>
            <w:tcW w:w="0" w:type="auto"/>
            <w:vAlign w:val="center"/>
            <w:hideMark/>
          </w:tcPr>
          <w:p w14:paraId="669DCBA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4E9A33F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0CC9297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1C4932D8"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9</w:t>
            </w:r>
          </w:p>
        </w:tc>
      </w:tr>
      <w:tr w:rsidR="007A1F3A" w:rsidRPr="007A1F3A" w14:paraId="4B5638F0" w14:textId="77777777" w:rsidTr="007A1F3A">
        <w:trPr>
          <w:tblCellSpacing w:w="15" w:type="dxa"/>
        </w:trPr>
        <w:tc>
          <w:tcPr>
            <w:tcW w:w="0" w:type="auto"/>
            <w:vAlign w:val="center"/>
            <w:hideMark/>
          </w:tcPr>
          <w:p w14:paraId="3C66975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Bender et al., 2021</w:t>
            </w:r>
          </w:p>
        </w:tc>
        <w:tc>
          <w:tcPr>
            <w:tcW w:w="0" w:type="auto"/>
            <w:vAlign w:val="center"/>
            <w:hideMark/>
          </w:tcPr>
          <w:p w14:paraId="46C80D9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03BF1E4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55FA106A"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7554A54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9</w:t>
            </w:r>
          </w:p>
        </w:tc>
      </w:tr>
      <w:tr w:rsidR="007A1F3A" w:rsidRPr="007A1F3A" w14:paraId="6A795A01" w14:textId="77777777" w:rsidTr="007A1F3A">
        <w:trPr>
          <w:tblCellSpacing w:w="15" w:type="dxa"/>
        </w:trPr>
        <w:tc>
          <w:tcPr>
            <w:tcW w:w="0" w:type="auto"/>
            <w:vAlign w:val="center"/>
            <w:hideMark/>
          </w:tcPr>
          <w:p w14:paraId="45D3316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proofErr w:type="spellStart"/>
            <w:r w:rsidRPr="007A1F3A">
              <w:rPr>
                <w:rFonts w:ascii="Times New Roman" w:eastAsia="Times New Roman" w:hAnsi="Times New Roman" w:cs="Times New Roman"/>
                <w:kern w:val="0"/>
                <w14:ligatures w14:val="none"/>
              </w:rPr>
              <w:t>Cacciola</w:t>
            </w:r>
            <w:proofErr w:type="spellEnd"/>
            <w:r w:rsidRPr="007A1F3A">
              <w:rPr>
                <w:rFonts w:ascii="Times New Roman" w:eastAsia="Times New Roman" w:hAnsi="Times New Roman" w:cs="Times New Roman"/>
                <w:kern w:val="0"/>
                <w14:ligatures w14:val="none"/>
              </w:rPr>
              <w:t xml:space="preserve"> et al., 2022</w:t>
            </w:r>
          </w:p>
        </w:tc>
        <w:tc>
          <w:tcPr>
            <w:tcW w:w="0" w:type="auto"/>
            <w:vAlign w:val="center"/>
            <w:hideMark/>
          </w:tcPr>
          <w:p w14:paraId="521BB4B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0BF1422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4182977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49F8D7B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8</w:t>
            </w:r>
          </w:p>
        </w:tc>
      </w:tr>
      <w:tr w:rsidR="007A1F3A" w:rsidRPr="007A1F3A" w14:paraId="024869FA" w14:textId="77777777" w:rsidTr="007A1F3A">
        <w:trPr>
          <w:tblCellSpacing w:w="15" w:type="dxa"/>
        </w:trPr>
        <w:tc>
          <w:tcPr>
            <w:tcW w:w="0" w:type="auto"/>
            <w:vAlign w:val="center"/>
            <w:hideMark/>
          </w:tcPr>
          <w:p w14:paraId="4C7ECB3A"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Chen et al., 2021</w:t>
            </w:r>
          </w:p>
        </w:tc>
        <w:tc>
          <w:tcPr>
            <w:tcW w:w="0" w:type="auto"/>
            <w:vAlign w:val="center"/>
            <w:hideMark/>
          </w:tcPr>
          <w:p w14:paraId="37475B5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4789032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6E4BFA5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73CFB46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7</w:t>
            </w:r>
          </w:p>
        </w:tc>
      </w:tr>
      <w:tr w:rsidR="007A1F3A" w:rsidRPr="007A1F3A" w14:paraId="0B1EDA18" w14:textId="77777777" w:rsidTr="007A1F3A">
        <w:trPr>
          <w:tblCellSpacing w:w="15" w:type="dxa"/>
        </w:trPr>
        <w:tc>
          <w:tcPr>
            <w:tcW w:w="0" w:type="auto"/>
            <w:vAlign w:val="center"/>
            <w:hideMark/>
          </w:tcPr>
          <w:p w14:paraId="2F1642D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Huang et al., 2020</w:t>
            </w:r>
          </w:p>
        </w:tc>
        <w:tc>
          <w:tcPr>
            <w:tcW w:w="0" w:type="auto"/>
            <w:vAlign w:val="center"/>
            <w:hideMark/>
          </w:tcPr>
          <w:p w14:paraId="040FBDC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6AEF58B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w:t>
            </w:r>
          </w:p>
        </w:tc>
        <w:tc>
          <w:tcPr>
            <w:tcW w:w="0" w:type="auto"/>
            <w:vAlign w:val="center"/>
            <w:hideMark/>
          </w:tcPr>
          <w:p w14:paraId="7B2A9EB8"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2D17F50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r>
      <w:tr w:rsidR="007A1F3A" w:rsidRPr="007A1F3A" w14:paraId="0DFB0DFF" w14:textId="77777777" w:rsidTr="007A1F3A">
        <w:trPr>
          <w:tblCellSpacing w:w="15" w:type="dxa"/>
        </w:trPr>
        <w:tc>
          <w:tcPr>
            <w:tcW w:w="0" w:type="auto"/>
            <w:vAlign w:val="center"/>
            <w:hideMark/>
          </w:tcPr>
          <w:p w14:paraId="39A17D1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Kim et al., 2023</w:t>
            </w:r>
          </w:p>
        </w:tc>
        <w:tc>
          <w:tcPr>
            <w:tcW w:w="0" w:type="auto"/>
            <w:vAlign w:val="center"/>
            <w:hideMark/>
          </w:tcPr>
          <w:p w14:paraId="0347F7C8"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7AF957C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4AA90F8A"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52C5EBF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8</w:t>
            </w:r>
          </w:p>
        </w:tc>
      </w:tr>
      <w:tr w:rsidR="007A1F3A" w:rsidRPr="007A1F3A" w14:paraId="75E18235" w14:textId="77777777" w:rsidTr="007A1F3A">
        <w:trPr>
          <w:tblCellSpacing w:w="15" w:type="dxa"/>
        </w:trPr>
        <w:tc>
          <w:tcPr>
            <w:tcW w:w="0" w:type="auto"/>
            <w:vAlign w:val="center"/>
            <w:hideMark/>
          </w:tcPr>
          <w:p w14:paraId="7354B53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Li et al., 2022</w:t>
            </w:r>
          </w:p>
        </w:tc>
        <w:tc>
          <w:tcPr>
            <w:tcW w:w="0" w:type="auto"/>
            <w:vAlign w:val="center"/>
            <w:hideMark/>
          </w:tcPr>
          <w:p w14:paraId="13BA01EA"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61E8212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214DE43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4439BBA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7</w:t>
            </w:r>
          </w:p>
        </w:tc>
      </w:tr>
      <w:tr w:rsidR="007A1F3A" w:rsidRPr="007A1F3A" w14:paraId="70DDF3B0" w14:textId="77777777" w:rsidTr="007A1F3A">
        <w:trPr>
          <w:tblCellSpacing w:w="15" w:type="dxa"/>
        </w:trPr>
        <w:tc>
          <w:tcPr>
            <w:tcW w:w="0" w:type="auto"/>
            <w:vAlign w:val="center"/>
            <w:hideMark/>
          </w:tcPr>
          <w:p w14:paraId="674D2B7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Martinez et al., 2021</w:t>
            </w:r>
          </w:p>
        </w:tc>
        <w:tc>
          <w:tcPr>
            <w:tcW w:w="0" w:type="auto"/>
            <w:vAlign w:val="center"/>
            <w:hideMark/>
          </w:tcPr>
          <w:p w14:paraId="1688F94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1FCEEC9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w:t>
            </w:r>
          </w:p>
        </w:tc>
        <w:tc>
          <w:tcPr>
            <w:tcW w:w="0" w:type="auto"/>
            <w:vAlign w:val="center"/>
            <w:hideMark/>
          </w:tcPr>
          <w:p w14:paraId="6057E6C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273D2C6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7</w:t>
            </w:r>
          </w:p>
        </w:tc>
      </w:tr>
      <w:tr w:rsidR="007A1F3A" w:rsidRPr="007A1F3A" w14:paraId="5EF38201" w14:textId="77777777" w:rsidTr="007A1F3A">
        <w:trPr>
          <w:tblCellSpacing w:w="15" w:type="dxa"/>
        </w:trPr>
        <w:tc>
          <w:tcPr>
            <w:tcW w:w="0" w:type="auto"/>
            <w:vAlign w:val="center"/>
            <w:hideMark/>
          </w:tcPr>
          <w:p w14:paraId="0DDA999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lastRenderedPageBreak/>
              <w:t>Nguyen et al., 2022</w:t>
            </w:r>
          </w:p>
        </w:tc>
        <w:tc>
          <w:tcPr>
            <w:tcW w:w="0" w:type="auto"/>
            <w:vAlign w:val="center"/>
            <w:hideMark/>
          </w:tcPr>
          <w:p w14:paraId="1642995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14003DA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684ABE6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167699B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9</w:t>
            </w:r>
          </w:p>
        </w:tc>
      </w:tr>
      <w:tr w:rsidR="007A1F3A" w:rsidRPr="007A1F3A" w14:paraId="44D43B03" w14:textId="77777777" w:rsidTr="007A1F3A">
        <w:trPr>
          <w:tblCellSpacing w:w="15" w:type="dxa"/>
        </w:trPr>
        <w:tc>
          <w:tcPr>
            <w:tcW w:w="0" w:type="auto"/>
            <w:vAlign w:val="center"/>
            <w:hideMark/>
          </w:tcPr>
          <w:p w14:paraId="3ECF449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Rossi et al., 2020</w:t>
            </w:r>
          </w:p>
        </w:tc>
        <w:tc>
          <w:tcPr>
            <w:tcW w:w="0" w:type="auto"/>
            <w:vAlign w:val="center"/>
            <w:hideMark/>
          </w:tcPr>
          <w:p w14:paraId="30883C9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7589228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w:t>
            </w:r>
          </w:p>
        </w:tc>
        <w:tc>
          <w:tcPr>
            <w:tcW w:w="0" w:type="auto"/>
            <w:vAlign w:val="center"/>
            <w:hideMark/>
          </w:tcPr>
          <w:p w14:paraId="28FD8AC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21C2AF8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r>
      <w:tr w:rsidR="007A1F3A" w:rsidRPr="007A1F3A" w14:paraId="68A26CE3" w14:textId="77777777" w:rsidTr="007A1F3A">
        <w:trPr>
          <w:tblCellSpacing w:w="15" w:type="dxa"/>
        </w:trPr>
        <w:tc>
          <w:tcPr>
            <w:tcW w:w="0" w:type="auto"/>
            <w:vAlign w:val="center"/>
            <w:hideMark/>
          </w:tcPr>
          <w:p w14:paraId="1CE8B6B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Zhang et al., 2023</w:t>
            </w:r>
          </w:p>
        </w:tc>
        <w:tc>
          <w:tcPr>
            <w:tcW w:w="0" w:type="auto"/>
            <w:vAlign w:val="center"/>
            <w:hideMark/>
          </w:tcPr>
          <w:p w14:paraId="26B5343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109FDC6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w:t>
            </w:r>
          </w:p>
        </w:tc>
        <w:tc>
          <w:tcPr>
            <w:tcW w:w="0" w:type="auto"/>
            <w:vAlign w:val="center"/>
            <w:hideMark/>
          </w:tcPr>
          <w:p w14:paraId="5FD6E90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3</w:t>
            </w:r>
          </w:p>
        </w:tc>
        <w:tc>
          <w:tcPr>
            <w:tcW w:w="0" w:type="auto"/>
            <w:vAlign w:val="center"/>
            <w:hideMark/>
          </w:tcPr>
          <w:p w14:paraId="52B79A2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9</w:t>
            </w:r>
          </w:p>
        </w:tc>
      </w:tr>
    </w:tbl>
    <w:p w14:paraId="3A3837AD"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6 — Sensitivity Analyses</w:t>
      </w:r>
    </w:p>
    <w:p w14:paraId="19BCC151" w14:textId="77777777" w:rsidR="007A1F3A" w:rsidRPr="007A1F3A" w:rsidRDefault="007A1F3A" w:rsidP="007A1F3A">
      <w:pPr>
        <w:spacing w:before="100" w:beforeAutospacing="1" w:after="100" w:afterAutospacing="1"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Sensitivity analyses were performed to assess the robustness of the pooled estimates. These included leave-one-out analyses, restriction to high-quality studies (Newcastle–Ottawa Scale ≥8), exclusion of small studies, and exclusion of the study reporting both odds ratios and hazard ratios. Across all scenarios, the pooled effect sizes remained consistent in magnitude and direction, with overlapping confidence intervals. No single study exerted undue influence on the overall results.</w:t>
      </w:r>
    </w:p>
    <w:p w14:paraId="7950EF41" w14:textId="77777777" w:rsidR="007A1F3A" w:rsidRPr="007A1F3A" w:rsidRDefault="007A1F3A" w:rsidP="007A1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F3A">
        <w:rPr>
          <w:rFonts w:ascii="Times New Roman" w:eastAsia="Times New Roman" w:hAnsi="Times New Roman" w:cs="Times New Roman"/>
          <w:b/>
          <w:bCs/>
          <w:kern w:val="0"/>
          <w:sz w:val="27"/>
          <w:szCs w:val="27"/>
          <w14:ligatures w14:val="none"/>
        </w:rPr>
        <w:t>HR-based meta-analysis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9"/>
        <w:gridCol w:w="1441"/>
        <w:gridCol w:w="2200"/>
        <w:gridCol w:w="701"/>
      </w:tblGrid>
      <w:tr w:rsidR="007A1F3A" w:rsidRPr="007A1F3A" w14:paraId="05A931AB" w14:textId="77777777" w:rsidTr="007A1F3A">
        <w:trPr>
          <w:tblHeader/>
          <w:tblCellSpacing w:w="15" w:type="dxa"/>
        </w:trPr>
        <w:tc>
          <w:tcPr>
            <w:tcW w:w="0" w:type="auto"/>
            <w:vAlign w:val="center"/>
            <w:hideMark/>
          </w:tcPr>
          <w:p w14:paraId="30F77E9C"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Analysis</w:t>
            </w:r>
          </w:p>
        </w:tc>
        <w:tc>
          <w:tcPr>
            <w:tcW w:w="0" w:type="auto"/>
            <w:vAlign w:val="center"/>
            <w:hideMark/>
          </w:tcPr>
          <w:p w14:paraId="21C0F307"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No. of studies</w:t>
            </w:r>
          </w:p>
        </w:tc>
        <w:tc>
          <w:tcPr>
            <w:tcW w:w="0" w:type="auto"/>
            <w:vAlign w:val="center"/>
            <w:hideMark/>
          </w:tcPr>
          <w:p w14:paraId="02380A8B"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Pooled HR (95% CI)</w:t>
            </w:r>
          </w:p>
        </w:tc>
        <w:tc>
          <w:tcPr>
            <w:tcW w:w="0" w:type="auto"/>
            <w:vAlign w:val="center"/>
            <w:hideMark/>
          </w:tcPr>
          <w:p w14:paraId="3AF93669"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I² (%)</w:t>
            </w:r>
          </w:p>
        </w:tc>
      </w:tr>
      <w:tr w:rsidR="007A1F3A" w:rsidRPr="007A1F3A" w14:paraId="5CF6517B" w14:textId="77777777" w:rsidTr="007A1F3A">
        <w:trPr>
          <w:tblCellSpacing w:w="15" w:type="dxa"/>
        </w:trPr>
        <w:tc>
          <w:tcPr>
            <w:tcW w:w="0" w:type="auto"/>
            <w:vAlign w:val="center"/>
            <w:hideMark/>
          </w:tcPr>
          <w:p w14:paraId="46E3173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Primary analysis</w:t>
            </w:r>
          </w:p>
        </w:tc>
        <w:tc>
          <w:tcPr>
            <w:tcW w:w="0" w:type="auto"/>
            <w:vAlign w:val="center"/>
            <w:hideMark/>
          </w:tcPr>
          <w:p w14:paraId="10FF0F6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c>
          <w:tcPr>
            <w:tcW w:w="0" w:type="auto"/>
            <w:vAlign w:val="center"/>
            <w:hideMark/>
          </w:tcPr>
          <w:p w14:paraId="23FF65A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1.78 (1.32–2.39)</w:t>
            </w:r>
          </w:p>
        </w:tc>
        <w:tc>
          <w:tcPr>
            <w:tcW w:w="0" w:type="auto"/>
            <w:vAlign w:val="center"/>
            <w:hideMark/>
          </w:tcPr>
          <w:p w14:paraId="17EC3D3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62</w:t>
            </w:r>
          </w:p>
        </w:tc>
      </w:tr>
      <w:tr w:rsidR="007A1F3A" w:rsidRPr="007A1F3A" w14:paraId="0E603FF6" w14:textId="77777777" w:rsidTr="007A1F3A">
        <w:trPr>
          <w:tblCellSpacing w:w="15" w:type="dxa"/>
        </w:trPr>
        <w:tc>
          <w:tcPr>
            <w:tcW w:w="0" w:type="auto"/>
            <w:vAlign w:val="center"/>
            <w:hideMark/>
          </w:tcPr>
          <w:p w14:paraId="70A0D357"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Leave-one-out (range)</w:t>
            </w:r>
          </w:p>
        </w:tc>
        <w:tc>
          <w:tcPr>
            <w:tcW w:w="0" w:type="auto"/>
            <w:vAlign w:val="center"/>
            <w:hideMark/>
          </w:tcPr>
          <w:p w14:paraId="64D8B3E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w:t>
            </w:r>
          </w:p>
        </w:tc>
        <w:tc>
          <w:tcPr>
            <w:tcW w:w="0" w:type="auto"/>
            <w:vAlign w:val="center"/>
            <w:hideMark/>
          </w:tcPr>
          <w:p w14:paraId="6879A19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1.63–1.92</w:t>
            </w:r>
          </w:p>
        </w:tc>
        <w:tc>
          <w:tcPr>
            <w:tcW w:w="0" w:type="auto"/>
            <w:vAlign w:val="center"/>
            <w:hideMark/>
          </w:tcPr>
          <w:p w14:paraId="1D3827E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58–69</w:t>
            </w:r>
          </w:p>
        </w:tc>
      </w:tr>
      <w:tr w:rsidR="007A1F3A" w:rsidRPr="007A1F3A" w14:paraId="1F586C52" w14:textId="77777777" w:rsidTr="007A1F3A">
        <w:trPr>
          <w:tblCellSpacing w:w="15" w:type="dxa"/>
        </w:trPr>
        <w:tc>
          <w:tcPr>
            <w:tcW w:w="0" w:type="auto"/>
            <w:vAlign w:val="center"/>
            <w:hideMark/>
          </w:tcPr>
          <w:p w14:paraId="1D826ED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High-quality studies only</w:t>
            </w:r>
          </w:p>
        </w:tc>
        <w:tc>
          <w:tcPr>
            <w:tcW w:w="0" w:type="auto"/>
            <w:vAlign w:val="center"/>
            <w:hideMark/>
          </w:tcPr>
          <w:p w14:paraId="2FE25FC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1A8242C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1.74 (1.29–2.35)</w:t>
            </w:r>
          </w:p>
        </w:tc>
        <w:tc>
          <w:tcPr>
            <w:tcW w:w="0" w:type="auto"/>
            <w:vAlign w:val="center"/>
            <w:hideMark/>
          </w:tcPr>
          <w:p w14:paraId="1249413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60</w:t>
            </w:r>
          </w:p>
        </w:tc>
      </w:tr>
      <w:tr w:rsidR="007A1F3A" w:rsidRPr="007A1F3A" w14:paraId="1D5AA14B" w14:textId="77777777" w:rsidTr="007A1F3A">
        <w:trPr>
          <w:tblCellSpacing w:w="15" w:type="dxa"/>
        </w:trPr>
        <w:tc>
          <w:tcPr>
            <w:tcW w:w="0" w:type="auto"/>
            <w:vAlign w:val="center"/>
            <w:hideMark/>
          </w:tcPr>
          <w:p w14:paraId="1E40513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Excluding small studies</w:t>
            </w:r>
          </w:p>
        </w:tc>
        <w:tc>
          <w:tcPr>
            <w:tcW w:w="0" w:type="auto"/>
            <w:vAlign w:val="center"/>
            <w:hideMark/>
          </w:tcPr>
          <w:p w14:paraId="24798DF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6649144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1.71 (1.26–2.33)</w:t>
            </w:r>
          </w:p>
        </w:tc>
        <w:tc>
          <w:tcPr>
            <w:tcW w:w="0" w:type="auto"/>
            <w:vAlign w:val="center"/>
            <w:hideMark/>
          </w:tcPr>
          <w:p w14:paraId="1C9BBAD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57</w:t>
            </w:r>
          </w:p>
        </w:tc>
      </w:tr>
      <w:tr w:rsidR="007A1F3A" w:rsidRPr="007A1F3A" w14:paraId="75264302" w14:textId="77777777" w:rsidTr="007A1F3A">
        <w:trPr>
          <w:tblCellSpacing w:w="15" w:type="dxa"/>
        </w:trPr>
        <w:tc>
          <w:tcPr>
            <w:tcW w:w="0" w:type="auto"/>
            <w:vAlign w:val="center"/>
            <w:hideMark/>
          </w:tcPr>
          <w:p w14:paraId="38EA8B0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Excluding dual OR/HR study</w:t>
            </w:r>
          </w:p>
        </w:tc>
        <w:tc>
          <w:tcPr>
            <w:tcW w:w="0" w:type="auto"/>
            <w:vAlign w:val="center"/>
            <w:hideMark/>
          </w:tcPr>
          <w:p w14:paraId="18E4115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w:t>
            </w:r>
          </w:p>
        </w:tc>
        <w:tc>
          <w:tcPr>
            <w:tcW w:w="0" w:type="auto"/>
            <w:vAlign w:val="center"/>
            <w:hideMark/>
          </w:tcPr>
          <w:p w14:paraId="0079036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1.76 (1.31–2.36)</w:t>
            </w:r>
          </w:p>
        </w:tc>
        <w:tc>
          <w:tcPr>
            <w:tcW w:w="0" w:type="auto"/>
            <w:vAlign w:val="center"/>
            <w:hideMark/>
          </w:tcPr>
          <w:p w14:paraId="3D83677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61</w:t>
            </w:r>
          </w:p>
        </w:tc>
      </w:tr>
    </w:tbl>
    <w:p w14:paraId="57E5A128" w14:textId="77777777" w:rsidR="007A1F3A" w:rsidRPr="007A1F3A" w:rsidRDefault="007A1F3A" w:rsidP="007A1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F3A">
        <w:rPr>
          <w:rFonts w:ascii="Times New Roman" w:eastAsia="Times New Roman" w:hAnsi="Times New Roman" w:cs="Times New Roman"/>
          <w:b/>
          <w:bCs/>
          <w:kern w:val="0"/>
          <w:sz w:val="27"/>
          <w:szCs w:val="27"/>
          <w14:ligatures w14:val="none"/>
        </w:rPr>
        <w:t>OR-based meta-analysis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9"/>
        <w:gridCol w:w="1441"/>
        <w:gridCol w:w="2200"/>
        <w:gridCol w:w="701"/>
      </w:tblGrid>
      <w:tr w:rsidR="007A1F3A" w:rsidRPr="007A1F3A" w14:paraId="5195838A" w14:textId="77777777" w:rsidTr="007A1F3A">
        <w:trPr>
          <w:tblHeader/>
          <w:tblCellSpacing w:w="15" w:type="dxa"/>
        </w:trPr>
        <w:tc>
          <w:tcPr>
            <w:tcW w:w="0" w:type="auto"/>
            <w:vAlign w:val="center"/>
            <w:hideMark/>
          </w:tcPr>
          <w:p w14:paraId="1F645812"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Analysis</w:t>
            </w:r>
          </w:p>
        </w:tc>
        <w:tc>
          <w:tcPr>
            <w:tcW w:w="0" w:type="auto"/>
            <w:vAlign w:val="center"/>
            <w:hideMark/>
          </w:tcPr>
          <w:p w14:paraId="67936A87"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No. of studies</w:t>
            </w:r>
          </w:p>
        </w:tc>
        <w:tc>
          <w:tcPr>
            <w:tcW w:w="0" w:type="auto"/>
            <w:vAlign w:val="center"/>
            <w:hideMark/>
          </w:tcPr>
          <w:p w14:paraId="1D6A9B88"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Pooled OR (95% CI)</w:t>
            </w:r>
          </w:p>
        </w:tc>
        <w:tc>
          <w:tcPr>
            <w:tcW w:w="0" w:type="auto"/>
            <w:vAlign w:val="center"/>
            <w:hideMark/>
          </w:tcPr>
          <w:p w14:paraId="1DDD65C2"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I² (%)</w:t>
            </w:r>
          </w:p>
        </w:tc>
      </w:tr>
      <w:tr w:rsidR="007A1F3A" w:rsidRPr="007A1F3A" w14:paraId="67509711" w14:textId="77777777" w:rsidTr="007A1F3A">
        <w:trPr>
          <w:tblCellSpacing w:w="15" w:type="dxa"/>
        </w:trPr>
        <w:tc>
          <w:tcPr>
            <w:tcW w:w="0" w:type="auto"/>
            <w:vAlign w:val="center"/>
            <w:hideMark/>
          </w:tcPr>
          <w:p w14:paraId="6FE42A9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Primary analysis</w:t>
            </w:r>
          </w:p>
        </w:tc>
        <w:tc>
          <w:tcPr>
            <w:tcW w:w="0" w:type="auto"/>
            <w:vAlign w:val="center"/>
            <w:hideMark/>
          </w:tcPr>
          <w:p w14:paraId="1F42941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w:t>
            </w:r>
          </w:p>
        </w:tc>
        <w:tc>
          <w:tcPr>
            <w:tcW w:w="0" w:type="auto"/>
            <w:vAlign w:val="center"/>
            <w:hideMark/>
          </w:tcPr>
          <w:p w14:paraId="5837D08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2.41 (1.72–3.37)</w:t>
            </w:r>
          </w:p>
        </w:tc>
        <w:tc>
          <w:tcPr>
            <w:tcW w:w="0" w:type="auto"/>
            <w:vAlign w:val="center"/>
            <w:hideMark/>
          </w:tcPr>
          <w:p w14:paraId="7046CDC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68</w:t>
            </w:r>
          </w:p>
        </w:tc>
      </w:tr>
      <w:tr w:rsidR="007A1F3A" w:rsidRPr="007A1F3A" w14:paraId="4B1DB551" w14:textId="77777777" w:rsidTr="007A1F3A">
        <w:trPr>
          <w:tblCellSpacing w:w="15" w:type="dxa"/>
        </w:trPr>
        <w:tc>
          <w:tcPr>
            <w:tcW w:w="0" w:type="auto"/>
            <w:vAlign w:val="center"/>
            <w:hideMark/>
          </w:tcPr>
          <w:p w14:paraId="19C0504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Leave-one-out (range)</w:t>
            </w:r>
          </w:p>
        </w:tc>
        <w:tc>
          <w:tcPr>
            <w:tcW w:w="0" w:type="auto"/>
            <w:vAlign w:val="center"/>
            <w:hideMark/>
          </w:tcPr>
          <w:p w14:paraId="01D56DB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w:t>
            </w:r>
          </w:p>
        </w:tc>
        <w:tc>
          <w:tcPr>
            <w:tcW w:w="0" w:type="auto"/>
            <w:vAlign w:val="center"/>
            <w:hideMark/>
          </w:tcPr>
          <w:p w14:paraId="73DFEEB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2.19–2.56</w:t>
            </w:r>
          </w:p>
        </w:tc>
        <w:tc>
          <w:tcPr>
            <w:tcW w:w="0" w:type="auto"/>
            <w:vAlign w:val="center"/>
            <w:hideMark/>
          </w:tcPr>
          <w:p w14:paraId="70D58A0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61–72</w:t>
            </w:r>
          </w:p>
        </w:tc>
      </w:tr>
      <w:tr w:rsidR="007A1F3A" w:rsidRPr="007A1F3A" w14:paraId="0E94BB2B" w14:textId="77777777" w:rsidTr="007A1F3A">
        <w:trPr>
          <w:tblCellSpacing w:w="15" w:type="dxa"/>
        </w:trPr>
        <w:tc>
          <w:tcPr>
            <w:tcW w:w="0" w:type="auto"/>
            <w:vAlign w:val="center"/>
            <w:hideMark/>
          </w:tcPr>
          <w:p w14:paraId="4DC1BED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High-quality studies only</w:t>
            </w:r>
          </w:p>
        </w:tc>
        <w:tc>
          <w:tcPr>
            <w:tcW w:w="0" w:type="auto"/>
            <w:vAlign w:val="center"/>
            <w:hideMark/>
          </w:tcPr>
          <w:p w14:paraId="1CC40758"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275A736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2.33 (1.61–3.36)</w:t>
            </w:r>
          </w:p>
        </w:tc>
        <w:tc>
          <w:tcPr>
            <w:tcW w:w="0" w:type="auto"/>
            <w:vAlign w:val="center"/>
            <w:hideMark/>
          </w:tcPr>
          <w:p w14:paraId="5409948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64</w:t>
            </w:r>
          </w:p>
        </w:tc>
      </w:tr>
      <w:tr w:rsidR="007A1F3A" w:rsidRPr="007A1F3A" w14:paraId="3FC16993" w14:textId="77777777" w:rsidTr="007A1F3A">
        <w:trPr>
          <w:tblCellSpacing w:w="15" w:type="dxa"/>
        </w:trPr>
        <w:tc>
          <w:tcPr>
            <w:tcW w:w="0" w:type="auto"/>
            <w:vAlign w:val="center"/>
            <w:hideMark/>
          </w:tcPr>
          <w:p w14:paraId="7ADD213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Excluding small studies</w:t>
            </w:r>
          </w:p>
        </w:tc>
        <w:tc>
          <w:tcPr>
            <w:tcW w:w="0" w:type="auto"/>
            <w:vAlign w:val="center"/>
            <w:hideMark/>
          </w:tcPr>
          <w:p w14:paraId="104FDE20"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4</w:t>
            </w:r>
          </w:p>
        </w:tc>
        <w:tc>
          <w:tcPr>
            <w:tcW w:w="0" w:type="auto"/>
            <w:vAlign w:val="center"/>
            <w:hideMark/>
          </w:tcPr>
          <w:p w14:paraId="63092C7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2.28 (1.55–3.35)</w:t>
            </w:r>
          </w:p>
        </w:tc>
        <w:tc>
          <w:tcPr>
            <w:tcW w:w="0" w:type="auto"/>
            <w:vAlign w:val="center"/>
            <w:hideMark/>
          </w:tcPr>
          <w:p w14:paraId="71FADB71"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59</w:t>
            </w:r>
          </w:p>
        </w:tc>
      </w:tr>
      <w:tr w:rsidR="007A1F3A" w:rsidRPr="007A1F3A" w14:paraId="22511C28" w14:textId="77777777" w:rsidTr="007A1F3A">
        <w:trPr>
          <w:tblCellSpacing w:w="15" w:type="dxa"/>
        </w:trPr>
        <w:tc>
          <w:tcPr>
            <w:tcW w:w="0" w:type="auto"/>
            <w:vAlign w:val="center"/>
            <w:hideMark/>
          </w:tcPr>
          <w:p w14:paraId="79FBF90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Excluding dual OR/HR study</w:t>
            </w:r>
          </w:p>
        </w:tc>
        <w:tc>
          <w:tcPr>
            <w:tcW w:w="0" w:type="auto"/>
            <w:vAlign w:val="center"/>
            <w:hideMark/>
          </w:tcPr>
          <w:p w14:paraId="528E60F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5</w:t>
            </w:r>
          </w:p>
        </w:tc>
        <w:tc>
          <w:tcPr>
            <w:tcW w:w="0" w:type="auto"/>
            <w:vAlign w:val="center"/>
            <w:hideMark/>
          </w:tcPr>
          <w:p w14:paraId="3B2A6CF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2.37 (1.69–3.32)</w:t>
            </w:r>
          </w:p>
        </w:tc>
        <w:tc>
          <w:tcPr>
            <w:tcW w:w="0" w:type="auto"/>
            <w:vAlign w:val="center"/>
            <w:hideMark/>
          </w:tcPr>
          <w:p w14:paraId="65A266D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66</w:t>
            </w:r>
          </w:p>
        </w:tc>
      </w:tr>
    </w:tbl>
    <w:p w14:paraId="1CB1E547" w14:textId="77777777" w:rsidR="007A1F3A" w:rsidRPr="007A1F3A" w:rsidRDefault="007A1F3A" w:rsidP="007A1F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1F3A">
        <w:rPr>
          <w:rFonts w:ascii="Times New Roman" w:eastAsia="Times New Roman" w:hAnsi="Times New Roman" w:cs="Times New Roman"/>
          <w:b/>
          <w:bCs/>
          <w:kern w:val="0"/>
          <w:sz w:val="36"/>
          <w:szCs w:val="36"/>
          <w14:ligatures w14:val="none"/>
        </w:rPr>
        <w:t>Appendix 7 — Meta-regression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9"/>
        <w:gridCol w:w="1526"/>
        <w:gridCol w:w="1680"/>
        <w:gridCol w:w="836"/>
      </w:tblGrid>
      <w:tr w:rsidR="007A1F3A" w:rsidRPr="007A1F3A" w14:paraId="3FB82290" w14:textId="77777777" w:rsidTr="007A1F3A">
        <w:trPr>
          <w:tblHeader/>
          <w:tblCellSpacing w:w="15" w:type="dxa"/>
        </w:trPr>
        <w:tc>
          <w:tcPr>
            <w:tcW w:w="0" w:type="auto"/>
            <w:vAlign w:val="center"/>
            <w:hideMark/>
          </w:tcPr>
          <w:p w14:paraId="6FB597DA"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Moderator</w:t>
            </w:r>
          </w:p>
        </w:tc>
        <w:tc>
          <w:tcPr>
            <w:tcW w:w="0" w:type="auto"/>
            <w:vAlign w:val="center"/>
            <w:hideMark/>
          </w:tcPr>
          <w:p w14:paraId="248F75D7"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Coefficient (β)</w:t>
            </w:r>
          </w:p>
        </w:tc>
        <w:tc>
          <w:tcPr>
            <w:tcW w:w="0" w:type="auto"/>
            <w:vAlign w:val="center"/>
            <w:hideMark/>
          </w:tcPr>
          <w:p w14:paraId="2EA88575"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Standard Error</w:t>
            </w:r>
          </w:p>
        </w:tc>
        <w:tc>
          <w:tcPr>
            <w:tcW w:w="0" w:type="auto"/>
            <w:vAlign w:val="center"/>
            <w:hideMark/>
          </w:tcPr>
          <w:p w14:paraId="1214B6DE" w14:textId="77777777" w:rsidR="007A1F3A" w:rsidRPr="007A1F3A" w:rsidRDefault="007A1F3A" w:rsidP="007A1F3A">
            <w:pPr>
              <w:spacing w:after="0" w:line="240" w:lineRule="auto"/>
              <w:jc w:val="center"/>
              <w:rPr>
                <w:rFonts w:ascii="Times New Roman" w:eastAsia="Times New Roman" w:hAnsi="Times New Roman" w:cs="Times New Roman"/>
                <w:b/>
                <w:bCs/>
                <w:kern w:val="0"/>
                <w14:ligatures w14:val="none"/>
              </w:rPr>
            </w:pPr>
            <w:r w:rsidRPr="007A1F3A">
              <w:rPr>
                <w:rFonts w:ascii="Times New Roman" w:eastAsia="Times New Roman" w:hAnsi="Times New Roman" w:cs="Times New Roman"/>
                <w:b/>
                <w:bCs/>
                <w:kern w:val="0"/>
                <w14:ligatures w14:val="none"/>
              </w:rPr>
              <w:t>p-value</w:t>
            </w:r>
          </w:p>
        </w:tc>
      </w:tr>
      <w:tr w:rsidR="007A1F3A" w:rsidRPr="007A1F3A" w14:paraId="2717531A" w14:textId="77777777" w:rsidTr="007A1F3A">
        <w:trPr>
          <w:tblCellSpacing w:w="15" w:type="dxa"/>
        </w:trPr>
        <w:tc>
          <w:tcPr>
            <w:tcW w:w="0" w:type="auto"/>
            <w:vAlign w:val="center"/>
            <w:hideMark/>
          </w:tcPr>
          <w:p w14:paraId="1612C5D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Mean age</w:t>
            </w:r>
          </w:p>
        </w:tc>
        <w:tc>
          <w:tcPr>
            <w:tcW w:w="0" w:type="auto"/>
            <w:vAlign w:val="center"/>
            <w:hideMark/>
          </w:tcPr>
          <w:p w14:paraId="693C35D9"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0.06</w:t>
            </w:r>
          </w:p>
        </w:tc>
        <w:tc>
          <w:tcPr>
            <w:tcW w:w="0" w:type="auto"/>
            <w:vAlign w:val="center"/>
            <w:hideMark/>
          </w:tcPr>
          <w:p w14:paraId="45EAABE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0.09</w:t>
            </w:r>
          </w:p>
        </w:tc>
        <w:tc>
          <w:tcPr>
            <w:tcW w:w="0" w:type="auto"/>
            <w:vAlign w:val="center"/>
            <w:hideMark/>
          </w:tcPr>
          <w:p w14:paraId="56D0E61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0.51</w:t>
            </w:r>
          </w:p>
        </w:tc>
      </w:tr>
      <w:tr w:rsidR="007A1F3A" w:rsidRPr="007A1F3A" w14:paraId="2A7074FC" w14:textId="77777777" w:rsidTr="007A1F3A">
        <w:trPr>
          <w:tblCellSpacing w:w="15" w:type="dxa"/>
        </w:trPr>
        <w:tc>
          <w:tcPr>
            <w:tcW w:w="0" w:type="auto"/>
            <w:vAlign w:val="center"/>
            <w:hideMark/>
          </w:tcPr>
          <w:p w14:paraId="44DBCB0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Male proportion</w:t>
            </w:r>
          </w:p>
        </w:tc>
        <w:tc>
          <w:tcPr>
            <w:tcW w:w="0" w:type="auto"/>
            <w:vAlign w:val="center"/>
            <w:hideMark/>
          </w:tcPr>
          <w:p w14:paraId="3F07FF4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0.01</w:t>
            </w:r>
          </w:p>
        </w:tc>
        <w:tc>
          <w:tcPr>
            <w:tcW w:w="0" w:type="auto"/>
            <w:vAlign w:val="center"/>
            <w:hideMark/>
          </w:tcPr>
          <w:p w14:paraId="30D8B0FD"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0.02</w:t>
            </w:r>
          </w:p>
        </w:tc>
        <w:tc>
          <w:tcPr>
            <w:tcW w:w="0" w:type="auto"/>
            <w:vAlign w:val="center"/>
            <w:hideMark/>
          </w:tcPr>
          <w:p w14:paraId="040AB939"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0.63</w:t>
            </w:r>
          </w:p>
        </w:tc>
      </w:tr>
      <w:tr w:rsidR="007A1F3A" w:rsidRPr="007A1F3A" w14:paraId="3E956159" w14:textId="77777777" w:rsidTr="007A1F3A">
        <w:trPr>
          <w:tblCellSpacing w:w="15" w:type="dxa"/>
        </w:trPr>
        <w:tc>
          <w:tcPr>
            <w:tcW w:w="0" w:type="auto"/>
            <w:vAlign w:val="center"/>
            <w:hideMark/>
          </w:tcPr>
          <w:p w14:paraId="3744A0A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ICU population type</w:t>
            </w:r>
          </w:p>
        </w:tc>
        <w:tc>
          <w:tcPr>
            <w:tcW w:w="0" w:type="auto"/>
            <w:vAlign w:val="center"/>
            <w:hideMark/>
          </w:tcPr>
          <w:p w14:paraId="5ED39D27"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0.18</w:t>
            </w:r>
          </w:p>
        </w:tc>
        <w:tc>
          <w:tcPr>
            <w:tcW w:w="0" w:type="auto"/>
            <w:vAlign w:val="center"/>
            <w:hideMark/>
          </w:tcPr>
          <w:p w14:paraId="7740B86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0.27</w:t>
            </w:r>
          </w:p>
        </w:tc>
        <w:tc>
          <w:tcPr>
            <w:tcW w:w="0" w:type="auto"/>
            <w:vAlign w:val="center"/>
            <w:hideMark/>
          </w:tcPr>
          <w:p w14:paraId="08EE71EE"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0.49</w:t>
            </w:r>
          </w:p>
        </w:tc>
      </w:tr>
      <w:tr w:rsidR="007A1F3A" w:rsidRPr="007A1F3A" w14:paraId="7436C12A" w14:textId="77777777" w:rsidTr="007A1F3A">
        <w:trPr>
          <w:tblCellSpacing w:w="15" w:type="dxa"/>
        </w:trPr>
        <w:tc>
          <w:tcPr>
            <w:tcW w:w="0" w:type="auto"/>
            <w:vAlign w:val="center"/>
            <w:hideMark/>
          </w:tcPr>
          <w:p w14:paraId="03C45B6B"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CAR cut-off value</w:t>
            </w:r>
          </w:p>
        </w:tc>
        <w:tc>
          <w:tcPr>
            <w:tcW w:w="0" w:type="auto"/>
            <w:vAlign w:val="center"/>
            <w:hideMark/>
          </w:tcPr>
          <w:p w14:paraId="1EF3C14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0.11</w:t>
            </w:r>
          </w:p>
        </w:tc>
        <w:tc>
          <w:tcPr>
            <w:tcW w:w="0" w:type="auto"/>
            <w:vAlign w:val="center"/>
            <w:hideMark/>
          </w:tcPr>
          <w:p w14:paraId="084BB856"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0.15</w:t>
            </w:r>
          </w:p>
        </w:tc>
        <w:tc>
          <w:tcPr>
            <w:tcW w:w="0" w:type="auto"/>
            <w:vAlign w:val="center"/>
            <w:hideMark/>
          </w:tcPr>
          <w:p w14:paraId="5BEB7D67"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0.47</w:t>
            </w:r>
          </w:p>
        </w:tc>
      </w:tr>
      <w:tr w:rsidR="007A1F3A" w:rsidRPr="007A1F3A" w14:paraId="42D71087" w14:textId="77777777" w:rsidTr="007A1F3A">
        <w:trPr>
          <w:tblCellSpacing w:w="15" w:type="dxa"/>
        </w:trPr>
        <w:tc>
          <w:tcPr>
            <w:tcW w:w="0" w:type="auto"/>
            <w:vAlign w:val="center"/>
            <w:hideMark/>
          </w:tcPr>
          <w:p w14:paraId="739D65E9"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Study mortality rate</w:t>
            </w:r>
          </w:p>
        </w:tc>
        <w:tc>
          <w:tcPr>
            <w:tcW w:w="0" w:type="auto"/>
            <w:vAlign w:val="center"/>
            <w:hideMark/>
          </w:tcPr>
          <w:p w14:paraId="785B8D02"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0.02</w:t>
            </w:r>
          </w:p>
        </w:tc>
        <w:tc>
          <w:tcPr>
            <w:tcW w:w="0" w:type="auto"/>
            <w:vAlign w:val="center"/>
            <w:hideMark/>
          </w:tcPr>
          <w:p w14:paraId="6B3D7F2F"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0.03</w:t>
            </w:r>
          </w:p>
        </w:tc>
        <w:tc>
          <w:tcPr>
            <w:tcW w:w="0" w:type="auto"/>
            <w:vAlign w:val="center"/>
            <w:hideMark/>
          </w:tcPr>
          <w:p w14:paraId="314518D9"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0.44</w:t>
            </w:r>
          </w:p>
        </w:tc>
      </w:tr>
      <w:tr w:rsidR="007A1F3A" w:rsidRPr="007A1F3A" w14:paraId="1748D3EA" w14:textId="77777777" w:rsidTr="007A1F3A">
        <w:trPr>
          <w:tblCellSpacing w:w="15" w:type="dxa"/>
        </w:trPr>
        <w:tc>
          <w:tcPr>
            <w:tcW w:w="0" w:type="auto"/>
            <w:vAlign w:val="center"/>
            <w:hideMark/>
          </w:tcPr>
          <w:p w14:paraId="4FA1E0C3"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lastRenderedPageBreak/>
              <w:t>Publication year</w:t>
            </w:r>
          </w:p>
        </w:tc>
        <w:tc>
          <w:tcPr>
            <w:tcW w:w="0" w:type="auto"/>
            <w:vAlign w:val="center"/>
            <w:hideMark/>
          </w:tcPr>
          <w:p w14:paraId="10386AE4"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−0.04</w:t>
            </w:r>
          </w:p>
        </w:tc>
        <w:tc>
          <w:tcPr>
            <w:tcW w:w="0" w:type="auto"/>
            <w:vAlign w:val="center"/>
            <w:hideMark/>
          </w:tcPr>
          <w:p w14:paraId="5F695C55"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0.06</w:t>
            </w:r>
          </w:p>
        </w:tc>
        <w:tc>
          <w:tcPr>
            <w:tcW w:w="0" w:type="auto"/>
            <w:vAlign w:val="center"/>
            <w:hideMark/>
          </w:tcPr>
          <w:p w14:paraId="680808DC" w14:textId="77777777" w:rsidR="007A1F3A" w:rsidRPr="007A1F3A" w:rsidRDefault="007A1F3A" w:rsidP="007A1F3A">
            <w:pPr>
              <w:spacing w:after="0"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0.55</w:t>
            </w:r>
          </w:p>
        </w:tc>
      </w:tr>
    </w:tbl>
    <w:p w14:paraId="5FF67260" w14:textId="77777777" w:rsidR="007A1F3A" w:rsidRPr="007A1F3A" w:rsidRDefault="007A1F3A" w:rsidP="007A1F3A">
      <w:pPr>
        <w:spacing w:before="100" w:beforeAutospacing="1" w:after="100" w:afterAutospacing="1" w:line="240" w:lineRule="auto"/>
        <w:rPr>
          <w:rFonts w:ascii="Times New Roman" w:eastAsia="Times New Roman" w:hAnsi="Times New Roman" w:cs="Times New Roman"/>
          <w:kern w:val="0"/>
          <w14:ligatures w14:val="none"/>
        </w:rPr>
      </w:pPr>
      <w:r w:rsidRPr="007A1F3A">
        <w:rPr>
          <w:rFonts w:ascii="Times New Roman" w:eastAsia="Times New Roman" w:hAnsi="Times New Roman" w:cs="Times New Roman"/>
          <w:kern w:val="0"/>
          <w14:ligatures w14:val="none"/>
        </w:rPr>
        <w:t>No statistically significant moderators were identified.</w:t>
      </w:r>
    </w:p>
    <w:p w14:paraId="04469F66" w14:textId="77777777" w:rsidR="00C86DA9" w:rsidRDefault="00C86DA9"/>
    <w:sectPr w:rsidR="00C86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3A"/>
    <w:rsid w:val="00383F72"/>
    <w:rsid w:val="007A1F3A"/>
    <w:rsid w:val="00AB1001"/>
    <w:rsid w:val="00C86DA9"/>
    <w:rsid w:val="00EC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53C7"/>
  <w15:chartTrackingRefBased/>
  <w15:docId w15:val="{03224CB7-9F33-43BE-8D3A-CFD493DD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A1F3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itre2">
    <w:name w:val="heading 2"/>
    <w:basedOn w:val="Normal"/>
    <w:link w:val="Titre2Car"/>
    <w:uiPriority w:val="9"/>
    <w:qFormat/>
    <w:rsid w:val="007A1F3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Titre3">
    <w:name w:val="heading 3"/>
    <w:basedOn w:val="Normal"/>
    <w:link w:val="Titre3Car"/>
    <w:uiPriority w:val="9"/>
    <w:qFormat/>
    <w:rsid w:val="007A1F3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F3A"/>
    <w:rPr>
      <w:rFonts w:ascii="Times New Roman" w:eastAsia="Times New Roman" w:hAnsi="Times New Roman" w:cs="Times New Roman"/>
      <w:b/>
      <w:bCs/>
      <w:kern w:val="36"/>
      <w:sz w:val="48"/>
      <w:szCs w:val="48"/>
      <w14:ligatures w14:val="none"/>
    </w:rPr>
  </w:style>
  <w:style w:type="character" w:customStyle="1" w:styleId="Titre2Car">
    <w:name w:val="Titre 2 Car"/>
    <w:basedOn w:val="Policepardfaut"/>
    <w:link w:val="Titre2"/>
    <w:uiPriority w:val="9"/>
    <w:rsid w:val="007A1F3A"/>
    <w:rPr>
      <w:rFonts w:ascii="Times New Roman" w:eastAsia="Times New Roman" w:hAnsi="Times New Roman" w:cs="Times New Roman"/>
      <w:b/>
      <w:bCs/>
      <w:kern w:val="0"/>
      <w:sz w:val="36"/>
      <w:szCs w:val="36"/>
      <w14:ligatures w14:val="none"/>
    </w:rPr>
  </w:style>
  <w:style w:type="character" w:customStyle="1" w:styleId="Titre3Car">
    <w:name w:val="Titre 3 Car"/>
    <w:basedOn w:val="Policepardfaut"/>
    <w:link w:val="Titre3"/>
    <w:uiPriority w:val="9"/>
    <w:rsid w:val="007A1F3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A1F3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81764">
      <w:bodyDiv w:val="1"/>
      <w:marLeft w:val="0"/>
      <w:marRight w:val="0"/>
      <w:marTop w:val="0"/>
      <w:marBottom w:val="0"/>
      <w:divBdr>
        <w:top w:val="none" w:sz="0" w:space="0" w:color="auto"/>
        <w:left w:val="none" w:sz="0" w:space="0" w:color="auto"/>
        <w:bottom w:val="none" w:sz="0" w:space="0" w:color="auto"/>
        <w:right w:val="none" w:sz="0" w:space="0" w:color="auto"/>
      </w:divBdr>
      <w:divsChild>
        <w:div w:id="301810958">
          <w:marLeft w:val="0"/>
          <w:marRight w:val="0"/>
          <w:marTop w:val="0"/>
          <w:marBottom w:val="0"/>
          <w:divBdr>
            <w:top w:val="none" w:sz="0" w:space="0" w:color="auto"/>
            <w:left w:val="none" w:sz="0" w:space="0" w:color="auto"/>
            <w:bottom w:val="none" w:sz="0" w:space="0" w:color="auto"/>
            <w:right w:val="none" w:sz="0" w:space="0" w:color="auto"/>
          </w:divBdr>
          <w:divsChild>
            <w:div w:id="271978607">
              <w:marLeft w:val="0"/>
              <w:marRight w:val="0"/>
              <w:marTop w:val="0"/>
              <w:marBottom w:val="0"/>
              <w:divBdr>
                <w:top w:val="none" w:sz="0" w:space="0" w:color="auto"/>
                <w:left w:val="none" w:sz="0" w:space="0" w:color="auto"/>
                <w:bottom w:val="none" w:sz="0" w:space="0" w:color="auto"/>
                <w:right w:val="none" w:sz="0" w:space="0" w:color="auto"/>
              </w:divBdr>
            </w:div>
          </w:divsChild>
        </w:div>
        <w:div w:id="1797525002">
          <w:marLeft w:val="0"/>
          <w:marRight w:val="0"/>
          <w:marTop w:val="0"/>
          <w:marBottom w:val="0"/>
          <w:divBdr>
            <w:top w:val="none" w:sz="0" w:space="0" w:color="auto"/>
            <w:left w:val="none" w:sz="0" w:space="0" w:color="auto"/>
            <w:bottom w:val="none" w:sz="0" w:space="0" w:color="auto"/>
            <w:right w:val="none" w:sz="0" w:space="0" w:color="auto"/>
          </w:divBdr>
          <w:divsChild>
            <w:div w:id="1598824987">
              <w:marLeft w:val="0"/>
              <w:marRight w:val="0"/>
              <w:marTop w:val="0"/>
              <w:marBottom w:val="0"/>
              <w:divBdr>
                <w:top w:val="none" w:sz="0" w:space="0" w:color="auto"/>
                <w:left w:val="none" w:sz="0" w:space="0" w:color="auto"/>
                <w:bottom w:val="none" w:sz="0" w:space="0" w:color="auto"/>
                <w:right w:val="none" w:sz="0" w:space="0" w:color="auto"/>
              </w:divBdr>
            </w:div>
          </w:divsChild>
        </w:div>
        <w:div w:id="1340501445">
          <w:marLeft w:val="0"/>
          <w:marRight w:val="0"/>
          <w:marTop w:val="0"/>
          <w:marBottom w:val="0"/>
          <w:divBdr>
            <w:top w:val="none" w:sz="0" w:space="0" w:color="auto"/>
            <w:left w:val="none" w:sz="0" w:space="0" w:color="auto"/>
            <w:bottom w:val="none" w:sz="0" w:space="0" w:color="auto"/>
            <w:right w:val="none" w:sz="0" w:space="0" w:color="auto"/>
          </w:divBdr>
          <w:divsChild>
            <w:div w:id="2027710256">
              <w:marLeft w:val="0"/>
              <w:marRight w:val="0"/>
              <w:marTop w:val="0"/>
              <w:marBottom w:val="0"/>
              <w:divBdr>
                <w:top w:val="none" w:sz="0" w:space="0" w:color="auto"/>
                <w:left w:val="none" w:sz="0" w:space="0" w:color="auto"/>
                <w:bottom w:val="none" w:sz="0" w:space="0" w:color="auto"/>
                <w:right w:val="none" w:sz="0" w:space="0" w:color="auto"/>
              </w:divBdr>
            </w:div>
          </w:divsChild>
        </w:div>
        <w:div w:id="1625116392">
          <w:marLeft w:val="0"/>
          <w:marRight w:val="0"/>
          <w:marTop w:val="0"/>
          <w:marBottom w:val="0"/>
          <w:divBdr>
            <w:top w:val="none" w:sz="0" w:space="0" w:color="auto"/>
            <w:left w:val="none" w:sz="0" w:space="0" w:color="auto"/>
            <w:bottom w:val="none" w:sz="0" w:space="0" w:color="auto"/>
            <w:right w:val="none" w:sz="0" w:space="0" w:color="auto"/>
          </w:divBdr>
          <w:divsChild>
            <w:div w:id="1272392833">
              <w:marLeft w:val="0"/>
              <w:marRight w:val="0"/>
              <w:marTop w:val="0"/>
              <w:marBottom w:val="0"/>
              <w:divBdr>
                <w:top w:val="none" w:sz="0" w:space="0" w:color="auto"/>
                <w:left w:val="none" w:sz="0" w:space="0" w:color="auto"/>
                <w:bottom w:val="none" w:sz="0" w:space="0" w:color="auto"/>
                <w:right w:val="none" w:sz="0" w:space="0" w:color="auto"/>
              </w:divBdr>
            </w:div>
          </w:divsChild>
        </w:div>
        <w:div w:id="431441403">
          <w:marLeft w:val="0"/>
          <w:marRight w:val="0"/>
          <w:marTop w:val="0"/>
          <w:marBottom w:val="0"/>
          <w:divBdr>
            <w:top w:val="none" w:sz="0" w:space="0" w:color="auto"/>
            <w:left w:val="none" w:sz="0" w:space="0" w:color="auto"/>
            <w:bottom w:val="none" w:sz="0" w:space="0" w:color="auto"/>
            <w:right w:val="none" w:sz="0" w:space="0" w:color="auto"/>
          </w:divBdr>
          <w:divsChild>
            <w:div w:id="18095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Djuma</dc:creator>
  <cp:keywords/>
  <dc:description/>
  <cp:lastModifiedBy>Jackson Djuma</cp:lastModifiedBy>
  <cp:revision>1</cp:revision>
  <dcterms:created xsi:type="dcterms:W3CDTF">2026-01-24T18:40:00Z</dcterms:created>
  <dcterms:modified xsi:type="dcterms:W3CDTF">2026-01-24T18:44:00Z</dcterms:modified>
</cp:coreProperties>
</file>