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E1F1B" w14:textId="1D8C2B92" w:rsidR="004B7DC6" w:rsidRDefault="00BD63C9" w:rsidP="00BD63C9">
      <w:pPr>
        <w:spacing w:line="360" w:lineRule="auto"/>
        <w:jc w:val="center"/>
        <w:rPr>
          <w:rFonts w:ascii="Arial" w:hAnsi="Arial" w:cs="Arial"/>
          <w:b/>
          <w:sz w:val="32"/>
          <w:lang w:val="en-GB"/>
        </w:rPr>
      </w:pPr>
      <w:r>
        <w:rPr>
          <w:rFonts w:ascii="Arial" w:hAnsi="Arial" w:cs="Arial"/>
          <w:b/>
          <w:sz w:val="32"/>
          <w:lang w:val="en-GB"/>
        </w:rPr>
        <w:t>Supplementary Materials</w:t>
      </w:r>
    </w:p>
    <w:p w14:paraId="42B798FA" w14:textId="22C6483D" w:rsidR="00BD63C9" w:rsidRPr="00BD63C9" w:rsidRDefault="00BD63C9" w:rsidP="00BD63C9">
      <w:pPr>
        <w:spacing w:line="360" w:lineRule="auto"/>
        <w:jc w:val="center"/>
        <w:rPr>
          <w:rFonts w:ascii="Arial" w:hAnsi="Arial" w:cs="Arial"/>
          <w:b/>
          <w:sz w:val="32"/>
          <w:lang w:val="en-GB"/>
        </w:rPr>
      </w:pPr>
      <w:r w:rsidRPr="00BD63C9">
        <w:rPr>
          <w:rFonts w:ascii="Arial" w:hAnsi="Arial" w:cs="Arial"/>
          <w:b/>
          <w:sz w:val="32"/>
          <w:lang w:val="en-GB"/>
        </w:rPr>
        <w:t>Uncertainty analysis of a machine learning-aided ensemble forecast for coastal flood maps</w:t>
      </w:r>
    </w:p>
    <w:p w14:paraId="1874746E" w14:textId="77777777" w:rsidR="00BD63C9" w:rsidRPr="0047734A" w:rsidRDefault="00BD63C9" w:rsidP="00BD63C9">
      <w:pPr>
        <w:spacing w:line="360" w:lineRule="auto"/>
        <w:jc w:val="center"/>
        <w:rPr>
          <w:rFonts w:ascii="Times New Roman" w:hAnsi="Times New Roman" w:cs="Times New Roman"/>
        </w:rPr>
      </w:pPr>
      <w:r w:rsidRPr="0047734A">
        <w:rPr>
          <w:rFonts w:ascii="Times New Roman" w:hAnsi="Times New Roman" w:cs="Times New Roman"/>
        </w:rPr>
        <w:t>Jeremy Rohmer</w:t>
      </w:r>
      <w:r w:rsidRPr="0047734A">
        <w:rPr>
          <w:rFonts w:ascii="Times New Roman" w:hAnsi="Times New Roman" w:cs="Times New Roman"/>
          <w:vertAlign w:val="superscript"/>
        </w:rPr>
        <w:t>1</w:t>
      </w:r>
      <w:r w:rsidRPr="0047734A">
        <w:rPr>
          <w:rFonts w:ascii="Times New Roman" w:hAnsi="Times New Roman" w:cs="Times New Roman"/>
        </w:rPr>
        <w:t>, S. Lecacheux</w:t>
      </w:r>
      <w:r w:rsidRPr="0047734A">
        <w:rPr>
          <w:rFonts w:ascii="Times New Roman" w:hAnsi="Times New Roman" w:cs="Times New Roman"/>
          <w:vertAlign w:val="superscript"/>
        </w:rPr>
        <w:t>1</w:t>
      </w:r>
      <w:r w:rsidRPr="0047734A">
        <w:rPr>
          <w:rFonts w:ascii="Times New Roman" w:hAnsi="Times New Roman" w:cs="Times New Roman"/>
        </w:rPr>
        <w:t>, D. Idier</w:t>
      </w:r>
      <w:r w:rsidRPr="0047734A">
        <w:rPr>
          <w:rFonts w:ascii="Times New Roman" w:hAnsi="Times New Roman" w:cs="Times New Roman"/>
          <w:vertAlign w:val="superscript"/>
        </w:rPr>
        <w:t>1</w:t>
      </w:r>
      <w:r w:rsidRPr="0047734A">
        <w:rPr>
          <w:rFonts w:ascii="Times New Roman" w:hAnsi="Times New Roman" w:cs="Times New Roman"/>
        </w:rPr>
        <w:t>, E. Membrado</w:t>
      </w:r>
      <w:r w:rsidRPr="0047734A">
        <w:rPr>
          <w:rFonts w:ascii="Times New Roman" w:hAnsi="Times New Roman" w:cs="Times New Roman"/>
          <w:vertAlign w:val="superscript"/>
        </w:rPr>
        <w:t>2</w:t>
      </w:r>
      <w:r w:rsidRPr="0047734A">
        <w:rPr>
          <w:rFonts w:ascii="Times New Roman" w:hAnsi="Times New Roman" w:cs="Times New Roman"/>
        </w:rPr>
        <w:t xml:space="preserve">, A. </w:t>
      </w:r>
      <w:r>
        <w:rPr>
          <w:rFonts w:ascii="Times New Roman" w:hAnsi="Times New Roman" w:cs="Times New Roman"/>
        </w:rPr>
        <w:t xml:space="preserve">G. </w:t>
      </w:r>
      <w:r w:rsidRPr="0047734A">
        <w:rPr>
          <w:rFonts w:ascii="Times New Roman" w:hAnsi="Times New Roman" w:cs="Times New Roman"/>
        </w:rPr>
        <w:t>Filippini</w:t>
      </w:r>
      <w:r w:rsidRPr="0047734A">
        <w:rPr>
          <w:rFonts w:ascii="Times New Roman" w:hAnsi="Times New Roman" w:cs="Times New Roman"/>
          <w:vertAlign w:val="superscript"/>
        </w:rPr>
        <w:t>1</w:t>
      </w:r>
      <w:r w:rsidRPr="0047734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47734A">
        <w:rPr>
          <w:rFonts w:ascii="Times New Roman" w:hAnsi="Times New Roman" w:cs="Times New Roman"/>
        </w:rPr>
        <w:t>R. Pedreros</w:t>
      </w:r>
      <w:r w:rsidRPr="0047734A">
        <w:rPr>
          <w:rFonts w:ascii="Times New Roman" w:hAnsi="Times New Roman" w:cs="Times New Roman"/>
          <w:vertAlign w:val="superscript"/>
        </w:rPr>
        <w:t>1</w:t>
      </w:r>
      <w:r w:rsidRPr="0047734A">
        <w:rPr>
          <w:rFonts w:ascii="Times New Roman" w:hAnsi="Times New Roman" w:cs="Times New Roman"/>
        </w:rPr>
        <w:t>, D. Paradis</w:t>
      </w:r>
      <w:r w:rsidRPr="0047734A">
        <w:rPr>
          <w:rFonts w:ascii="Times New Roman" w:hAnsi="Times New Roman" w:cs="Times New Roman"/>
          <w:vertAlign w:val="superscript"/>
        </w:rPr>
        <w:t>2</w:t>
      </w:r>
      <w:r w:rsidRPr="0047734A">
        <w:rPr>
          <w:rFonts w:ascii="Times New Roman" w:hAnsi="Times New Roman" w:cs="Times New Roman"/>
        </w:rPr>
        <w:t>, A. Dalphinet</w:t>
      </w:r>
      <w:r w:rsidRPr="0047734A">
        <w:rPr>
          <w:rFonts w:ascii="Times New Roman" w:hAnsi="Times New Roman" w:cs="Times New Roman"/>
          <w:vertAlign w:val="superscript"/>
        </w:rPr>
        <w:t>2</w:t>
      </w:r>
    </w:p>
    <w:p w14:paraId="46A36FFC" w14:textId="77777777" w:rsidR="00BD63C9" w:rsidRPr="00604A7C" w:rsidRDefault="00BD63C9" w:rsidP="00BD63C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9C7739">
        <w:rPr>
          <w:rFonts w:ascii="Times New Roman" w:hAnsi="Times New Roman" w:cs="Times New Roman"/>
          <w:sz w:val="20"/>
          <w:szCs w:val="20"/>
        </w:rPr>
        <w:t>[</w:t>
      </w:r>
      <w:proofErr w:type="gramStart"/>
      <w:r w:rsidRPr="009C7739">
        <w:rPr>
          <w:rFonts w:ascii="Times New Roman" w:hAnsi="Times New Roman" w:cs="Times New Roman"/>
          <w:sz w:val="20"/>
          <w:szCs w:val="20"/>
        </w:rPr>
        <w:t>1]{</w:t>
      </w:r>
      <w:proofErr w:type="gramEnd"/>
      <w:r w:rsidRPr="009C7739">
        <w:rPr>
          <w:rFonts w:ascii="Times New Roman" w:hAnsi="Times New Roman" w:cs="Times New Roman"/>
          <w:sz w:val="20"/>
          <w:szCs w:val="20"/>
        </w:rPr>
        <w:t xml:space="preserve">BRGM, 3 av. </w:t>
      </w:r>
      <w:r w:rsidRPr="00604A7C">
        <w:rPr>
          <w:rFonts w:ascii="Times New Roman" w:hAnsi="Times New Roman" w:cs="Times New Roman"/>
          <w:sz w:val="20"/>
          <w:szCs w:val="20"/>
        </w:rPr>
        <w:t>C. Guillemin - 45060 Orléans Cedex 2 - France}</w:t>
      </w:r>
    </w:p>
    <w:p w14:paraId="070BF017" w14:textId="77777777" w:rsidR="00BD63C9" w:rsidRPr="0032114C" w:rsidRDefault="00BD63C9" w:rsidP="00BD63C9">
      <w:pPr>
        <w:rPr>
          <w:rFonts w:ascii="Times New Roman" w:hAnsi="Times New Roman" w:cs="Times New Roman"/>
          <w:sz w:val="20"/>
          <w:szCs w:val="20"/>
        </w:rPr>
      </w:pPr>
      <w:r w:rsidRPr="0032114C">
        <w:rPr>
          <w:rFonts w:ascii="Times New Roman" w:hAnsi="Times New Roman" w:cs="Times New Roman"/>
          <w:sz w:val="20"/>
          <w:szCs w:val="20"/>
        </w:rPr>
        <w:t>[2] {Météo-France, DIROP/MAR, Toulouse}</w:t>
      </w:r>
    </w:p>
    <w:p w14:paraId="70065827" w14:textId="77777777" w:rsidR="00BD63C9" w:rsidRPr="00BD63C9" w:rsidRDefault="00BD63C9" w:rsidP="00BD63C9">
      <w:pPr>
        <w:spacing w:line="360" w:lineRule="auto"/>
        <w:rPr>
          <w:rFonts w:ascii="Times New Roman" w:hAnsi="Times New Roman" w:cs="Times New Roman"/>
          <w:lang w:val="en-GB"/>
        </w:rPr>
      </w:pPr>
      <w:r w:rsidRPr="00BD63C9">
        <w:rPr>
          <w:rFonts w:ascii="Times New Roman" w:hAnsi="Times New Roman" w:cs="Times New Roman"/>
          <w:lang w:val="en-GB"/>
        </w:rPr>
        <w:t>Correspondence to: J. Rohmer (j.rohmer@brgm.fr)</w:t>
      </w:r>
    </w:p>
    <w:p w14:paraId="5264D47C" w14:textId="77777777" w:rsidR="00910B7C" w:rsidRDefault="00910B7C">
      <w:pPr>
        <w:rPr>
          <w:rStyle w:val="y2iqfc"/>
          <w:rFonts w:ascii="Times New Roman" w:hAnsi="Times New Roman" w:cs="Times New Roman"/>
          <w:sz w:val="24"/>
          <w:szCs w:val="24"/>
          <w:lang w:val="en"/>
        </w:rPr>
      </w:pPr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br w:type="page"/>
      </w:r>
    </w:p>
    <w:p w14:paraId="0EB9EF10" w14:textId="787CEAD3" w:rsidR="00910B7C" w:rsidRPr="00910B7C" w:rsidRDefault="00786C41" w:rsidP="00910B7C">
      <w:pPr>
        <w:pStyle w:val="Titre2"/>
        <w:rPr>
          <w:rFonts w:ascii="Arial" w:hAnsi="Arial" w:cs="Arial"/>
          <w:b/>
          <w:bCs/>
          <w:color w:val="auto"/>
          <w:sz w:val="24"/>
          <w:szCs w:val="24"/>
          <w:lang w:val="en-GB"/>
        </w:rPr>
      </w:pPr>
      <w:r>
        <w:rPr>
          <w:rFonts w:ascii="Arial" w:hAnsi="Arial" w:cs="Arial"/>
          <w:b/>
          <w:bCs/>
          <w:color w:val="auto"/>
          <w:sz w:val="24"/>
          <w:szCs w:val="24"/>
          <w:lang w:val="en-GB"/>
        </w:rPr>
        <w:lastRenderedPageBreak/>
        <w:t>Numerical simulation of</w:t>
      </w:r>
      <w:r w:rsidR="00D1777C">
        <w:rPr>
          <w:rFonts w:ascii="Arial" w:hAnsi="Arial" w:cs="Arial"/>
          <w:b/>
          <w:bCs/>
          <w:color w:val="auto"/>
          <w:sz w:val="24"/>
          <w:szCs w:val="24"/>
          <w:lang w:val="en-GB"/>
        </w:rPr>
        <w:t xml:space="preserve"> the floods induced by</w:t>
      </w:r>
      <w:r>
        <w:rPr>
          <w:rFonts w:ascii="Arial" w:hAnsi="Arial" w:cs="Arial"/>
          <w:b/>
          <w:bCs/>
          <w:color w:val="auto"/>
          <w:sz w:val="24"/>
          <w:szCs w:val="24"/>
          <w:lang w:val="en-GB"/>
        </w:rPr>
        <w:t xml:space="preserve"> </w:t>
      </w:r>
      <w:r w:rsidR="005B4B34">
        <w:rPr>
          <w:rFonts w:ascii="Arial" w:hAnsi="Arial" w:cs="Arial"/>
          <w:b/>
          <w:bCs/>
          <w:color w:val="auto"/>
          <w:sz w:val="24"/>
          <w:szCs w:val="24"/>
          <w:lang w:val="en-GB"/>
        </w:rPr>
        <w:t>Ciaran and Domingos pseudo-storms</w:t>
      </w:r>
    </w:p>
    <w:p w14:paraId="62F59220" w14:textId="2E934693" w:rsidR="00910B7C" w:rsidRDefault="00910B7C">
      <w:pPr>
        <w:rPr>
          <w:rStyle w:val="y2iqfc"/>
          <w:rFonts w:ascii="Times New Roman" w:eastAsia="Times New Roman" w:hAnsi="Times New Roman" w:cs="Times New Roman"/>
          <w:kern w:val="0"/>
          <w:sz w:val="24"/>
          <w:szCs w:val="24"/>
          <w:lang w:val="en" w:eastAsia="fr-FR"/>
          <w14:ligatures w14:val="none"/>
        </w:rPr>
      </w:pPr>
      <w:r>
        <w:rPr>
          <w:noProof/>
        </w:rPr>
        <w:drawing>
          <wp:inline distT="0" distB="0" distL="0" distR="0" wp14:anchorId="63075349" wp14:editId="26DB603E">
            <wp:extent cx="5753100" cy="6469380"/>
            <wp:effectExtent l="0" t="0" r="0" b="7620"/>
            <wp:docPr id="473754921" name="Image 1" descr="Une image contenant texte, capture d’écran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54921" name="Image 1" descr="Une image contenant texte, capture d’écran, car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1201" w14:textId="0B8D9A4B" w:rsidR="00DA0FBC" w:rsidRDefault="00DA0FBC" w:rsidP="00DA0FBC">
      <w:pPr>
        <w:pStyle w:val="PrformatHTML"/>
        <w:spacing w:after="240" w:line="360" w:lineRule="auto"/>
        <w:jc w:val="both"/>
        <w:rPr>
          <w:rStyle w:val="y2iqfc"/>
          <w:rFonts w:ascii="Times New Roman" w:hAnsi="Times New Roman" w:cs="Times New Roman"/>
          <w:sz w:val="24"/>
          <w:szCs w:val="24"/>
          <w:lang w:val="en"/>
        </w:rPr>
      </w:pPr>
      <w:r w:rsidRPr="00FB53E7"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Figure </w:t>
      </w:r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S1. Flood maps numerically simulated at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>Andernos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 (top) and at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>Gujan-Mestras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 (bottom) for the pseudo-historical storms Ciaran and Domingos considering the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>meteocecanic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 conditions described in Table 1 and the high tide level </w:t>
      </w:r>
      <w:r w:rsidRPr="00C12136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T</w:t>
      </w:r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=2.13 and 2.30 m (indicated in the title of each panel). </w:t>
      </w:r>
    </w:p>
    <w:p w14:paraId="631CF216" w14:textId="53B9D010" w:rsidR="00DA0FBC" w:rsidRDefault="002F6DF5">
      <w:pPr>
        <w:rPr>
          <w:lang w:val="en"/>
        </w:rPr>
      </w:pPr>
      <w:r>
        <w:rPr>
          <w:noProof/>
          <w:lang w:val="en"/>
        </w:rPr>
        <w:drawing>
          <wp:inline distT="0" distB="0" distL="0" distR="0" wp14:anchorId="57335C65" wp14:editId="2ADBF7AF">
            <wp:extent cx="5753100" cy="6469380"/>
            <wp:effectExtent l="0" t="0" r="0" b="7620"/>
            <wp:docPr id="5283080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A514" w14:textId="0AE0D465" w:rsidR="00C547B7" w:rsidRDefault="002F6DF5" w:rsidP="002F6DF5">
      <w:pPr>
        <w:pStyle w:val="PrformatHTML"/>
        <w:spacing w:after="240" w:line="360" w:lineRule="auto"/>
        <w:jc w:val="both"/>
        <w:rPr>
          <w:rStyle w:val="y2iqfc"/>
          <w:rFonts w:ascii="Times New Roman" w:hAnsi="Times New Roman" w:cs="Times New Roman"/>
          <w:sz w:val="24"/>
          <w:szCs w:val="24"/>
          <w:lang w:val="en"/>
        </w:rPr>
      </w:pPr>
      <w:r w:rsidRPr="00FB53E7"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Figure </w:t>
      </w:r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S2. Flood maps numerically simulated at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>Andernos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 (top) and at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>Gujan-Mestras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 (bottom) for the pseudo-historical storms Ciaran and Domingos considering the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>meteocecanic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 conditions described in Table 1 and the high tide level </w:t>
      </w:r>
      <w:r w:rsidRPr="00C12136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T</w:t>
      </w:r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=2.50 m (indicated in the title of each panel). </w:t>
      </w:r>
    </w:p>
    <w:p w14:paraId="6E40EFF8" w14:textId="77777777" w:rsidR="00C547B7" w:rsidRDefault="00C547B7">
      <w:pPr>
        <w:rPr>
          <w:rStyle w:val="y2iqfc"/>
          <w:rFonts w:ascii="Times New Roman" w:eastAsia="Times New Roman" w:hAnsi="Times New Roman" w:cs="Times New Roman"/>
          <w:kern w:val="0"/>
          <w:sz w:val="24"/>
          <w:szCs w:val="24"/>
          <w:lang w:val="en" w:eastAsia="fr-FR"/>
          <w14:ligatures w14:val="none"/>
        </w:rPr>
      </w:pPr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br w:type="page"/>
      </w:r>
    </w:p>
    <w:p w14:paraId="4C42EFA9" w14:textId="77777777" w:rsidR="00C547B7" w:rsidRPr="00910B7C" w:rsidRDefault="00C547B7" w:rsidP="00C547B7">
      <w:pPr>
        <w:pStyle w:val="Titre2"/>
        <w:rPr>
          <w:rFonts w:ascii="Arial" w:hAnsi="Arial" w:cs="Arial"/>
          <w:b/>
          <w:bCs/>
          <w:color w:val="auto"/>
          <w:sz w:val="24"/>
          <w:szCs w:val="24"/>
          <w:lang w:val="en-GB"/>
        </w:rPr>
      </w:pPr>
      <w:r w:rsidRPr="00910B7C">
        <w:rPr>
          <w:rFonts w:ascii="Arial" w:hAnsi="Arial" w:cs="Arial"/>
          <w:b/>
          <w:bCs/>
          <w:color w:val="auto"/>
          <w:sz w:val="24"/>
          <w:szCs w:val="24"/>
          <w:lang w:val="en-GB"/>
        </w:rPr>
        <w:t>Robustness to the GSA assumptions</w:t>
      </w:r>
    </w:p>
    <w:p w14:paraId="3EF0F5E5" w14:textId="1B7C94A2" w:rsidR="00C547B7" w:rsidRDefault="00C547B7" w:rsidP="00C547B7">
      <w:pPr>
        <w:spacing w:line="360" w:lineRule="auto"/>
        <w:jc w:val="both"/>
        <w:rPr>
          <w:rFonts w:ascii="Times New Roman" w:hAnsi="Times New Roman" w:cs="Times New Roman"/>
          <w:lang w:val="en-GB" w:eastAsia="de-DE"/>
        </w:rPr>
      </w:pPr>
      <w:r>
        <w:rPr>
          <w:rFonts w:ascii="Times New Roman" w:hAnsi="Times New Roman" w:cs="Times New Roman"/>
          <w:lang w:val="en-GB" w:eastAsia="de-DE"/>
        </w:rPr>
        <w:t xml:space="preserve">We analyse the robustness of our GSA results to the parametrisation of the kernel for handling spatial outputs (as described in Sect. 4.3). To do so, we conducted the HSIC-based GSA by varying the total amount of variance explained by the PCA, i.e., 90 or 95%, and by changing the weighting procedure, i.e., </w:t>
      </w:r>
      <w:r w:rsidRPr="00C547B7">
        <w:rPr>
          <w:rFonts w:ascii="Times New Roman" w:hAnsi="Times New Roman" w:cs="Times New Roman"/>
          <w:lang w:val="en-GB" w:eastAsia="de-DE"/>
        </w:rPr>
        <w:t>weights applied on the one-dimensional Gaussian kernels (‘</w:t>
      </w:r>
      <w:r w:rsidRPr="00C5645B">
        <w:rPr>
          <w:rFonts w:ascii="Times New Roman" w:hAnsi="Times New Roman" w:cs="Times New Roman"/>
          <w:i/>
          <w:iCs/>
          <w:lang w:val="en-GB" w:eastAsia="de-DE"/>
        </w:rPr>
        <w:t>extern</w:t>
      </w:r>
      <w:r w:rsidRPr="00C547B7">
        <w:rPr>
          <w:rFonts w:ascii="Times New Roman" w:hAnsi="Times New Roman" w:cs="Times New Roman"/>
          <w:lang w:val="en-GB" w:eastAsia="de-DE"/>
        </w:rPr>
        <w:t>’ approach, as described in Eq. 10), or weights applied on the principal components (‘</w:t>
      </w:r>
      <w:r w:rsidRPr="00C5645B">
        <w:rPr>
          <w:rFonts w:ascii="Times New Roman" w:hAnsi="Times New Roman" w:cs="Times New Roman"/>
          <w:i/>
          <w:iCs/>
          <w:lang w:val="en-GB" w:eastAsia="de-DE"/>
        </w:rPr>
        <w:t>intern</w:t>
      </w:r>
      <w:r w:rsidRPr="00C547B7">
        <w:rPr>
          <w:rFonts w:ascii="Times New Roman" w:hAnsi="Times New Roman" w:cs="Times New Roman"/>
          <w:lang w:val="en-GB" w:eastAsia="de-DE"/>
        </w:rPr>
        <w:t xml:space="preserve">’ approach). Figure </w:t>
      </w:r>
      <w:r w:rsidR="00C5645B">
        <w:rPr>
          <w:rFonts w:ascii="Times New Roman" w:hAnsi="Times New Roman" w:cs="Times New Roman"/>
          <w:lang w:val="en-GB" w:eastAsia="de-DE"/>
        </w:rPr>
        <w:t>S3</w:t>
      </w:r>
      <w:r w:rsidRPr="00C547B7">
        <w:rPr>
          <w:rFonts w:ascii="Times New Roman" w:hAnsi="Times New Roman" w:cs="Times New Roman"/>
          <w:lang w:val="en-GB" w:eastAsia="de-DE"/>
        </w:rPr>
        <w:t xml:space="preserve">, left shows how these different assumptions lead to minor changes in the HSIC-ANOVA sensitivity indices when considering the 2-day ahead forecast at </w:t>
      </w:r>
      <w:proofErr w:type="spellStart"/>
      <w:r w:rsidRPr="00C547B7">
        <w:rPr>
          <w:rFonts w:ascii="Times New Roman" w:hAnsi="Times New Roman" w:cs="Times New Roman"/>
          <w:lang w:val="en-GB" w:eastAsia="de-DE"/>
        </w:rPr>
        <w:t>Andernos</w:t>
      </w:r>
      <w:proofErr w:type="spellEnd"/>
      <w:r w:rsidRPr="00C547B7">
        <w:rPr>
          <w:rFonts w:ascii="Times New Roman" w:hAnsi="Times New Roman" w:cs="Times New Roman"/>
          <w:lang w:val="en-GB" w:eastAsia="de-DE"/>
        </w:rPr>
        <w:t xml:space="preserve"> for the pseudo-historical storm Ciaran with </w:t>
      </w:r>
      <w:r w:rsidRPr="00C547B7">
        <w:rPr>
          <w:rFonts w:ascii="Times New Roman" w:hAnsi="Times New Roman" w:cs="Times New Roman"/>
          <w:i/>
          <w:iCs/>
          <w:lang w:val="en-GB" w:eastAsia="de-DE"/>
        </w:rPr>
        <w:t>T</w:t>
      </w:r>
      <w:r w:rsidRPr="00C547B7">
        <w:rPr>
          <w:rFonts w:ascii="Times New Roman" w:hAnsi="Times New Roman" w:cs="Times New Roman"/>
          <w:lang w:val="en-GB" w:eastAsia="de-DE"/>
        </w:rPr>
        <w:t xml:space="preserve">=2.50 m. </w:t>
      </w:r>
    </w:p>
    <w:p w14:paraId="3D162151" w14:textId="77777777" w:rsidR="00C547B7" w:rsidRDefault="00C547B7" w:rsidP="00C547B7">
      <w:pPr>
        <w:spacing w:line="360" w:lineRule="auto"/>
        <w:rPr>
          <w:rFonts w:ascii="Times New Roman" w:hAnsi="Times New Roman" w:cs="Times New Roman"/>
          <w:lang w:val="en-GB" w:eastAsia="de-DE"/>
        </w:rPr>
      </w:pPr>
      <w:r>
        <w:rPr>
          <w:noProof/>
        </w:rPr>
        <w:drawing>
          <wp:inline distT="0" distB="0" distL="0" distR="0" wp14:anchorId="7C4D2B76" wp14:editId="378938CA">
            <wp:extent cx="5731510" cy="2755265"/>
            <wp:effectExtent l="0" t="0" r="2540" b="6985"/>
            <wp:docPr id="989277027" name="Image 4" descr="Une image contenant texte, diagramm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77027" name="Image 4" descr="Une image contenant texte, diagramme, capture d’écran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F313" w14:textId="4B26016A" w:rsidR="00C547B7" w:rsidRDefault="00C547B7" w:rsidP="00C547B7">
      <w:pPr>
        <w:spacing w:line="360" w:lineRule="auto"/>
        <w:jc w:val="both"/>
        <w:rPr>
          <w:rFonts w:ascii="Times New Roman" w:hAnsi="Times New Roman" w:cs="Times New Roman"/>
          <w:lang w:val="en-GB" w:eastAsia="de-DE"/>
        </w:rPr>
      </w:pPr>
      <w:r>
        <w:rPr>
          <w:rFonts w:ascii="Times New Roman" w:hAnsi="Times New Roman" w:cs="Times New Roman"/>
          <w:lang w:val="en-GB" w:eastAsia="de-DE"/>
        </w:rPr>
        <w:t xml:space="preserve">Figure </w:t>
      </w:r>
      <w:r w:rsidR="006124DC">
        <w:rPr>
          <w:rFonts w:ascii="Times New Roman" w:hAnsi="Times New Roman" w:cs="Times New Roman"/>
          <w:lang w:val="en-GB" w:eastAsia="de-DE"/>
        </w:rPr>
        <w:t>S3</w:t>
      </w:r>
      <w:r>
        <w:rPr>
          <w:rFonts w:ascii="Times New Roman" w:hAnsi="Times New Roman" w:cs="Times New Roman"/>
          <w:lang w:val="en-GB" w:eastAsia="de-DE"/>
        </w:rPr>
        <w:t xml:space="preserve">. Analysis of the robustness of the GSA results to the parametrisation of the kernel for spatial outputs (left) and to the number of stochastic </w:t>
      </w:r>
      <w:proofErr w:type="spellStart"/>
      <w:r>
        <w:rPr>
          <w:rFonts w:ascii="Times New Roman" w:hAnsi="Times New Roman" w:cs="Times New Roman"/>
          <w:lang w:val="en-GB" w:eastAsia="de-DE"/>
        </w:rPr>
        <w:t>Gp</w:t>
      </w:r>
      <w:proofErr w:type="spellEnd"/>
      <w:r>
        <w:rPr>
          <w:rFonts w:ascii="Times New Roman" w:hAnsi="Times New Roman" w:cs="Times New Roman"/>
          <w:lang w:val="en-GB" w:eastAsia="de-DE"/>
        </w:rPr>
        <w:t xml:space="preserve"> simulation </w:t>
      </w:r>
      <w:proofErr w:type="spellStart"/>
      <w:r w:rsidRPr="004D6287">
        <w:rPr>
          <w:rFonts w:ascii="Times New Roman" w:hAnsi="Times New Roman" w:cs="Times New Roman"/>
          <w:i/>
          <w:iCs/>
          <w:lang w:val="en-GB" w:eastAsia="de-DE"/>
        </w:rPr>
        <w:t>N</w:t>
      </w:r>
      <w:r w:rsidRPr="00E62935">
        <w:rPr>
          <w:rFonts w:ascii="Times New Roman" w:hAnsi="Times New Roman" w:cs="Times New Roman"/>
          <w:vertAlign w:val="subscript"/>
          <w:lang w:val="en-GB" w:eastAsia="de-DE"/>
        </w:rPr>
        <w:t>seed</w:t>
      </w:r>
      <w:proofErr w:type="spellEnd"/>
      <w:r>
        <w:rPr>
          <w:rFonts w:ascii="Times New Roman" w:hAnsi="Times New Roman" w:cs="Times New Roman"/>
          <w:lang w:val="en-GB" w:eastAsia="de-DE"/>
        </w:rPr>
        <w:t xml:space="preserve"> (right) considering the forecast at lead time of 2 days of the flood map at </w:t>
      </w:r>
      <w:proofErr w:type="spellStart"/>
      <w:r>
        <w:rPr>
          <w:rFonts w:ascii="Times New Roman" w:hAnsi="Times New Roman" w:cs="Times New Roman"/>
          <w:lang w:val="en-GB" w:eastAsia="de-DE"/>
        </w:rPr>
        <w:t>Andernos</w:t>
      </w:r>
      <w:proofErr w:type="spellEnd"/>
      <w:r>
        <w:rPr>
          <w:rFonts w:ascii="Times New Roman" w:hAnsi="Times New Roman" w:cs="Times New Roman"/>
          <w:lang w:val="en-GB" w:eastAsia="de-DE"/>
        </w:rPr>
        <w:t xml:space="preserve"> for Ciaran pseudo-historical storm with peak tide level at </w:t>
      </w:r>
      <w:r w:rsidR="0047009A" w:rsidRPr="0047009A">
        <w:rPr>
          <w:rFonts w:ascii="Times New Roman" w:hAnsi="Times New Roman" w:cs="Times New Roman"/>
          <w:i/>
          <w:iCs/>
          <w:lang w:val="en-GB" w:eastAsia="de-DE"/>
        </w:rPr>
        <w:t>T</w:t>
      </w:r>
      <w:r w:rsidR="0047009A">
        <w:rPr>
          <w:rFonts w:ascii="Times New Roman" w:hAnsi="Times New Roman" w:cs="Times New Roman"/>
          <w:lang w:val="en-GB" w:eastAsia="de-DE"/>
        </w:rPr>
        <w:t>=</w:t>
      </w:r>
      <w:r>
        <w:rPr>
          <w:rFonts w:ascii="Times New Roman" w:hAnsi="Times New Roman" w:cs="Times New Roman"/>
          <w:lang w:val="en-GB" w:eastAsia="de-DE"/>
        </w:rPr>
        <w:t>2.50m.</w:t>
      </w:r>
    </w:p>
    <w:p w14:paraId="2CF98AC3" w14:textId="37F78EBE" w:rsidR="00C547B7" w:rsidRPr="00C547B7" w:rsidRDefault="00C547B7" w:rsidP="00C547B7">
      <w:pPr>
        <w:spacing w:line="360" w:lineRule="auto"/>
        <w:jc w:val="both"/>
        <w:rPr>
          <w:rFonts w:ascii="Times New Roman" w:hAnsi="Times New Roman" w:cs="Times New Roman"/>
          <w:lang w:val="en-GB" w:eastAsia="de-DE"/>
        </w:rPr>
      </w:pPr>
      <w:r>
        <w:rPr>
          <w:rFonts w:ascii="Times New Roman" w:hAnsi="Times New Roman" w:cs="Times New Roman"/>
          <w:lang w:val="en-GB" w:eastAsia="de-DE"/>
        </w:rPr>
        <w:t xml:space="preserve">The influence of a second assumption was investigated, namely </w:t>
      </w:r>
      <w:r w:rsidRPr="00C804F5">
        <w:rPr>
          <w:rFonts w:ascii="Times New Roman" w:hAnsi="Times New Roman" w:cs="Times New Roman"/>
          <w:lang w:val="en-GB" w:eastAsia="de-DE"/>
        </w:rPr>
        <w:t xml:space="preserve">the </w:t>
      </w:r>
      <w:r>
        <w:rPr>
          <w:rFonts w:ascii="Times New Roman" w:hAnsi="Times New Roman" w:cs="Times New Roman"/>
          <w:lang w:val="en-GB" w:eastAsia="de-DE"/>
        </w:rPr>
        <w:t xml:space="preserve">number of stochastic simulations </w:t>
      </w:r>
      <w:proofErr w:type="spellStart"/>
      <w:r w:rsidRPr="00207FD2">
        <w:rPr>
          <w:rFonts w:ascii="Times New Roman" w:hAnsi="Times New Roman" w:cs="Times New Roman"/>
          <w:i/>
          <w:iCs/>
          <w:lang w:val="en-GB" w:eastAsia="de-DE"/>
        </w:rPr>
        <w:t>N</w:t>
      </w:r>
      <w:r w:rsidRPr="00207FD2">
        <w:rPr>
          <w:rFonts w:ascii="Times New Roman" w:hAnsi="Times New Roman" w:cs="Times New Roman"/>
          <w:vertAlign w:val="subscript"/>
          <w:lang w:val="en-GB" w:eastAsia="de-DE"/>
        </w:rPr>
        <w:t>seed</w:t>
      </w:r>
      <w:proofErr w:type="spellEnd"/>
      <w:r>
        <w:rPr>
          <w:rFonts w:ascii="Times New Roman" w:hAnsi="Times New Roman" w:cs="Times New Roman"/>
          <w:lang w:val="en-GB" w:eastAsia="de-DE"/>
        </w:rPr>
        <w:t xml:space="preserve"> used to capture the </w:t>
      </w:r>
      <w:proofErr w:type="spellStart"/>
      <w:r>
        <w:rPr>
          <w:rFonts w:ascii="Times New Roman" w:hAnsi="Times New Roman" w:cs="Times New Roman"/>
          <w:lang w:val="en-GB" w:eastAsia="de-DE"/>
        </w:rPr>
        <w:t>Gp</w:t>
      </w:r>
      <w:proofErr w:type="spellEnd"/>
      <w:r>
        <w:rPr>
          <w:rFonts w:ascii="Times New Roman" w:hAnsi="Times New Roman" w:cs="Times New Roman"/>
          <w:lang w:val="en-GB" w:eastAsia="de-DE"/>
        </w:rPr>
        <w:t xml:space="preserve"> metamodel error (as described in Sect. 4.2). For the same forecast situation described above, we conducted HSIC-based GSA by varying </w:t>
      </w:r>
      <w:proofErr w:type="spellStart"/>
      <w:r w:rsidRPr="00207FD2">
        <w:rPr>
          <w:rFonts w:ascii="Times New Roman" w:hAnsi="Times New Roman" w:cs="Times New Roman"/>
          <w:i/>
          <w:iCs/>
          <w:lang w:val="en-GB" w:eastAsia="de-DE"/>
        </w:rPr>
        <w:t>N</w:t>
      </w:r>
      <w:r w:rsidRPr="00207FD2">
        <w:rPr>
          <w:rFonts w:ascii="Times New Roman" w:hAnsi="Times New Roman" w:cs="Times New Roman"/>
          <w:vertAlign w:val="subscript"/>
          <w:lang w:val="en-GB" w:eastAsia="de-DE"/>
        </w:rPr>
        <w:t>seed</w:t>
      </w:r>
      <w:proofErr w:type="spellEnd"/>
      <w:r>
        <w:rPr>
          <w:lang w:val="en-GB" w:eastAsia="de-DE"/>
        </w:rPr>
        <w:t xml:space="preserve"> </w:t>
      </w:r>
      <w:r>
        <w:rPr>
          <w:rFonts w:ascii="Times New Roman" w:hAnsi="Times New Roman" w:cs="Times New Roman"/>
          <w:lang w:val="en-GB" w:eastAsia="de-DE"/>
        </w:rPr>
        <w:t xml:space="preserve">from 25 to 150. The inspection of the convergence of the indices in Fig. </w:t>
      </w:r>
      <w:r w:rsidR="00C5645B">
        <w:rPr>
          <w:rFonts w:ascii="Times New Roman" w:hAnsi="Times New Roman" w:cs="Times New Roman"/>
          <w:lang w:val="en-GB" w:eastAsia="de-DE"/>
        </w:rPr>
        <w:t>S3</w:t>
      </w:r>
      <w:r>
        <w:rPr>
          <w:rFonts w:ascii="Times New Roman" w:hAnsi="Times New Roman" w:cs="Times New Roman"/>
          <w:lang w:val="en-GB" w:eastAsia="de-DE"/>
        </w:rPr>
        <w:t xml:space="preserve">, right confirms here the validity of our assumption of using </w:t>
      </w:r>
      <w:proofErr w:type="spellStart"/>
      <w:r w:rsidRPr="00207FD2">
        <w:rPr>
          <w:rFonts w:ascii="Times New Roman" w:hAnsi="Times New Roman" w:cs="Times New Roman"/>
          <w:i/>
          <w:iCs/>
          <w:lang w:val="en-GB" w:eastAsia="de-DE"/>
        </w:rPr>
        <w:t>N</w:t>
      </w:r>
      <w:r w:rsidRPr="00207FD2">
        <w:rPr>
          <w:rFonts w:ascii="Times New Roman" w:hAnsi="Times New Roman" w:cs="Times New Roman"/>
          <w:vertAlign w:val="subscript"/>
          <w:lang w:val="en-GB" w:eastAsia="de-DE"/>
        </w:rPr>
        <w:t>seed</w:t>
      </w:r>
      <w:proofErr w:type="spellEnd"/>
      <w:r>
        <w:rPr>
          <w:rFonts w:ascii="Times New Roman" w:hAnsi="Times New Roman" w:cs="Times New Roman"/>
          <w:lang w:val="en-GB" w:eastAsia="de-DE"/>
        </w:rPr>
        <w:t>=100. This robustness was also checked for tw</w:t>
      </w:r>
      <w:r w:rsidR="006124DC">
        <w:rPr>
          <w:rFonts w:ascii="Times New Roman" w:hAnsi="Times New Roman" w:cs="Times New Roman"/>
          <w:lang w:val="en-GB" w:eastAsia="de-DE"/>
        </w:rPr>
        <w:t>o</w:t>
      </w:r>
      <w:r>
        <w:rPr>
          <w:rFonts w:ascii="Times New Roman" w:hAnsi="Times New Roman" w:cs="Times New Roman"/>
          <w:lang w:val="en-GB" w:eastAsia="de-DE"/>
        </w:rPr>
        <w:t xml:space="preserve"> other</w:t>
      </w:r>
      <w:r w:rsidR="006124DC">
        <w:rPr>
          <w:rFonts w:ascii="Times New Roman" w:hAnsi="Times New Roman" w:cs="Times New Roman"/>
          <w:lang w:val="en-GB" w:eastAsia="de-DE"/>
        </w:rPr>
        <w:t xml:space="preserve"> scenarios of</w:t>
      </w:r>
      <w:r>
        <w:rPr>
          <w:rFonts w:ascii="Times New Roman" w:hAnsi="Times New Roman" w:cs="Times New Roman"/>
          <w:lang w:val="en-GB" w:eastAsia="de-DE"/>
        </w:rPr>
        <w:t xml:space="preserve"> high tide level</w:t>
      </w:r>
      <w:r w:rsidRPr="00C547B7">
        <w:rPr>
          <w:rFonts w:ascii="Times New Roman" w:hAnsi="Times New Roman" w:cs="Times New Roman"/>
          <w:lang w:val="en-GB" w:eastAsia="de-DE"/>
        </w:rPr>
        <w:t xml:space="preserve"> </w:t>
      </w:r>
      <w:r w:rsidRPr="00C547B7">
        <w:rPr>
          <w:rFonts w:ascii="Times New Roman" w:hAnsi="Times New Roman" w:cs="Times New Roman"/>
          <w:i/>
          <w:iCs/>
          <w:lang w:val="en-GB" w:eastAsia="de-DE"/>
        </w:rPr>
        <w:t>T</w:t>
      </w:r>
      <w:r w:rsidRPr="00C547B7">
        <w:rPr>
          <w:rFonts w:ascii="Times New Roman" w:hAnsi="Times New Roman" w:cs="Times New Roman"/>
          <w:lang w:val="en-GB" w:eastAsia="de-DE"/>
        </w:rPr>
        <w:t xml:space="preserve">=2.13 and </w:t>
      </w:r>
      <w:r w:rsidRPr="00C547B7">
        <w:rPr>
          <w:rFonts w:ascii="Times New Roman" w:hAnsi="Times New Roman" w:cs="Times New Roman"/>
          <w:i/>
          <w:iCs/>
          <w:lang w:val="en-GB" w:eastAsia="de-DE"/>
        </w:rPr>
        <w:t>T</w:t>
      </w:r>
      <w:r w:rsidRPr="00C547B7">
        <w:rPr>
          <w:rFonts w:ascii="Times New Roman" w:hAnsi="Times New Roman" w:cs="Times New Roman"/>
          <w:lang w:val="en-GB" w:eastAsia="de-DE"/>
        </w:rPr>
        <w:t>=2.82 m (</w:t>
      </w:r>
      <w:r w:rsidR="006124DC">
        <w:rPr>
          <w:rFonts w:ascii="Times New Roman" w:hAnsi="Times New Roman" w:cs="Times New Roman"/>
          <w:lang w:val="en-GB" w:eastAsia="de-DE"/>
        </w:rPr>
        <w:t>Fig. S4</w:t>
      </w:r>
      <w:r w:rsidRPr="00C547B7">
        <w:rPr>
          <w:rFonts w:ascii="Times New Roman" w:hAnsi="Times New Roman" w:cs="Times New Roman"/>
          <w:lang w:val="en-GB" w:eastAsia="de-DE"/>
        </w:rPr>
        <w:t>).</w:t>
      </w:r>
    </w:p>
    <w:p w14:paraId="385408C2" w14:textId="77777777" w:rsidR="002F6DF5" w:rsidRPr="00C547B7" w:rsidRDefault="002F6DF5" w:rsidP="002F6DF5">
      <w:pPr>
        <w:pStyle w:val="PrformatHTML"/>
        <w:spacing w:after="240" w:line="360" w:lineRule="auto"/>
        <w:jc w:val="both"/>
        <w:rPr>
          <w:rStyle w:val="y2iqfc"/>
          <w:rFonts w:ascii="Times New Roman" w:hAnsi="Times New Roman" w:cs="Times New Roman"/>
          <w:sz w:val="24"/>
          <w:szCs w:val="24"/>
          <w:lang w:val="en-GB"/>
        </w:rPr>
      </w:pPr>
    </w:p>
    <w:p w14:paraId="4A0B683B" w14:textId="56A7382A" w:rsidR="00EE16BF" w:rsidRDefault="003C5739">
      <w:pPr>
        <w:rPr>
          <w:lang w:val="en-GB"/>
        </w:rPr>
      </w:pPr>
      <w:r>
        <w:rPr>
          <w:noProof/>
        </w:rPr>
        <w:drawing>
          <wp:inline distT="0" distB="0" distL="0" distR="0" wp14:anchorId="3C594650" wp14:editId="32540743">
            <wp:extent cx="5760720" cy="2862580"/>
            <wp:effectExtent l="0" t="0" r="0" b="0"/>
            <wp:docPr id="208609897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BCD3" w14:textId="6000E160" w:rsidR="00361471" w:rsidRDefault="00361471" w:rsidP="00361471">
      <w:pPr>
        <w:spacing w:line="360" w:lineRule="auto"/>
        <w:jc w:val="both"/>
        <w:rPr>
          <w:rFonts w:ascii="Times New Roman" w:hAnsi="Times New Roman" w:cs="Times New Roman"/>
          <w:lang w:val="en-GB" w:eastAsia="de-DE"/>
        </w:rPr>
      </w:pPr>
      <w:r>
        <w:rPr>
          <w:rFonts w:ascii="Times New Roman" w:hAnsi="Times New Roman" w:cs="Times New Roman"/>
          <w:lang w:val="en-GB" w:eastAsia="de-DE"/>
        </w:rPr>
        <w:t>Figure S</w:t>
      </w:r>
      <w:r w:rsidR="006124DC">
        <w:rPr>
          <w:rFonts w:ascii="Times New Roman" w:hAnsi="Times New Roman" w:cs="Times New Roman"/>
          <w:lang w:val="en-GB" w:eastAsia="de-DE"/>
        </w:rPr>
        <w:t>4</w:t>
      </w:r>
      <w:r>
        <w:rPr>
          <w:rFonts w:ascii="Times New Roman" w:hAnsi="Times New Roman" w:cs="Times New Roman"/>
          <w:lang w:val="en-GB" w:eastAsia="de-DE"/>
        </w:rPr>
        <w:t xml:space="preserve">. Analysis of the robustness of the GSA results to the number of stochastic </w:t>
      </w:r>
      <w:proofErr w:type="spellStart"/>
      <w:r>
        <w:rPr>
          <w:rFonts w:ascii="Times New Roman" w:hAnsi="Times New Roman" w:cs="Times New Roman"/>
          <w:lang w:val="en-GB" w:eastAsia="de-DE"/>
        </w:rPr>
        <w:t>Gp</w:t>
      </w:r>
      <w:proofErr w:type="spellEnd"/>
      <w:r>
        <w:rPr>
          <w:rFonts w:ascii="Times New Roman" w:hAnsi="Times New Roman" w:cs="Times New Roman"/>
          <w:lang w:val="en-GB" w:eastAsia="de-DE"/>
        </w:rPr>
        <w:t xml:space="preserve"> simulation </w:t>
      </w:r>
      <w:proofErr w:type="spellStart"/>
      <w:r w:rsidRPr="00361471">
        <w:rPr>
          <w:rFonts w:ascii="Times New Roman" w:hAnsi="Times New Roman" w:cs="Times New Roman"/>
          <w:i/>
          <w:iCs/>
          <w:lang w:val="en-GB" w:eastAsia="de-DE"/>
        </w:rPr>
        <w:t>N</w:t>
      </w:r>
      <w:r w:rsidRPr="00E62935">
        <w:rPr>
          <w:rFonts w:ascii="Times New Roman" w:hAnsi="Times New Roman" w:cs="Times New Roman"/>
          <w:vertAlign w:val="subscript"/>
          <w:lang w:val="en-GB" w:eastAsia="de-DE"/>
        </w:rPr>
        <w:t>seed</w:t>
      </w:r>
      <w:proofErr w:type="spellEnd"/>
      <w:r>
        <w:rPr>
          <w:rFonts w:ascii="Times New Roman" w:hAnsi="Times New Roman" w:cs="Times New Roman"/>
          <w:lang w:val="en-GB" w:eastAsia="de-DE"/>
        </w:rPr>
        <w:t xml:space="preserve"> considering the forecast at lead time of 2 days of the flood map at </w:t>
      </w:r>
      <w:proofErr w:type="spellStart"/>
      <w:r>
        <w:rPr>
          <w:rFonts w:ascii="Times New Roman" w:hAnsi="Times New Roman" w:cs="Times New Roman"/>
          <w:lang w:val="en-GB" w:eastAsia="de-DE"/>
        </w:rPr>
        <w:t>Andernos</w:t>
      </w:r>
      <w:proofErr w:type="spellEnd"/>
      <w:r>
        <w:rPr>
          <w:rFonts w:ascii="Times New Roman" w:hAnsi="Times New Roman" w:cs="Times New Roman"/>
          <w:lang w:val="en-GB" w:eastAsia="de-DE"/>
        </w:rPr>
        <w:t xml:space="preserve"> for Ciaran pseudo-historical storm with peak tide level at </w:t>
      </w:r>
      <w:r w:rsidR="00C62016" w:rsidRPr="00FD7A5C">
        <w:rPr>
          <w:rFonts w:ascii="Times New Roman" w:hAnsi="Times New Roman" w:cs="Times New Roman"/>
          <w:i/>
          <w:iCs/>
          <w:lang w:val="en-GB" w:eastAsia="de-DE"/>
        </w:rPr>
        <w:t>T</w:t>
      </w:r>
      <w:r w:rsidR="00C62016">
        <w:rPr>
          <w:rFonts w:ascii="Times New Roman" w:hAnsi="Times New Roman" w:cs="Times New Roman"/>
          <w:lang w:val="en-GB" w:eastAsia="de-DE"/>
        </w:rPr>
        <w:t>=2.13</w:t>
      </w:r>
      <w:r w:rsidR="0082569C">
        <w:rPr>
          <w:rFonts w:ascii="Times New Roman" w:hAnsi="Times New Roman" w:cs="Times New Roman"/>
          <w:lang w:val="en-GB" w:eastAsia="de-DE"/>
        </w:rPr>
        <w:t>m</w:t>
      </w:r>
      <w:r w:rsidR="00C62016">
        <w:rPr>
          <w:rFonts w:ascii="Times New Roman" w:hAnsi="Times New Roman" w:cs="Times New Roman"/>
          <w:lang w:val="en-GB" w:eastAsia="de-DE"/>
        </w:rPr>
        <w:t xml:space="preserve"> (left) and </w:t>
      </w:r>
      <w:r w:rsidR="00C62016" w:rsidRPr="00FD7A5C">
        <w:rPr>
          <w:rFonts w:ascii="Times New Roman" w:hAnsi="Times New Roman" w:cs="Times New Roman"/>
          <w:i/>
          <w:iCs/>
          <w:lang w:val="en-GB" w:eastAsia="de-DE"/>
        </w:rPr>
        <w:t>T</w:t>
      </w:r>
      <w:r w:rsidR="00C62016">
        <w:rPr>
          <w:rFonts w:ascii="Times New Roman" w:hAnsi="Times New Roman" w:cs="Times New Roman"/>
          <w:lang w:val="en-GB" w:eastAsia="de-DE"/>
        </w:rPr>
        <w:t>=</w:t>
      </w:r>
      <w:r>
        <w:rPr>
          <w:rFonts w:ascii="Times New Roman" w:hAnsi="Times New Roman" w:cs="Times New Roman"/>
          <w:lang w:val="en-GB" w:eastAsia="de-DE"/>
        </w:rPr>
        <w:t>2.82m</w:t>
      </w:r>
      <w:r w:rsidR="00C62016">
        <w:rPr>
          <w:rFonts w:ascii="Times New Roman" w:hAnsi="Times New Roman" w:cs="Times New Roman"/>
          <w:lang w:val="en-GB" w:eastAsia="de-DE"/>
        </w:rPr>
        <w:t xml:space="preserve"> (right)</w:t>
      </w:r>
      <w:r>
        <w:rPr>
          <w:rFonts w:ascii="Times New Roman" w:hAnsi="Times New Roman" w:cs="Times New Roman"/>
          <w:lang w:val="en-GB" w:eastAsia="de-DE"/>
        </w:rPr>
        <w:t>.</w:t>
      </w:r>
    </w:p>
    <w:p w14:paraId="34D9602F" w14:textId="77777777" w:rsidR="00361471" w:rsidRPr="00342490" w:rsidRDefault="00361471">
      <w:pPr>
        <w:rPr>
          <w:lang w:val="en-GB"/>
        </w:rPr>
      </w:pPr>
    </w:p>
    <w:sectPr w:rsidR="00361471" w:rsidRPr="00342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FBC"/>
    <w:rsid w:val="00037AB7"/>
    <w:rsid w:val="001177B0"/>
    <w:rsid w:val="00167F03"/>
    <w:rsid w:val="002416C0"/>
    <w:rsid w:val="002F6DF5"/>
    <w:rsid w:val="00342490"/>
    <w:rsid w:val="00361471"/>
    <w:rsid w:val="003C5739"/>
    <w:rsid w:val="0047009A"/>
    <w:rsid w:val="004B7DC6"/>
    <w:rsid w:val="005B0BE4"/>
    <w:rsid w:val="005B4B34"/>
    <w:rsid w:val="005C06AC"/>
    <w:rsid w:val="0061088E"/>
    <w:rsid w:val="006124DC"/>
    <w:rsid w:val="00642657"/>
    <w:rsid w:val="007020EB"/>
    <w:rsid w:val="00714CFA"/>
    <w:rsid w:val="00786C41"/>
    <w:rsid w:val="0082569C"/>
    <w:rsid w:val="008A7EC5"/>
    <w:rsid w:val="00910B7C"/>
    <w:rsid w:val="00BD63C9"/>
    <w:rsid w:val="00C429C3"/>
    <w:rsid w:val="00C547B7"/>
    <w:rsid w:val="00C5645B"/>
    <w:rsid w:val="00C62016"/>
    <w:rsid w:val="00D138E3"/>
    <w:rsid w:val="00D1777C"/>
    <w:rsid w:val="00DA0FBC"/>
    <w:rsid w:val="00EE15A2"/>
    <w:rsid w:val="00EE16BF"/>
    <w:rsid w:val="00FD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573F78"/>
  <w15:chartTrackingRefBased/>
  <w15:docId w15:val="{FEC17D82-D088-4771-B45B-FB907BCFA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DA0F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nhideWhenUsed/>
    <w:qFormat/>
    <w:rsid w:val="00DA0F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nhideWhenUsed/>
    <w:qFormat/>
    <w:rsid w:val="00DA0FB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nhideWhenUsed/>
    <w:qFormat/>
    <w:rsid w:val="00DA0F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nhideWhenUsed/>
    <w:qFormat/>
    <w:rsid w:val="00DA0FB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nhideWhenUsed/>
    <w:qFormat/>
    <w:rsid w:val="00DA0F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nhideWhenUsed/>
    <w:qFormat/>
    <w:rsid w:val="00DA0F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nhideWhenUsed/>
    <w:qFormat/>
    <w:rsid w:val="00DA0F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nhideWhenUsed/>
    <w:qFormat/>
    <w:rsid w:val="00DA0F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A0FB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rsid w:val="00DA0F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A0FB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A0FBC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A0FBC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A0FB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A0FB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A0FB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A0FB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A0F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A0F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A0F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A0F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A0F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A0FB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A0FB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A0FBC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A0FB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A0FBC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DA0FBC"/>
    <w:rPr>
      <w:b/>
      <w:bCs/>
      <w:smallCaps/>
      <w:color w:val="2E74B5" w:themeColor="accent1" w:themeShade="BF"/>
      <w:spacing w:val="5"/>
    </w:rPr>
  </w:style>
  <w:style w:type="paragraph" w:styleId="PrformatHTML">
    <w:name w:val="HTML Preformatted"/>
    <w:basedOn w:val="Normal"/>
    <w:link w:val="PrformatHTMLCar"/>
    <w:uiPriority w:val="99"/>
    <w:unhideWhenUsed/>
    <w:rsid w:val="00DA0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fr-FR"/>
      <w14:ligatures w14:val="none"/>
    </w:rPr>
  </w:style>
  <w:style w:type="character" w:customStyle="1" w:styleId="PrformatHTMLCar">
    <w:name w:val="Préformaté HTML Car"/>
    <w:basedOn w:val="Policepardfaut"/>
    <w:link w:val="PrformatHTML"/>
    <w:uiPriority w:val="99"/>
    <w:rsid w:val="00DA0FBC"/>
    <w:rPr>
      <w:rFonts w:ascii="Courier New" w:eastAsia="Times New Roman" w:hAnsi="Courier New" w:cs="Courier New"/>
      <w:kern w:val="0"/>
      <w:sz w:val="20"/>
      <w:szCs w:val="20"/>
      <w:lang w:eastAsia="fr-FR"/>
      <w14:ligatures w14:val="none"/>
    </w:rPr>
  </w:style>
  <w:style w:type="character" w:customStyle="1" w:styleId="y2iqfc">
    <w:name w:val="y2iqfc"/>
    <w:basedOn w:val="Policepardfaut"/>
    <w:rsid w:val="00DA0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446</Words>
  <Characters>2456</Characters>
  <Application>Microsoft Office Word</Application>
  <DocSecurity>0</DocSecurity>
  <Lines>20</Lines>
  <Paragraphs>5</Paragraphs>
  <ScaleCrop>false</ScaleCrop>
  <Company>BRGM</Company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Rohmer Jeremy</dc:creator>
  <cp:keywords/>
  <dc:description/>
  <cp:lastModifiedBy>Rohmer Jeremy</cp:lastModifiedBy>
  <cp:revision>24</cp:revision>
  <dcterms:created xsi:type="dcterms:W3CDTF">2025-12-01T20:37:00Z</dcterms:created>
  <dcterms:modified xsi:type="dcterms:W3CDTF">2026-02-01T18:12:00Z</dcterms:modified>
</cp:coreProperties>
</file>