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F6E11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</w:p>
    <w:p w14:paraId="209E8514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21C26CE3" wp14:editId="3AD80687">
            <wp:extent cx="5269230" cy="3180080"/>
            <wp:effectExtent l="0" t="0" r="3810" b="5080"/>
            <wp:docPr id="5" name="图片 5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Fig. S1 Single-exposure effect estimates of bisphenol compounds on fasting plasma glucose, with other mixture components fixed at their median concentrations. </w:t>
      </w:r>
    </w:p>
    <w:p w14:paraId="7C641053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0C7F2D28" wp14:editId="05F40F48">
            <wp:extent cx="5269230" cy="3180080"/>
            <wp:effectExtent l="0" t="0" r="3810" b="5080"/>
            <wp:docPr id="6" name="图片 6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34BF8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t>Fig. S2 Conditional single-exposure effects of bisphenol compounds on fasting plasma glucose: comparisons at the 75th versus 25th percentiles, with co-exposures fixed at the 25th, 50th, or 75th percentile.</w:t>
      </w:r>
    </w:p>
    <w:p w14:paraId="361640D6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7EFAF606" wp14:editId="7CBD3F35">
            <wp:extent cx="5269230" cy="3180080"/>
            <wp:effectExtent l="0" t="0" r="3810" b="5080"/>
            <wp:docPr id="7" name="图片 7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2201F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t>Fig. S3 Single-exposure effect estimates of bisphenol compounds on 1‑hour plasma glucose, with other mixture components fixed at their median concentrations. </w:t>
      </w:r>
    </w:p>
    <w:p w14:paraId="4856F896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032EDE5A" wp14:editId="3814CD2E">
            <wp:extent cx="5269230" cy="3180080"/>
            <wp:effectExtent l="0" t="0" r="3810" b="5080"/>
            <wp:docPr id="8" name="图片 8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B7C97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t>Fig. S4 Conditional single-exposure effects of bisphenol compounds on 1‑hour plasma glucose: comparisons at the 75th versus 25th percentiles, with co-exposures fixed at the 25th, 50th, or 75th percentile.</w:t>
      </w:r>
    </w:p>
    <w:p w14:paraId="41378E7D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1110372E" wp14:editId="3621A58C">
            <wp:extent cx="5269230" cy="3180080"/>
            <wp:effectExtent l="0" t="0" r="3810" b="5080"/>
            <wp:docPr id="9" name="图片 9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Fig. S5 Single-exposure effect estimates of bisphenol compounds on 2‑hour plasma glucose, with other mixture components fixed at their median concentrations. </w:t>
      </w:r>
    </w:p>
    <w:p w14:paraId="0B621EE4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43D8AA6D" wp14:editId="6A0EE4C6">
            <wp:extent cx="5269230" cy="3180080"/>
            <wp:effectExtent l="0" t="0" r="3810" b="5080"/>
            <wp:docPr id="10" name="图片 10" descr="Fig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7BD43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t>Fig. S6 Conditional single-exposure effects of bisphenol compounds on 2‑hour plasma glucose: comparisons at the 75th versus 25th percentiles, with co-exposures fixed at the 25th, 50th, or 75th percentile.</w:t>
      </w:r>
    </w:p>
    <w:p w14:paraId="3134822A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586B5D37" wp14:editId="29E3E64A">
            <wp:extent cx="5269230" cy="3180080"/>
            <wp:effectExtent l="0" t="0" r="3810" b="5080"/>
            <wp:docPr id="11" name="图片 11" descr="Fig.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.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Fig. S</w:t>
      </w:r>
      <w:r>
        <w:rPr>
          <w:rFonts w:ascii="Times New Roman" w:hAnsi="Times New Roman" w:cs="Times New Roman" w:hint="eastAsia"/>
          <w:szCs w:val="21"/>
        </w:rPr>
        <w:t>7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Interactions between different b</w:t>
      </w:r>
      <w:r>
        <w:rPr>
          <w:rFonts w:ascii="Times New Roman" w:hAnsi="Times New Roman" w:cs="Times New Roman"/>
        </w:rPr>
        <w:t>isphenol</w:t>
      </w:r>
      <w:r>
        <w:rPr>
          <w:rFonts w:ascii="Times New Roman" w:hAnsi="Times New Roman" w:cs="Times New Roman" w:hint="eastAsia"/>
        </w:rPr>
        <w:t xml:space="preserve"> mixture on </w:t>
      </w:r>
      <w:r>
        <w:rPr>
          <w:rFonts w:ascii="Times New Roman" w:hAnsi="Times New Roman" w:cs="Times New Roman"/>
          <w:szCs w:val="21"/>
        </w:rPr>
        <w:t>fasting plasma glucose</w:t>
      </w:r>
      <w:r>
        <w:rPr>
          <w:rFonts w:ascii="Times New Roman" w:hAnsi="Times New Roman" w:cs="Times New Roman" w:hint="eastAsia"/>
          <w:szCs w:val="21"/>
        </w:rPr>
        <w:t xml:space="preserve">. </w:t>
      </w:r>
    </w:p>
    <w:p w14:paraId="46726265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2D358E11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27068086" wp14:editId="3F7D4DC7">
            <wp:extent cx="5269230" cy="3180080"/>
            <wp:effectExtent l="0" t="0" r="3810" b="5080"/>
            <wp:docPr id="12" name="图片 12" descr="Fig.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7DFB0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Fig. S</w:t>
      </w:r>
      <w:r>
        <w:rPr>
          <w:rFonts w:ascii="Times New Roman" w:hAnsi="Times New Roman" w:cs="Times New Roman" w:hint="eastAsia"/>
          <w:szCs w:val="21"/>
        </w:rPr>
        <w:t>8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Interactions between different b</w:t>
      </w:r>
      <w:r>
        <w:rPr>
          <w:rFonts w:ascii="Times New Roman" w:hAnsi="Times New Roman" w:cs="Times New Roman"/>
        </w:rPr>
        <w:t>isphenol</w:t>
      </w:r>
      <w:r>
        <w:rPr>
          <w:rFonts w:ascii="Times New Roman" w:hAnsi="Times New Roman" w:cs="Times New Roman" w:hint="eastAsia"/>
        </w:rPr>
        <w:t xml:space="preserve"> mixture on </w:t>
      </w:r>
      <w:r>
        <w:rPr>
          <w:rFonts w:ascii="Times New Roman" w:hAnsi="Times New Roman" w:cs="Times New Roman"/>
          <w:szCs w:val="21"/>
        </w:rPr>
        <w:t>1‑hour plasma glucose</w:t>
      </w:r>
      <w:r>
        <w:rPr>
          <w:rFonts w:ascii="Times New Roman" w:hAnsi="Times New Roman" w:cs="Times New Roman" w:hint="eastAsia"/>
          <w:szCs w:val="21"/>
        </w:rPr>
        <w:t xml:space="preserve">. </w:t>
      </w:r>
    </w:p>
    <w:p w14:paraId="2F6D6803" w14:textId="77777777" w:rsidR="00897ACC" w:rsidRDefault="00897ACC" w:rsidP="00897ACC">
      <w:pPr>
        <w:rPr>
          <w:rFonts w:ascii="Times New Roman" w:hAnsi="Times New Roman" w:cs="Times New Roman"/>
          <w:szCs w:val="21"/>
        </w:rPr>
        <w:sectPr w:rsidR="00897ACC" w:rsidSect="00897ACC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133C0559" w14:textId="77777777" w:rsidR="00897ACC" w:rsidRDefault="00897ACC" w:rsidP="00897AC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451D8E81" wp14:editId="19F0C215">
            <wp:extent cx="5269230" cy="3180080"/>
            <wp:effectExtent l="0" t="0" r="3810" b="5080"/>
            <wp:docPr id="13" name="图片 13" descr="Fig.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.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5DB09" w14:textId="77777777" w:rsidR="00897ACC" w:rsidRDefault="00897ACC" w:rsidP="00897A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Fig. S</w:t>
      </w:r>
      <w:r>
        <w:rPr>
          <w:rFonts w:ascii="Times New Roman" w:hAnsi="Times New Roman" w:cs="Times New Roman" w:hint="eastAsia"/>
          <w:szCs w:val="21"/>
        </w:rPr>
        <w:t>9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</w:rPr>
        <w:t>Interactions between different b</w:t>
      </w:r>
      <w:r>
        <w:rPr>
          <w:rFonts w:ascii="Times New Roman" w:hAnsi="Times New Roman" w:cs="Times New Roman"/>
        </w:rPr>
        <w:t>isphenol</w:t>
      </w:r>
      <w:r>
        <w:rPr>
          <w:rFonts w:ascii="Times New Roman" w:hAnsi="Times New Roman" w:cs="Times New Roman" w:hint="eastAsia"/>
        </w:rPr>
        <w:t xml:space="preserve"> mixture on </w:t>
      </w:r>
      <w:r>
        <w:rPr>
          <w:rFonts w:ascii="Times New Roman" w:hAnsi="Times New Roman" w:cs="Times New Roman"/>
          <w:szCs w:val="21"/>
        </w:rPr>
        <w:t>2‑hour plasma glucose</w:t>
      </w:r>
      <w:r>
        <w:rPr>
          <w:rFonts w:ascii="Times New Roman" w:hAnsi="Times New Roman" w:cs="Times New Roman" w:hint="eastAsia"/>
          <w:szCs w:val="21"/>
        </w:rPr>
        <w:t xml:space="preserve">. </w:t>
      </w:r>
    </w:p>
    <w:p w14:paraId="75D0A87B" w14:textId="77777777" w:rsidR="00897ACC" w:rsidRDefault="00897ACC" w:rsidP="00897ACC">
      <w:pPr>
        <w:rPr>
          <w:rFonts w:ascii="Times New Roman" w:hAnsi="Times New Roman" w:cs="Times New Roman"/>
        </w:rPr>
      </w:pPr>
    </w:p>
    <w:p w14:paraId="60DC6A13" w14:textId="77777777" w:rsidR="00897ACC" w:rsidRDefault="00897ACC" w:rsidP="00897ACC">
      <w:pPr>
        <w:spacing w:line="480" w:lineRule="auto"/>
        <w:rPr>
          <w:rFonts w:ascii="Times New Roman" w:hAnsi="Times New Roman" w:cs="Times New Roman"/>
        </w:rPr>
      </w:pPr>
    </w:p>
    <w:p w14:paraId="02DE35CB" w14:textId="77777777" w:rsidR="00897ACC" w:rsidRDefault="00897ACC" w:rsidP="00897ACC">
      <w:pPr>
        <w:spacing w:line="480" w:lineRule="auto"/>
        <w:rPr>
          <w:rFonts w:ascii="Times New Roman" w:hAnsi="Times New Roman" w:cs="Times New Roman"/>
          <w:sz w:val="24"/>
        </w:rPr>
      </w:pPr>
    </w:p>
    <w:p w14:paraId="29B5B229" w14:textId="77777777" w:rsidR="00DE6AE2" w:rsidRDefault="00DE6AE2"/>
    <w:sectPr w:rsidR="00DE6AE2" w:rsidSect="00897ACC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ACC"/>
    <w:rsid w:val="00195413"/>
    <w:rsid w:val="003D0186"/>
    <w:rsid w:val="007278E4"/>
    <w:rsid w:val="00897ACC"/>
    <w:rsid w:val="00A3738C"/>
    <w:rsid w:val="00BC6C35"/>
    <w:rsid w:val="00CB270D"/>
    <w:rsid w:val="00CF7583"/>
    <w:rsid w:val="00DE6AE2"/>
    <w:rsid w:val="00E1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6ACFD"/>
  <w15:chartTrackingRefBased/>
  <w15:docId w15:val="{45E94689-C872-4B41-A6C9-49B3D15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AC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AC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AC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AC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AC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AC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AC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AC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AC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AC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A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A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A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A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A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A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A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A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A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AC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7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AC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7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AC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7A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AC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7A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AC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A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AC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97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188</Words>
  <Characters>1181</Characters>
  <Application>Microsoft Office Word</Application>
  <DocSecurity>0</DocSecurity>
  <Lines>28</Lines>
  <Paragraphs>12</Paragraphs>
  <ScaleCrop>false</ScaleCrop>
  <Company>Springer Nature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2026-03-02T11:50:00Z</dcterms:created>
  <dcterms:modified xsi:type="dcterms:W3CDTF">2026-03-02T11:50:00Z</dcterms:modified>
</cp:coreProperties>
</file>