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3FAA9" w14:textId="77777777" w:rsidR="003E373D" w:rsidRPr="00E02D74" w:rsidRDefault="003E373D" w:rsidP="003E373D">
      <w:pPr>
        <w:spacing w:before="240" w:after="100" w:afterAutospacing="1" w:line="480" w:lineRule="auto"/>
        <w:ind w:left="284" w:hanging="284"/>
        <w:contextualSpacing/>
        <w:rPr>
          <w:rFonts w:ascii="Arial" w:hAnsi="Arial" w:cs="Arial"/>
          <w:b/>
          <w:lang w:val="en-GB"/>
        </w:rPr>
      </w:pPr>
      <w:r w:rsidRPr="00E02D74">
        <w:rPr>
          <w:rFonts w:ascii="Arial" w:hAnsi="Arial" w:cs="Arial"/>
          <w:b/>
          <w:lang w:val="en-GB"/>
        </w:rPr>
        <w:t>Supplementary Materials</w:t>
      </w:r>
    </w:p>
    <w:p w14:paraId="7FA406B9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b/>
          <w:lang w:val="en-GB"/>
        </w:rPr>
        <w:t>Table S1</w:t>
      </w:r>
      <w:bookmarkStart w:id="0" w:name="_Hlk8922676"/>
      <w:r w:rsidRPr="00E02D74">
        <w:rPr>
          <w:rFonts w:ascii="Arial" w:hAnsi="Arial" w:cs="Arial"/>
          <w:b/>
          <w:lang w:val="en-GB"/>
        </w:rPr>
        <w:t>.</w:t>
      </w:r>
      <w:r w:rsidRPr="00E02D74">
        <w:rPr>
          <w:rFonts w:ascii="Arial" w:hAnsi="Arial" w:cs="Arial"/>
          <w:lang w:val="en-GB"/>
        </w:rPr>
        <w:t xml:space="preserve"> Factors with a potential direct effect on winter BMR of first-year great tits removed during the back-ward stepwise elimination procedure together with their F-value, df and P-value when dropped from the model.</w:t>
      </w:r>
      <w:bookmarkEnd w:id="0"/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2661"/>
        <w:gridCol w:w="1023"/>
        <w:gridCol w:w="961"/>
        <w:gridCol w:w="992"/>
      </w:tblGrid>
      <w:tr w:rsidR="003E373D" w:rsidRPr="00E02D74" w14:paraId="6DC35328" w14:textId="77777777" w:rsidTr="004E1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842" w:type="dxa"/>
            <w:tcBorders>
              <w:bottom w:val="single" w:sz="8" w:space="0" w:color="auto"/>
            </w:tcBorders>
          </w:tcPr>
          <w:p w14:paraId="52A2E589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bookmarkStart w:id="1" w:name="_Hlk8922710"/>
            <w:r w:rsidRPr="00E02D74">
              <w:rPr>
                <w:rFonts w:ascii="Arial" w:hAnsi="Arial" w:cs="Arial"/>
                <w:lang w:val="en-GB"/>
              </w:rPr>
              <w:t>Factor</w:t>
            </w:r>
          </w:p>
        </w:tc>
        <w:tc>
          <w:tcPr>
            <w:tcW w:w="2661" w:type="dxa"/>
            <w:tcBorders>
              <w:bottom w:val="single" w:sz="8" w:space="0" w:color="auto"/>
            </w:tcBorders>
          </w:tcPr>
          <w:p w14:paraId="4E4C9C33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Estimate (±SE)</w:t>
            </w:r>
          </w:p>
        </w:tc>
        <w:tc>
          <w:tcPr>
            <w:tcW w:w="1023" w:type="dxa"/>
            <w:tcBorders>
              <w:bottom w:val="single" w:sz="8" w:space="0" w:color="auto"/>
            </w:tcBorders>
          </w:tcPr>
          <w:p w14:paraId="6C112BCA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F-value</w:t>
            </w:r>
          </w:p>
        </w:tc>
        <w:tc>
          <w:tcPr>
            <w:tcW w:w="961" w:type="dxa"/>
            <w:tcBorders>
              <w:bottom w:val="single" w:sz="8" w:space="0" w:color="auto"/>
            </w:tcBorders>
          </w:tcPr>
          <w:p w14:paraId="69C9C75C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df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7CF212AC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P</w:t>
            </w:r>
          </w:p>
        </w:tc>
      </w:tr>
      <w:tr w:rsidR="003E373D" w:rsidRPr="00E02D74" w14:paraId="287ED61B" w14:textId="77777777" w:rsidTr="004E16D9">
        <w:trPr>
          <w:trHeight w:val="188"/>
        </w:trPr>
        <w:tc>
          <w:tcPr>
            <w:tcW w:w="1842" w:type="dxa"/>
            <w:tcBorders>
              <w:top w:val="single" w:sz="8" w:space="0" w:color="auto"/>
            </w:tcBorders>
          </w:tcPr>
          <w:p w14:paraId="795A1D57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2661" w:type="dxa"/>
            <w:tcBorders>
              <w:top w:val="single" w:sz="8" w:space="0" w:color="auto"/>
            </w:tcBorders>
          </w:tcPr>
          <w:p w14:paraId="11247D88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23" w:type="dxa"/>
            <w:tcBorders>
              <w:top w:val="single" w:sz="8" w:space="0" w:color="auto"/>
            </w:tcBorders>
          </w:tcPr>
          <w:p w14:paraId="3FF085AD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61" w:type="dxa"/>
            <w:tcBorders>
              <w:top w:val="single" w:sz="8" w:space="0" w:color="auto"/>
            </w:tcBorders>
          </w:tcPr>
          <w:p w14:paraId="09450B5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38D041F3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3E373D" w:rsidRPr="00E02D74" w14:paraId="66CB0D8B" w14:textId="77777777" w:rsidTr="004E16D9">
        <w:trPr>
          <w:trHeight w:val="499"/>
        </w:trPr>
        <w:tc>
          <w:tcPr>
            <w:tcW w:w="1842" w:type="dxa"/>
          </w:tcPr>
          <w:p w14:paraId="24E88095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Atm. Pressure</w:t>
            </w:r>
          </w:p>
        </w:tc>
        <w:tc>
          <w:tcPr>
            <w:tcW w:w="2661" w:type="dxa"/>
          </w:tcPr>
          <w:p w14:paraId="0699A581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1.02 x 10</w:t>
            </w:r>
            <w:r w:rsidRPr="00E02D74">
              <w:rPr>
                <w:rFonts w:ascii="Arial" w:hAnsi="Arial" w:cs="Arial"/>
                <w:vertAlign w:val="superscript"/>
                <w:lang w:val="en-GB"/>
              </w:rPr>
              <w:t>-4</w:t>
            </w:r>
            <w:r w:rsidRPr="00E02D74">
              <w:rPr>
                <w:rFonts w:ascii="Arial" w:hAnsi="Arial" w:cs="Arial"/>
                <w:lang w:val="en-GB"/>
              </w:rPr>
              <w:t xml:space="preserve"> (10.69 x 10</w:t>
            </w:r>
            <w:r w:rsidRPr="00E02D74">
              <w:rPr>
                <w:rFonts w:ascii="Arial" w:hAnsi="Arial" w:cs="Arial"/>
                <w:vertAlign w:val="superscript"/>
                <w:lang w:val="en-GB"/>
              </w:rPr>
              <w:t>-4</w:t>
            </w:r>
            <w:r w:rsidRPr="00E02D74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1023" w:type="dxa"/>
          </w:tcPr>
          <w:p w14:paraId="4F6F0361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961" w:type="dxa"/>
          </w:tcPr>
          <w:p w14:paraId="70E17EF2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1,136</w:t>
            </w:r>
          </w:p>
        </w:tc>
        <w:tc>
          <w:tcPr>
            <w:tcW w:w="992" w:type="dxa"/>
          </w:tcPr>
          <w:p w14:paraId="15CFFA89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0.92</w:t>
            </w:r>
          </w:p>
        </w:tc>
      </w:tr>
      <w:tr w:rsidR="003E373D" w:rsidRPr="00E02D74" w14:paraId="32788404" w14:textId="77777777" w:rsidTr="004E16D9">
        <w:trPr>
          <w:trHeight w:val="499"/>
        </w:trPr>
        <w:tc>
          <w:tcPr>
            <w:tcW w:w="1842" w:type="dxa"/>
          </w:tcPr>
          <w:p w14:paraId="16D37B0B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Sex</w:t>
            </w:r>
          </w:p>
        </w:tc>
        <w:tc>
          <w:tcPr>
            <w:tcW w:w="2661" w:type="dxa"/>
          </w:tcPr>
          <w:p w14:paraId="4A241DE7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23" w:type="dxa"/>
          </w:tcPr>
          <w:p w14:paraId="669BF6A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1.13</w:t>
            </w:r>
          </w:p>
        </w:tc>
        <w:tc>
          <w:tcPr>
            <w:tcW w:w="961" w:type="dxa"/>
          </w:tcPr>
          <w:p w14:paraId="0851D59C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1,111</w:t>
            </w:r>
          </w:p>
        </w:tc>
        <w:tc>
          <w:tcPr>
            <w:tcW w:w="992" w:type="dxa"/>
          </w:tcPr>
          <w:p w14:paraId="467C87F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0.29</w:t>
            </w:r>
          </w:p>
        </w:tc>
      </w:tr>
      <w:tr w:rsidR="003E373D" w:rsidRPr="00E02D74" w14:paraId="4BAB0F39" w14:textId="77777777" w:rsidTr="004E16D9">
        <w:trPr>
          <w:trHeight w:val="499"/>
        </w:trPr>
        <w:tc>
          <w:tcPr>
            <w:tcW w:w="1842" w:type="dxa"/>
          </w:tcPr>
          <w:p w14:paraId="546D6844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NAO</w:t>
            </w:r>
          </w:p>
        </w:tc>
        <w:tc>
          <w:tcPr>
            <w:tcW w:w="2661" w:type="dxa"/>
          </w:tcPr>
          <w:p w14:paraId="0445D83E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0.0340 (0.0253)</w:t>
            </w:r>
          </w:p>
        </w:tc>
        <w:tc>
          <w:tcPr>
            <w:tcW w:w="1023" w:type="dxa"/>
          </w:tcPr>
          <w:p w14:paraId="06856658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1,80</w:t>
            </w:r>
          </w:p>
        </w:tc>
        <w:tc>
          <w:tcPr>
            <w:tcW w:w="961" w:type="dxa"/>
          </w:tcPr>
          <w:p w14:paraId="46B3EAB3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1,140</w:t>
            </w:r>
          </w:p>
        </w:tc>
        <w:tc>
          <w:tcPr>
            <w:tcW w:w="992" w:type="dxa"/>
          </w:tcPr>
          <w:p w14:paraId="7F3FBFB9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0.18</w:t>
            </w:r>
          </w:p>
        </w:tc>
      </w:tr>
      <w:tr w:rsidR="003E373D" w:rsidRPr="00E02D74" w14:paraId="395B3ECC" w14:textId="77777777" w:rsidTr="004E16D9">
        <w:trPr>
          <w:trHeight w:val="499"/>
        </w:trPr>
        <w:tc>
          <w:tcPr>
            <w:tcW w:w="1842" w:type="dxa"/>
          </w:tcPr>
          <w:p w14:paraId="7C73D0A6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Day length*date</w:t>
            </w:r>
          </w:p>
        </w:tc>
        <w:tc>
          <w:tcPr>
            <w:tcW w:w="2661" w:type="dxa"/>
          </w:tcPr>
          <w:p w14:paraId="0218736F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1.51 x 10</w:t>
            </w:r>
            <w:r w:rsidRPr="00E02D74">
              <w:rPr>
                <w:rFonts w:ascii="Arial" w:hAnsi="Arial" w:cs="Arial"/>
                <w:vertAlign w:val="superscript"/>
                <w:lang w:val="en-GB"/>
              </w:rPr>
              <w:t>-4</w:t>
            </w:r>
            <w:r w:rsidRPr="00E02D74">
              <w:rPr>
                <w:rFonts w:ascii="Arial" w:hAnsi="Arial" w:cs="Arial"/>
                <w:lang w:val="en-GB"/>
              </w:rPr>
              <w:t xml:space="preserve"> (0.97 x 10</w:t>
            </w:r>
            <w:r w:rsidRPr="00E02D74">
              <w:rPr>
                <w:rFonts w:ascii="Arial" w:hAnsi="Arial" w:cs="Arial"/>
                <w:vertAlign w:val="superscript"/>
                <w:lang w:val="en-GB"/>
              </w:rPr>
              <w:t>-4</w:t>
            </w:r>
            <w:r w:rsidRPr="00E02D74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1023" w:type="dxa"/>
          </w:tcPr>
          <w:p w14:paraId="7F111800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2.44</w:t>
            </w:r>
          </w:p>
        </w:tc>
        <w:tc>
          <w:tcPr>
            <w:tcW w:w="961" w:type="dxa"/>
          </w:tcPr>
          <w:p w14:paraId="4DD2BE6C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1,143</w:t>
            </w:r>
          </w:p>
        </w:tc>
        <w:tc>
          <w:tcPr>
            <w:tcW w:w="992" w:type="dxa"/>
          </w:tcPr>
          <w:p w14:paraId="28E020E8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0.12</w:t>
            </w:r>
          </w:p>
        </w:tc>
      </w:tr>
      <w:tr w:rsidR="003E373D" w:rsidRPr="00E02D74" w14:paraId="3CA3C212" w14:textId="77777777" w:rsidTr="004E16D9">
        <w:tc>
          <w:tcPr>
            <w:tcW w:w="1842" w:type="dxa"/>
          </w:tcPr>
          <w:p w14:paraId="7C84DBC4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Day length</w:t>
            </w:r>
          </w:p>
        </w:tc>
        <w:tc>
          <w:tcPr>
            <w:tcW w:w="2661" w:type="dxa"/>
          </w:tcPr>
          <w:p w14:paraId="0FEFEF3C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-6.58 x 10</w:t>
            </w:r>
            <w:r w:rsidRPr="00E02D74">
              <w:rPr>
                <w:rFonts w:ascii="Arial" w:hAnsi="Arial" w:cs="Arial"/>
                <w:vertAlign w:val="superscript"/>
                <w:lang w:val="en-GB"/>
              </w:rPr>
              <w:t>-3</w:t>
            </w:r>
            <w:r w:rsidRPr="00E02D74">
              <w:rPr>
                <w:rFonts w:ascii="Arial" w:hAnsi="Arial" w:cs="Arial"/>
                <w:lang w:val="en-GB"/>
              </w:rPr>
              <w:t xml:space="preserve"> (5.78 x 10</w:t>
            </w:r>
            <w:r w:rsidRPr="00E02D74">
              <w:rPr>
                <w:rFonts w:ascii="Arial" w:hAnsi="Arial" w:cs="Arial"/>
                <w:vertAlign w:val="superscript"/>
                <w:lang w:val="en-GB"/>
              </w:rPr>
              <w:t>-3</w:t>
            </w:r>
            <w:r w:rsidRPr="00E02D74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1023" w:type="dxa"/>
          </w:tcPr>
          <w:p w14:paraId="02B97C2F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1.30</w:t>
            </w:r>
          </w:p>
        </w:tc>
        <w:tc>
          <w:tcPr>
            <w:tcW w:w="961" w:type="dxa"/>
          </w:tcPr>
          <w:p w14:paraId="20DDD112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1,138</w:t>
            </w:r>
          </w:p>
        </w:tc>
        <w:tc>
          <w:tcPr>
            <w:tcW w:w="992" w:type="dxa"/>
          </w:tcPr>
          <w:p w14:paraId="78AA69A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0.26</w:t>
            </w:r>
          </w:p>
        </w:tc>
      </w:tr>
      <w:tr w:rsidR="003E373D" w:rsidRPr="00E02D74" w14:paraId="6C9FC680" w14:textId="77777777" w:rsidTr="004E16D9">
        <w:tc>
          <w:tcPr>
            <w:tcW w:w="1842" w:type="dxa"/>
            <w:tcBorders>
              <w:bottom w:val="single" w:sz="4" w:space="0" w:color="auto"/>
            </w:tcBorders>
          </w:tcPr>
          <w:p w14:paraId="7159125D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2661" w:type="dxa"/>
            <w:tcBorders>
              <w:bottom w:val="single" w:sz="4" w:space="0" w:color="auto"/>
            </w:tcBorders>
          </w:tcPr>
          <w:p w14:paraId="01227439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14:paraId="21D15AB1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</w:tcPr>
          <w:p w14:paraId="779103AD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1470537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bookmarkEnd w:id="1"/>
    </w:tbl>
    <w:p w14:paraId="488F0D31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</w:p>
    <w:p w14:paraId="32F9F1D6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lang w:val="en-GB"/>
        </w:rPr>
        <w:br w:type="page"/>
      </w:r>
    </w:p>
    <w:p w14:paraId="39BF5AD6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b/>
          <w:lang w:val="en-GB"/>
        </w:rPr>
        <w:lastRenderedPageBreak/>
        <w:t>Table S2.</w:t>
      </w:r>
      <w:r w:rsidRPr="00E02D74">
        <w:rPr>
          <w:rFonts w:ascii="Arial" w:hAnsi="Arial" w:cs="Arial"/>
          <w:lang w:val="en-GB"/>
        </w:rPr>
        <w:t xml:space="preserve"> </w:t>
      </w:r>
      <w:bookmarkStart w:id="2" w:name="_Hlk8922784"/>
      <w:r w:rsidRPr="00E02D74">
        <w:rPr>
          <w:rFonts w:ascii="Arial" w:hAnsi="Arial" w:cs="Arial"/>
          <w:lang w:val="en-GB"/>
        </w:rPr>
        <w:t>Factors potentially explaining variation in mean winter BMR of first year birds (least square means from the model in Table 1) when removed from the model during the back-ward stepwise elimination procedure together with their estimate (±SE), F-value, df and P-value.</w:t>
      </w:r>
      <w:bookmarkEnd w:id="2"/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126"/>
        <w:gridCol w:w="992"/>
        <w:gridCol w:w="709"/>
        <w:gridCol w:w="992"/>
      </w:tblGrid>
      <w:tr w:rsidR="003E373D" w:rsidRPr="00E02D74" w14:paraId="63B9E17A" w14:textId="77777777" w:rsidTr="004E1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2660" w:type="dxa"/>
            <w:tcBorders>
              <w:bottom w:val="single" w:sz="8" w:space="0" w:color="auto"/>
            </w:tcBorders>
          </w:tcPr>
          <w:p w14:paraId="7D0C9124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bookmarkStart w:id="3" w:name="_Hlk8922802"/>
            <w:r w:rsidRPr="00E02D74">
              <w:rPr>
                <w:rFonts w:ascii="Arial" w:hAnsi="Arial" w:cs="Arial"/>
                <w:lang w:val="en-GB"/>
              </w:rPr>
              <w:t>Factor</w:t>
            </w:r>
          </w:p>
        </w:tc>
        <w:tc>
          <w:tcPr>
            <w:tcW w:w="2126" w:type="dxa"/>
            <w:tcBorders>
              <w:bottom w:val="single" w:sz="8" w:space="0" w:color="auto"/>
            </w:tcBorders>
          </w:tcPr>
          <w:p w14:paraId="6629044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Estimate (±SE)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4E959E03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F-value</w:t>
            </w:r>
          </w:p>
        </w:tc>
        <w:tc>
          <w:tcPr>
            <w:tcW w:w="709" w:type="dxa"/>
            <w:tcBorders>
              <w:bottom w:val="single" w:sz="8" w:space="0" w:color="auto"/>
            </w:tcBorders>
          </w:tcPr>
          <w:p w14:paraId="5CDBB5DA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df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73DC411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P</w:t>
            </w:r>
          </w:p>
        </w:tc>
      </w:tr>
      <w:tr w:rsidR="003E373D" w:rsidRPr="00E02D74" w14:paraId="64F32883" w14:textId="77777777" w:rsidTr="004E16D9">
        <w:trPr>
          <w:trHeight w:val="188"/>
        </w:trPr>
        <w:tc>
          <w:tcPr>
            <w:tcW w:w="2660" w:type="dxa"/>
            <w:tcBorders>
              <w:top w:val="single" w:sz="8" w:space="0" w:color="auto"/>
            </w:tcBorders>
          </w:tcPr>
          <w:p w14:paraId="6D0BE227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2126" w:type="dxa"/>
            <w:tcBorders>
              <w:top w:val="single" w:sz="8" w:space="0" w:color="auto"/>
            </w:tcBorders>
          </w:tcPr>
          <w:p w14:paraId="7BEFF46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3F7F94D8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1C7DE755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2520589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3E373D" w:rsidRPr="00E02D74" w14:paraId="25919680" w14:textId="77777777" w:rsidTr="004E16D9">
        <w:tc>
          <w:tcPr>
            <w:tcW w:w="2660" w:type="dxa"/>
          </w:tcPr>
          <w:p w14:paraId="5F66285E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b/>
                <w:vertAlign w:val="superscript"/>
                <w:lang w:val="en-GB"/>
              </w:rPr>
            </w:pPr>
            <w:r w:rsidRPr="00E02D74">
              <w:rPr>
                <w:rFonts w:ascii="Arial" w:hAnsi="Arial" w:cs="Arial"/>
                <w:b/>
                <w:lang w:val="en-GB"/>
              </w:rPr>
              <w:t>Average temperature</w:t>
            </w:r>
          </w:p>
        </w:tc>
        <w:tc>
          <w:tcPr>
            <w:tcW w:w="2126" w:type="dxa"/>
          </w:tcPr>
          <w:p w14:paraId="6D2784DF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</w:tcPr>
          <w:p w14:paraId="20216057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9" w:type="dxa"/>
          </w:tcPr>
          <w:p w14:paraId="3B79B0DD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</w:tcPr>
          <w:p w14:paraId="4682DE29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3E373D" w:rsidRPr="00E02D74" w14:paraId="392D2121" w14:textId="77777777" w:rsidTr="004E16D9">
        <w:tc>
          <w:tcPr>
            <w:tcW w:w="2660" w:type="dxa"/>
          </w:tcPr>
          <w:p w14:paraId="5D476A8A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Nestling phase</w:t>
            </w:r>
          </w:p>
        </w:tc>
        <w:tc>
          <w:tcPr>
            <w:tcW w:w="2126" w:type="dxa"/>
          </w:tcPr>
          <w:p w14:paraId="17CF1943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-0.0020 (0.0150)</w:t>
            </w:r>
          </w:p>
        </w:tc>
        <w:tc>
          <w:tcPr>
            <w:tcW w:w="992" w:type="dxa"/>
          </w:tcPr>
          <w:p w14:paraId="7F08CCBE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0.02</w:t>
            </w:r>
          </w:p>
        </w:tc>
        <w:tc>
          <w:tcPr>
            <w:tcW w:w="709" w:type="dxa"/>
          </w:tcPr>
          <w:p w14:paraId="0FA3981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1,6</w:t>
            </w:r>
          </w:p>
        </w:tc>
        <w:tc>
          <w:tcPr>
            <w:tcW w:w="992" w:type="dxa"/>
          </w:tcPr>
          <w:p w14:paraId="120DDEE8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0.89</w:t>
            </w:r>
          </w:p>
        </w:tc>
      </w:tr>
      <w:tr w:rsidR="003E373D" w:rsidRPr="00E02D74" w14:paraId="19D85725" w14:textId="77777777" w:rsidTr="004E16D9">
        <w:tc>
          <w:tcPr>
            <w:tcW w:w="2660" w:type="dxa"/>
          </w:tcPr>
          <w:p w14:paraId="135CC755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Average laying date</w:t>
            </w:r>
          </w:p>
        </w:tc>
        <w:tc>
          <w:tcPr>
            <w:tcW w:w="2126" w:type="dxa"/>
          </w:tcPr>
          <w:p w14:paraId="6957C14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-0.0075 (0.0072)</w:t>
            </w:r>
          </w:p>
        </w:tc>
        <w:tc>
          <w:tcPr>
            <w:tcW w:w="992" w:type="dxa"/>
          </w:tcPr>
          <w:p w14:paraId="669E7983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1.06</w:t>
            </w:r>
          </w:p>
        </w:tc>
        <w:tc>
          <w:tcPr>
            <w:tcW w:w="709" w:type="dxa"/>
          </w:tcPr>
          <w:p w14:paraId="68A883AF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1,7</w:t>
            </w:r>
          </w:p>
        </w:tc>
        <w:tc>
          <w:tcPr>
            <w:tcW w:w="992" w:type="dxa"/>
          </w:tcPr>
          <w:p w14:paraId="23D0BC6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0.34</w:t>
            </w:r>
          </w:p>
        </w:tc>
      </w:tr>
      <w:tr w:rsidR="003E373D" w:rsidRPr="00E02D74" w14:paraId="3C5CBB63" w14:textId="77777777" w:rsidTr="004E16D9">
        <w:tc>
          <w:tcPr>
            <w:tcW w:w="2660" w:type="dxa"/>
          </w:tcPr>
          <w:p w14:paraId="1B93E1DD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Egg lying phase</w:t>
            </w:r>
          </w:p>
        </w:tc>
        <w:tc>
          <w:tcPr>
            <w:tcW w:w="2126" w:type="dxa"/>
          </w:tcPr>
          <w:p w14:paraId="134C905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0.0089 (0.0101)</w:t>
            </w:r>
          </w:p>
        </w:tc>
        <w:tc>
          <w:tcPr>
            <w:tcW w:w="992" w:type="dxa"/>
          </w:tcPr>
          <w:p w14:paraId="7B49FDCB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0.78</w:t>
            </w:r>
          </w:p>
        </w:tc>
        <w:tc>
          <w:tcPr>
            <w:tcW w:w="709" w:type="dxa"/>
          </w:tcPr>
          <w:p w14:paraId="609A4AAE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1,8</w:t>
            </w:r>
          </w:p>
        </w:tc>
        <w:tc>
          <w:tcPr>
            <w:tcW w:w="992" w:type="dxa"/>
          </w:tcPr>
          <w:p w14:paraId="1A2FF1D2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0.40</w:t>
            </w:r>
          </w:p>
        </w:tc>
      </w:tr>
      <w:tr w:rsidR="003E373D" w:rsidRPr="00E02D74" w14:paraId="56F102D5" w14:textId="77777777" w:rsidTr="004E16D9">
        <w:tc>
          <w:tcPr>
            <w:tcW w:w="2660" w:type="dxa"/>
          </w:tcPr>
          <w:p w14:paraId="4C8DA459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02D74">
              <w:rPr>
                <w:rFonts w:ascii="Arial" w:hAnsi="Arial" w:cs="Arial"/>
                <w:b/>
                <w:lang w:val="en-GB"/>
              </w:rPr>
              <w:t>Minimum temperature</w:t>
            </w:r>
          </w:p>
        </w:tc>
        <w:tc>
          <w:tcPr>
            <w:tcW w:w="2126" w:type="dxa"/>
          </w:tcPr>
          <w:p w14:paraId="70E6CCEF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</w:tcPr>
          <w:p w14:paraId="6150EE8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9" w:type="dxa"/>
          </w:tcPr>
          <w:p w14:paraId="78DB74B3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</w:tcPr>
          <w:p w14:paraId="1618F80F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3E373D" w:rsidRPr="00E02D74" w14:paraId="21E9E8EA" w14:textId="77777777" w:rsidTr="004E16D9">
        <w:tc>
          <w:tcPr>
            <w:tcW w:w="2660" w:type="dxa"/>
          </w:tcPr>
          <w:p w14:paraId="770685BC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Nestling phase</w:t>
            </w:r>
          </w:p>
        </w:tc>
        <w:tc>
          <w:tcPr>
            <w:tcW w:w="2126" w:type="dxa"/>
          </w:tcPr>
          <w:p w14:paraId="50456DC3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0.00067 (0.01461)</w:t>
            </w:r>
          </w:p>
        </w:tc>
        <w:tc>
          <w:tcPr>
            <w:tcW w:w="992" w:type="dxa"/>
          </w:tcPr>
          <w:p w14:paraId="1290C469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0.00</w:t>
            </w:r>
          </w:p>
        </w:tc>
        <w:tc>
          <w:tcPr>
            <w:tcW w:w="709" w:type="dxa"/>
          </w:tcPr>
          <w:p w14:paraId="56CB993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1,6</w:t>
            </w:r>
          </w:p>
        </w:tc>
        <w:tc>
          <w:tcPr>
            <w:tcW w:w="992" w:type="dxa"/>
          </w:tcPr>
          <w:p w14:paraId="5BC14E69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0.96</w:t>
            </w:r>
          </w:p>
        </w:tc>
      </w:tr>
      <w:tr w:rsidR="003E373D" w:rsidRPr="00E02D74" w14:paraId="2D477790" w14:textId="77777777" w:rsidTr="004E16D9">
        <w:tc>
          <w:tcPr>
            <w:tcW w:w="2660" w:type="dxa"/>
          </w:tcPr>
          <w:p w14:paraId="25991986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Average laying date</w:t>
            </w:r>
          </w:p>
        </w:tc>
        <w:tc>
          <w:tcPr>
            <w:tcW w:w="2126" w:type="dxa"/>
          </w:tcPr>
          <w:p w14:paraId="7D74EC3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-0.0045 (0.0068)</w:t>
            </w:r>
          </w:p>
        </w:tc>
        <w:tc>
          <w:tcPr>
            <w:tcW w:w="992" w:type="dxa"/>
          </w:tcPr>
          <w:p w14:paraId="0996DF3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0.44</w:t>
            </w:r>
          </w:p>
        </w:tc>
        <w:tc>
          <w:tcPr>
            <w:tcW w:w="709" w:type="dxa"/>
          </w:tcPr>
          <w:p w14:paraId="7BFDDD60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1,7</w:t>
            </w:r>
          </w:p>
        </w:tc>
        <w:tc>
          <w:tcPr>
            <w:tcW w:w="992" w:type="dxa"/>
          </w:tcPr>
          <w:p w14:paraId="5522A602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0.53</w:t>
            </w:r>
          </w:p>
        </w:tc>
      </w:tr>
      <w:tr w:rsidR="003E373D" w:rsidRPr="00E02D74" w14:paraId="7D192074" w14:textId="77777777" w:rsidTr="004E16D9">
        <w:tc>
          <w:tcPr>
            <w:tcW w:w="2660" w:type="dxa"/>
          </w:tcPr>
          <w:p w14:paraId="29C2AB2D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Egg laying phase</w:t>
            </w:r>
          </w:p>
        </w:tc>
        <w:tc>
          <w:tcPr>
            <w:tcW w:w="2126" w:type="dxa"/>
          </w:tcPr>
          <w:p w14:paraId="2C2DAB59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0.0124 (0.0082)</w:t>
            </w:r>
          </w:p>
        </w:tc>
        <w:tc>
          <w:tcPr>
            <w:tcW w:w="992" w:type="dxa"/>
          </w:tcPr>
          <w:p w14:paraId="6F13528A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2.31</w:t>
            </w:r>
          </w:p>
        </w:tc>
        <w:tc>
          <w:tcPr>
            <w:tcW w:w="709" w:type="dxa"/>
          </w:tcPr>
          <w:p w14:paraId="535276D6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1,8</w:t>
            </w:r>
          </w:p>
        </w:tc>
        <w:tc>
          <w:tcPr>
            <w:tcW w:w="992" w:type="dxa"/>
          </w:tcPr>
          <w:p w14:paraId="1DA5CF94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  <w:r w:rsidRPr="00E02D74">
              <w:rPr>
                <w:rFonts w:ascii="Arial" w:hAnsi="Arial" w:cs="Arial"/>
                <w:lang w:val="en-GB"/>
              </w:rPr>
              <w:t>0.17</w:t>
            </w:r>
          </w:p>
        </w:tc>
      </w:tr>
      <w:tr w:rsidR="003E373D" w:rsidRPr="00E02D74" w14:paraId="14C59300" w14:textId="77777777" w:rsidTr="004E16D9">
        <w:tc>
          <w:tcPr>
            <w:tcW w:w="2660" w:type="dxa"/>
            <w:tcBorders>
              <w:bottom w:val="single" w:sz="4" w:space="0" w:color="auto"/>
            </w:tcBorders>
          </w:tcPr>
          <w:p w14:paraId="47FEEB1D" w14:textId="77777777" w:rsidR="003E373D" w:rsidRPr="00E02D74" w:rsidRDefault="003E373D" w:rsidP="004E16D9">
            <w:pPr>
              <w:spacing w:line="48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98EA3CF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02F01BC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6625259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4FE245B" w14:textId="77777777" w:rsidR="003E373D" w:rsidRPr="00E02D74" w:rsidRDefault="003E373D" w:rsidP="004E16D9">
            <w:pPr>
              <w:spacing w:line="48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bookmarkEnd w:id="3"/>
    </w:tbl>
    <w:p w14:paraId="7AA5159A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</w:p>
    <w:p w14:paraId="2A3AB466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lang w:val="en-GB"/>
        </w:rPr>
        <w:br w:type="page"/>
      </w:r>
    </w:p>
    <w:p w14:paraId="292785D9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lang w:val="en-GB"/>
        </w:rPr>
        <w:lastRenderedPageBreak/>
        <w:t>Figure S1. The relation between BMR (mlO</w:t>
      </w:r>
      <w:r w:rsidRPr="00E02D74">
        <w:rPr>
          <w:rFonts w:ascii="Arial" w:hAnsi="Arial" w:cs="Arial"/>
          <w:vertAlign w:val="subscript"/>
          <w:lang w:val="en-GB"/>
        </w:rPr>
        <w:t>2</w:t>
      </w:r>
      <w:r w:rsidRPr="00E02D74">
        <w:rPr>
          <w:rFonts w:ascii="Arial" w:hAnsi="Arial" w:cs="Arial"/>
          <w:lang w:val="en-GB"/>
        </w:rPr>
        <w:t>/min) of wintering first-year great tits and number of days since 1</w:t>
      </w:r>
      <w:r w:rsidRPr="00E02D74">
        <w:rPr>
          <w:rFonts w:ascii="Arial" w:hAnsi="Arial" w:cs="Arial"/>
          <w:vertAlign w:val="superscript"/>
          <w:lang w:val="en-GB"/>
        </w:rPr>
        <w:t>st</w:t>
      </w:r>
      <w:r w:rsidRPr="00E02D74">
        <w:rPr>
          <w:rFonts w:ascii="Arial" w:hAnsi="Arial" w:cs="Arial"/>
          <w:lang w:val="en-GB"/>
        </w:rPr>
        <w:t xml:space="preserve"> of October.</w:t>
      </w:r>
    </w:p>
    <w:p w14:paraId="6C4692AC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</w:p>
    <w:p w14:paraId="6A75BD34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</w:p>
    <w:p w14:paraId="41E8634F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noProof/>
          <w:lang w:eastAsia="sv-SE"/>
        </w:rPr>
        <w:drawing>
          <wp:inline distT="0" distB="0" distL="0" distR="0" wp14:anchorId="3829BC24" wp14:editId="34238C58">
            <wp:extent cx="6226643" cy="4068078"/>
            <wp:effectExtent l="0" t="0" r="3175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350" cy="408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36AB5D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lang w:val="en-GB"/>
        </w:rPr>
        <w:br w:type="page"/>
      </w:r>
    </w:p>
    <w:p w14:paraId="4B58C435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lang w:val="en-GB"/>
        </w:rPr>
        <w:lastRenderedPageBreak/>
        <w:t>Figure S2. The relation between BMR (mlO</w:t>
      </w:r>
      <w:r w:rsidRPr="00E02D74">
        <w:rPr>
          <w:rFonts w:ascii="Arial" w:hAnsi="Arial" w:cs="Arial"/>
          <w:vertAlign w:val="subscript"/>
          <w:lang w:val="en-GB"/>
        </w:rPr>
        <w:t>2</w:t>
      </w:r>
      <w:r w:rsidRPr="00E02D74">
        <w:rPr>
          <w:rFonts w:ascii="Arial" w:hAnsi="Arial" w:cs="Arial"/>
          <w:lang w:val="en-GB"/>
        </w:rPr>
        <w:t>/min) of wintering first-year great tits and average minimum temperature (°C) during the week before BMR measurements.</w:t>
      </w:r>
    </w:p>
    <w:p w14:paraId="276C12A7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</w:p>
    <w:p w14:paraId="78144BA2" w14:textId="77777777" w:rsidR="003E373D" w:rsidRPr="00E02D74" w:rsidRDefault="003E373D" w:rsidP="003E373D">
      <w:pPr>
        <w:spacing w:line="480" w:lineRule="auto"/>
        <w:rPr>
          <w:rFonts w:ascii="Arial" w:hAnsi="Arial" w:cs="Arial"/>
          <w:lang w:val="en-GB"/>
        </w:rPr>
      </w:pPr>
    </w:p>
    <w:p w14:paraId="3DA6842E" w14:textId="77777777" w:rsidR="003E373D" w:rsidRDefault="003E373D" w:rsidP="003E373D">
      <w:pPr>
        <w:spacing w:line="480" w:lineRule="auto"/>
        <w:rPr>
          <w:rFonts w:ascii="Arial" w:hAnsi="Arial" w:cs="Arial"/>
          <w:lang w:val="en-GB"/>
        </w:rPr>
      </w:pPr>
      <w:r w:rsidRPr="00E02D74">
        <w:rPr>
          <w:rFonts w:ascii="Arial" w:hAnsi="Arial" w:cs="Arial"/>
          <w:noProof/>
          <w:lang w:eastAsia="sv-SE"/>
        </w:rPr>
        <w:drawing>
          <wp:inline distT="0" distB="0" distL="0" distR="0" wp14:anchorId="52CBC896" wp14:editId="6EDAFA4E">
            <wp:extent cx="6167916" cy="4029710"/>
            <wp:effectExtent l="0" t="0" r="4445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492" cy="4045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ADB949" w14:textId="77777777" w:rsidR="00B21DB2" w:rsidRDefault="00B21DB2"/>
    <w:sectPr w:rsidR="00B21D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FD6856" w14:textId="77777777" w:rsidR="00DD2DD7" w:rsidRDefault="00DD2DD7" w:rsidP="003E373D">
      <w:r>
        <w:separator/>
      </w:r>
    </w:p>
  </w:endnote>
  <w:endnote w:type="continuationSeparator" w:id="0">
    <w:p w14:paraId="32B9FFD3" w14:textId="77777777" w:rsidR="00DD2DD7" w:rsidRDefault="00DD2DD7" w:rsidP="003E3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96D375" w14:textId="77777777" w:rsidR="003E373D" w:rsidRDefault="003E373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23061406"/>
      <w:docPartObj>
        <w:docPartGallery w:val="Page Numbers (Bottom of Page)"/>
        <w:docPartUnique/>
      </w:docPartObj>
    </w:sdtPr>
    <w:sdtContent>
      <w:p w14:paraId="180968B9" w14:textId="666CDCAD" w:rsidR="003E373D" w:rsidRDefault="003E373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435CE66" w14:textId="77777777" w:rsidR="003E373D" w:rsidRDefault="003E373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B88D16" w14:textId="77777777" w:rsidR="003E373D" w:rsidRDefault="003E373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5FB52C" w14:textId="77777777" w:rsidR="00DD2DD7" w:rsidRDefault="00DD2DD7" w:rsidP="003E373D">
      <w:r>
        <w:separator/>
      </w:r>
    </w:p>
  </w:footnote>
  <w:footnote w:type="continuationSeparator" w:id="0">
    <w:p w14:paraId="0F9B1EED" w14:textId="77777777" w:rsidR="00DD2DD7" w:rsidRDefault="00DD2DD7" w:rsidP="003E37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C11724" w14:textId="77777777" w:rsidR="003E373D" w:rsidRDefault="003E373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311C61" w14:textId="77777777" w:rsidR="003E373D" w:rsidRDefault="003E373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465E28" w14:textId="77777777" w:rsidR="003E373D" w:rsidRDefault="003E373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3D"/>
    <w:rsid w:val="003E373D"/>
    <w:rsid w:val="005E33F6"/>
    <w:rsid w:val="00B21DB2"/>
    <w:rsid w:val="00DD2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637F0"/>
  <w15:chartTrackingRefBased/>
  <w15:docId w15:val="{B798B4AE-DE1B-4545-855E-58ABBB6F8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73D"/>
    <w:pPr>
      <w:spacing w:after="0" w:line="240" w:lineRule="auto"/>
    </w:pPr>
    <w:rPr>
      <w:lang w:val="sv-S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bsica1"/>
    <w:uiPriority w:val="59"/>
    <w:rsid w:val="003E373D"/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1">
    <w:name w:val="Table Simple 1"/>
    <w:basedOn w:val="Tablanormal"/>
    <w:uiPriority w:val="99"/>
    <w:semiHidden/>
    <w:unhideWhenUsed/>
    <w:rsid w:val="003E373D"/>
    <w:pPr>
      <w:spacing w:after="0" w:line="24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3E373D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373D"/>
    <w:rPr>
      <w:lang w:val="sv-SE"/>
    </w:rPr>
  </w:style>
  <w:style w:type="paragraph" w:styleId="Piedepgina">
    <w:name w:val="footer"/>
    <w:basedOn w:val="Normal"/>
    <w:link w:val="PiedepginaCar"/>
    <w:uiPriority w:val="99"/>
    <w:unhideWhenUsed/>
    <w:rsid w:val="003E373D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373D"/>
    <w:rPr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 Broggi</dc:creator>
  <cp:keywords/>
  <dc:description/>
  <cp:lastModifiedBy>Juli Broggi</cp:lastModifiedBy>
  <cp:revision>1</cp:revision>
  <dcterms:created xsi:type="dcterms:W3CDTF">2021-07-09T13:01:00Z</dcterms:created>
  <dcterms:modified xsi:type="dcterms:W3CDTF">2021-07-09T13:02:00Z</dcterms:modified>
</cp:coreProperties>
</file>