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2DA" w:rsidRPr="00FF2D03" w:rsidRDefault="00FF2D03" w:rsidP="002C42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2D03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2C42DA" w:rsidRPr="00FF2D03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Pr="00FF2D03">
        <w:rPr>
          <w:rFonts w:ascii="Times New Roman" w:hAnsi="Times New Roman" w:cs="Times New Roman"/>
          <w:b/>
          <w:sz w:val="28"/>
          <w:szCs w:val="28"/>
        </w:rPr>
        <w:t>S2</w:t>
      </w:r>
      <w:r w:rsidR="002C42DA" w:rsidRPr="00FF2D0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2C42DA" w:rsidRPr="00FF2D03">
        <w:rPr>
          <w:rFonts w:ascii="Times New Roman" w:hAnsi="Times New Roman" w:cs="Times New Roman"/>
          <w:sz w:val="28"/>
          <w:szCs w:val="28"/>
        </w:rPr>
        <w:t xml:space="preserve"> </w:t>
      </w:r>
      <w:r w:rsidR="002C42DA" w:rsidRPr="00FF2D03">
        <w:rPr>
          <w:rFonts w:ascii="Times New Roman" w:hAnsi="Times New Roman" w:cs="Times New Roman"/>
          <w:i/>
          <w:iCs/>
          <w:sz w:val="28"/>
          <w:szCs w:val="28"/>
        </w:rPr>
        <w:t xml:space="preserve">In </w:t>
      </w:r>
      <w:proofErr w:type="spellStart"/>
      <w:r w:rsidR="002C42DA" w:rsidRPr="00FF2D03">
        <w:rPr>
          <w:rFonts w:ascii="Times New Roman" w:hAnsi="Times New Roman" w:cs="Times New Roman"/>
          <w:i/>
          <w:iCs/>
          <w:sz w:val="28"/>
          <w:szCs w:val="28"/>
        </w:rPr>
        <w:t>silico</w:t>
      </w:r>
      <w:proofErr w:type="spellEnd"/>
      <w:r w:rsidR="002C42DA" w:rsidRPr="00FF2D03">
        <w:rPr>
          <w:rFonts w:ascii="Times New Roman" w:hAnsi="Times New Roman" w:cs="Times New Roman"/>
          <w:sz w:val="28"/>
          <w:szCs w:val="28"/>
        </w:rPr>
        <w:t xml:space="preserve"> ADMET profiling of compounds 1a-1w</w:t>
      </w:r>
    </w:p>
    <w:tbl>
      <w:tblPr>
        <w:tblW w:w="15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9"/>
        <w:gridCol w:w="821"/>
        <w:gridCol w:w="779"/>
        <w:gridCol w:w="693"/>
        <w:gridCol w:w="693"/>
        <w:gridCol w:w="698"/>
        <w:gridCol w:w="1134"/>
        <w:gridCol w:w="709"/>
        <w:gridCol w:w="709"/>
        <w:gridCol w:w="708"/>
        <w:gridCol w:w="1134"/>
        <w:gridCol w:w="1134"/>
        <w:gridCol w:w="761"/>
        <w:gridCol w:w="1048"/>
        <w:gridCol w:w="1048"/>
        <w:gridCol w:w="975"/>
        <w:gridCol w:w="992"/>
      </w:tblGrid>
      <w:tr w:rsidR="002C42DA" w:rsidRPr="00CB4B74" w:rsidTr="00534723">
        <w:trPr>
          <w:trHeight w:val="493"/>
          <w:jc w:val="center"/>
        </w:trPr>
        <w:tc>
          <w:tcPr>
            <w:tcW w:w="98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Compound</w:t>
            </w:r>
          </w:p>
        </w:tc>
        <w:tc>
          <w:tcPr>
            <w:tcW w:w="82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MW</w:t>
            </w:r>
          </w:p>
        </w:tc>
        <w:tc>
          <w:tcPr>
            <w:tcW w:w="77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TPSA (Å²)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HBD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HBA</w:t>
            </w:r>
          </w:p>
        </w:tc>
        <w:tc>
          <w:tcPr>
            <w:tcW w:w="69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ROB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 xml:space="preserve">Lipinski 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Log S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Log P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HIA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Caco-2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BBB</w:t>
            </w:r>
          </w:p>
        </w:tc>
        <w:tc>
          <w:tcPr>
            <w:tcW w:w="76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P-</w:t>
            </w:r>
            <w:proofErr w:type="spellStart"/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gp</w:t>
            </w:r>
            <w:proofErr w:type="spellEnd"/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CYP2C9</w:t>
            </w: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CYP3A4</w:t>
            </w:r>
          </w:p>
        </w:tc>
        <w:tc>
          <w:tcPr>
            <w:tcW w:w="97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proofErr w:type="spellStart"/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hERG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en-IN"/>
              </w:rPr>
              <w:t>Carcinogenicity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1a</w:t>
            </w:r>
          </w:p>
        </w:tc>
        <w:tc>
          <w:tcPr>
            <w:tcW w:w="82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222.07</w:t>
            </w:r>
          </w:p>
        </w:tc>
        <w:tc>
          <w:tcPr>
            <w:tcW w:w="77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30.21</w:t>
            </w:r>
          </w:p>
        </w:tc>
        <w:tc>
          <w:tcPr>
            <w:tcW w:w="693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4.81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3.79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1b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1c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1d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1e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1f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254.06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70.67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1g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254.06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70.67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1h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254.06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70.67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1i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254.06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70.67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1j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254.06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70.67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1k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252.08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39.44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1l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268.07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59.67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1m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268.07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59.67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1n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</w:t>
            </w: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ow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1o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238.06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50.44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lastRenderedPageBreak/>
              <w:t>1p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252.08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39.44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1q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272.1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58.92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1r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314.08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89.13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1s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258.09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59.67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1.84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1t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270.07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39.44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1u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282.09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48.67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1v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258.05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30.21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  <w:tr w:rsidR="002C42DA" w:rsidRPr="00CB4B74" w:rsidTr="00534723">
        <w:trPr>
          <w:trHeight w:val="520"/>
          <w:jc w:val="center"/>
        </w:trPr>
        <w:tc>
          <w:tcPr>
            <w:tcW w:w="98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1w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270.05</w:t>
            </w:r>
          </w:p>
        </w:tc>
        <w:tc>
          <w:tcPr>
            <w:tcW w:w="77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90.9</w:t>
            </w:r>
          </w:p>
        </w:tc>
        <w:tc>
          <w:tcPr>
            <w:tcW w:w="69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5</w:t>
            </w: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Pass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CB4B74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-</w:t>
            </w: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4.04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2.63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Poor</w:t>
            </w:r>
          </w:p>
        </w:tc>
        <w:tc>
          <w:tcPr>
            <w:tcW w:w="76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Low risk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2C42DA" w:rsidRPr="00E52105" w:rsidRDefault="002C42DA" w:rsidP="00850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</w:pPr>
            <w:r w:rsidRPr="00E5210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IN"/>
              </w:rPr>
              <w:t>No</w:t>
            </w:r>
          </w:p>
        </w:tc>
      </w:tr>
    </w:tbl>
    <w:p w:rsidR="002C42DA" w:rsidRPr="00CB4B74" w:rsidRDefault="002C42DA" w:rsidP="002C42DA">
      <w:pPr>
        <w:spacing w:line="360" w:lineRule="auto"/>
        <w:jc w:val="both"/>
        <w:rPr>
          <w:rFonts w:ascii="Times New Roman" w:hAnsi="Times New Roman" w:cs="Times New Roman"/>
        </w:rPr>
      </w:pPr>
    </w:p>
    <w:p w:rsidR="002C42DA" w:rsidRDefault="002C42DA" w:rsidP="002C42DA">
      <w:r w:rsidRPr="00CB4B74">
        <w:rPr>
          <w:rFonts w:ascii="Times New Roman" w:hAnsi="Times New Roman" w:cs="Times New Roman"/>
        </w:rPr>
        <w:t>Molecular weight (MW), topological polar surface area (TPSA), hydrogen bond donors (HBD), hydrogen bond acceptors (HBA), and rotatable bonds describe physicochemical properties. Log P (</w:t>
      </w:r>
      <w:proofErr w:type="spellStart"/>
      <w:r w:rsidRPr="00CB4B74">
        <w:rPr>
          <w:rFonts w:ascii="Times New Roman" w:hAnsi="Times New Roman" w:cs="Times New Roman"/>
        </w:rPr>
        <w:t>octanol</w:t>
      </w:r>
      <w:proofErr w:type="spellEnd"/>
      <w:r w:rsidRPr="00CB4B74">
        <w:rPr>
          <w:rFonts w:ascii="Times New Roman" w:hAnsi="Times New Roman" w:cs="Times New Roman"/>
        </w:rPr>
        <w:t>/water partition coefficient) and Log S (aqueous solubility) were computationally predicted. Human intestinal absorption (HIA), Caco-2 permeability, and blood–brain barrier (BBB) permeability indicate absorption and distribution characteristics. P-glycoprotein (P-</w:t>
      </w:r>
      <w:proofErr w:type="spellStart"/>
      <w:r w:rsidRPr="00CB4B74">
        <w:rPr>
          <w:rFonts w:ascii="Times New Roman" w:hAnsi="Times New Roman" w:cs="Times New Roman"/>
        </w:rPr>
        <w:t>gp</w:t>
      </w:r>
      <w:proofErr w:type="spellEnd"/>
      <w:r w:rsidRPr="00CB4B74">
        <w:rPr>
          <w:rFonts w:ascii="Times New Roman" w:hAnsi="Times New Roman" w:cs="Times New Roman"/>
        </w:rPr>
        <w:t xml:space="preserve">) substrate prediction and </w:t>
      </w:r>
      <w:proofErr w:type="spellStart"/>
      <w:r w:rsidRPr="00CB4B74">
        <w:rPr>
          <w:rFonts w:ascii="Times New Roman" w:hAnsi="Times New Roman" w:cs="Times New Roman"/>
        </w:rPr>
        <w:t>cytochrome</w:t>
      </w:r>
      <w:proofErr w:type="spellEnd"/>
      <w:r w:rsidRPr="00CB4B74">
        <w:rPr>
          <w:rFonts w:ascii="Times New Roman" w:hAnsi="Times New Roman" w:cs="Times New Roman"/>
        </w:rPr>
        <w:t xml:space="preserve"> P450 (CYP2C9, CYP3A4) inhibition assess transport and metabolic liability. </w:t>
      </w:r>
      <w:proofErr w:type="spellStart"/>
      <w:proofErr w:type="gramStart"/>
      <w:r w:rsidRPr="00CB4B74">
        <w:rPr>
          <w:rFonts w:ascii="Times New Roman" w:hAnsi="Times New Roman" w:cs="Times New Roman"/>
        </w:rPr>
        <w:t>hERG</w:t>
      </w:r>
      <w:proofErr w:type="spellEnd"/>
      <w:proofErr w:type="gramEnd"/>
      <w:r w:rsidRPr="00CB4B74">
        <w:rPr>
          <w:rFonts w:ascii="Times New Roman" w:hAnsi="Times New Roman" w:cs="Times New Roman"/>
        </w:rPr>
        <w:t xml:space="preserve"> inhibition and carcinogenicity predictions evaluate preliminary safety. All parameters were obtained from </w:t>
      </w:r>
      <w:r w:rsidRPr="00CB4B74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CB4B74">
        <w:rPr>
          <w:rFonts w:ascii="Times New Roman" w:hAnsi="Times New Roman" w:cs="Times New Roman"/>
          <w:i/>
          <w:iCs/>
        </w:rPr>
        <w:t>silico</w:t>
      </w:r>
      <w:proofErr w:type="spellEnd"/>
      <w:r w:rsidRPr="00CB4B74">
        <w:rPr>
          <w:rFonts w:ascii="Times New Roman" w:hAnsi="Times New Roman" w:cs="Times New Roman"/>
        </w:rPr>
        <w:t xml:space="preserve"> ADMET prediction mod</w:t>
      </w:r>
      <w:r w:rsidRPr="00E52105">
        <w:rPr>
          <w:rFonts w:ascii="Times New Roman" w:hAnsi="Times New Roman" w:cs="Times New Roman"/>
        </w:rPr>
        <w:t>els.</w:t>
      </w:r>
    </w:p>
    <w:p w:rsidR="002C42DA" w:rsidRDefault="002C42DA"/>
    <w:sectPr w:rsidR="002C42DA" w:rsidSect="002C42D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C42DA"/>
    <w:rsid w:val="002C42DA"/>
    <w:rsid w:val="00534723"/>
    <w:rsid w:val="007D508D"/>
    <w:rsid w:val="007D5656"/>
    <w:rsid w:val="00E33789"/>
    <w:rsid w:val="00FF2D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2DA"/>
  </w:style>
  <w:style w:type="paragraph" w:styleId="Heading1">
    <w:name w:val="heading 1"/>
    <w:basedOn w:val="Normal"/>
    <w:next w:val="Normal"/>
    <w:link w:val="Heading1Char"/>
    <w:uiPriority w:val="9"/>
    <w:qFormat/>
    <w:rsid w:val="002C4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2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2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2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2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2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2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2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2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2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2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2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4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4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42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2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42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2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2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2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2026-01-31T15:52:00Z</dcterms:created>
  <dcterms:modified xsi:type="dcterms:W3CDTF">2026-01-31T15:52:00Z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1ca41c72-1df0-4203-9219-3a9ad8c09c9c</vt:lpwstr>
  </property>
</Properties>
</file>