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E760" w14:textId="77777777" w:rsidR="001562A0" w:rsidRPr="006D0340" w:rsidRDefault="001562A0" w:rsidP="001562A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6D0340">
        <w:rPr>
          <w:rFonts w:ascii="Arial" w:hAnsi="Arial" w:cs="Arial"/>
          <w:b/>
          <w:bCs/>
          <w:sz w:val="20"/>
          <w:szCs w:val="20"/>
          <w:lang w:val="en-US"/>
        </w:rPr>
        <w:t>Disagreement between anterior segment optical coherence tomography devices in eyes with a shallow anterior chamber</w:t>
      </w:r>
    </w:p>
    <w:p w14:paraId="16BFA4A5" w14:textId="357C2DD2" w:rsidR="00672805" w:rsidRDefault="00672805" w:rsidP="00F70B20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72805">
        <w:rPr>
          <w:rFonts w:ascii="Arial" w:hAnsi="Arial" w:cs="Arial"/>
          <w:sz w:val="20"/>
          <w:szCs w:val="20"/>
          <w:lang w:val="en-US"/>
        </w:rPr>
        <w:t xml:space="preserve">Journal </w:t>
      </w:r>
      <w:r w:rsidRPr="00672805">
        <w:rPr>
          <w:rFonts w:ascii="Arial" w:hAnsi="Arial" w:cs="Arial"/>
          <w:sz w:val="20"/>
          <w:szCs w:val="20"/>
          <w:lang w:val="en-US"/>
        </w:rPr>
        <w:t>name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="002D3902" w:rsidRPr="002D3902">
        <w:rPr>
          <w:rFonts w:ascii="Arial" w:hAnsi="Arial" w:cs="Arial"/>
          <w:sz w:val="20"/>
          <w:szCs w:val="20"/>
          <w:lang w:val="en-US"/>
        </w:rPr>
        <w:t>International Ophthalmology</w:t>
      </w:r>
    </w:p>
    <w:p w14:paraId="04C06378" w14:textId="64F7F004" w:rsidR="001562A0" w:rsidRPr="006D0340" w:rsidRDefault="001562A0" w:rsidP="00F70B20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 xml:space="preserve">Bruno L. B.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Esporcatte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Arthur F. Brun MD, Norton S.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Yanagimori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Luiz Alberto S. Melo Jr MD PhD, Roberto M.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Vessani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 PhD, Guilherme H. </w:t>
      </w:r>
      <w:proofErr w:type="spellStart"/>
      <w:r w:rsidRPr="006D0340">
        <w:rPr>
          <w:rFonts w:ascii="Arial" w:hAnsi="Arial" w:cs="Arial"/>
          <w:sz w:val="20"/>
          <w:szCs w:val="20"/>
          <w:lang w:val="en-US"/>
        </w:rPr>
        <w:t>Bufarah</w:t>
      </w:r>
      <w:proofErr w:type="spellEnd"/>
      <w:r w:rsidRPr="006D0340">
        <w:rPr>
          <w:rFonts w:ascii="Arial" w:hAnsi="Arial" w:cs="Arial"/>
          <w:sz w:val="20"/>
          <w:szCs w:val="20"/>
          <w:lang w:val="en-US"/>
        </w:rPr>
        <w:t xml:space="preserve"> MD, Norma Allemann MD PhD, Ivan Maynart Tavares MD PhD</w:t>
      </w:r>
    </w:p>
    <w:p w14:paraId="3163FE90" w14:textId="367C98A0" w:rsidR="001562A0" w:rsidRPr="006D0340" w:rsidRDefault="001562A0" w:rsidP="0067280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Authors’ affiliation: Department of Ophthalmology and Visual Sciences, Paulista School of Medicine, Federal University of Sao Paulo, São Paulo – SP, Brazil</w:t>
      </w:r>
    </w:p>
    <w:p w14:paraId="2A8D2068" w14:textId="7A645684" w:rsidR="001562A0" w:rsidRPr="006D0340" w:rsidRDefault="001562A0" w:rsidP="001562A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6D0340">
        <w:rPr>
          <w:rFonts w:ascii="Arial" w:hAnsi="Arial" w:cs="Arial"/>
          <w:sz w:val="20"/>
          <w:szCs w:val="20"/>
          <w:lang w:val="en-US"/>
        </w:rPr>
        <w:t>Corresponding author: Ivan Maynart Tavares, MD</w:t>
      </w:r>
    </w:p>
    <w:p w14:paraId="7D9647B1" w14:textId="77777777" w:rsidR="001562A0" w:rsidRPr="006D0340" w:rsidRDefault="001562A0" w:rsidP="001562A0">
      <w:pPr>
        <w:spacing w:line="360" w:lineRule="auto"/>
        <w:rPr>
          <w:rFonts w:ascii="Arial" w:hAnsi="Arial" w:cs="Arial"/>
          <w:sz w:val="20"/>
          <w:szCs w:val="20"/>
        </w:rPr>
      </w:pPr>
      <w:r w:rsidRPr="006D0340">
        <w:rPr>
          <w:rFonts w:ascii="Arial" w:hAnsi="Arial" w:cs="Arial"/>
          <w:sz w:val="20"/>
          <w:szCs w:val="20"/>
        </w:rPr>
        <w:t>E-mail: im.tavares@unifesp.br</w:t>
      </w:r>
    </w:p>
    <w:p w14:paraId="7E1A14DC" w14:textId="77777777" w:rsidR="00034A2C" w:rsidRPr="001562A0" w:rsidRDefault="00034A2C" w:rsidP="00AA55F3">
      <w:pPr>
        <w:rPr>
          <w:rFonts w:ascii="Arial" w:hAnsi="Arial" w:cs="Arial"/>
          <w:b/>
          <w:bCs/>
        </w:rPr>
      </w:pPr>
    </w:p>
    <w:p w14:paraId="3960FA0F" w14:textId="6107AA38" w:rsidR="00B516B1" w:rsidRDefault="00B516B1" w:rsidP="00AA55F3">
      <w:pPr>
        <w:rPr>
          <w:rFonts w:ascii="Arial" w:hAnsi="Arial" w:cs="Arial"/>
          <w:b/>
          <w:bCs/>
          <w:lang w:val="en-US"/>
        </w:rPr>
      </w:pPr>
      <w:r>
        <w:rPr>
          <w:noProof/>
          <w:lang w:val="en-US"/>
        </w:rPr>
        <w:drawing>
          <wp:inline distT="0" distB="0" distL="0" distR="0" wp14:anchorId="576819EB" wp14:editId="45AC342B">
            <wp:extent cx="5400040" cy="3739661"/>
            <wp:effectExtent l="0" t="0" r="0" b="0"/>
            <wp:docPr id="1380080198" name="Imagem 5" descr="Mapa com linhas pretas em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80198" name="Imagem 5" descr="Mapa com linhas pretas em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D025" w14:textId="60E52618" w:rsidR="00AA55F3" w:rsidRPr="005A2B48" w:rsidRDefault="00F27457" w:rsidP="00034A2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A2B48">
        <w:rPr>
          <w:rFonts w:ascii="Arial" w:hAnsi="Arial" w:cs="Arial"/>
          <w:b/>
          <w:bCs/>
          <w:sz w:val="20"/>
          <w:szCs w:val="20"/>
          <w:lang w:val="en-US"/>
        </w:rPr>
        <w:t>Supplemental fig</w:t>
      </w:r>
      <w:r w:rsidR="002D3902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5A2B48">
        <w:rPr>
          <w:rFonts w:ascii="Arial" w:hAnsi="Arial" w:cs="Arial"/>
          <w:b/>
          <w:bCs/>
          <w:sz w:val="20"/>
          <w:szCs w:val="20"/>
          <w:lang w:val="en-US"/>
        </w:rPr>
        <w:t xml:space="preserve"> 1</w:t>
      </w:r>
      <w:r w:rsidRPr="005A2B48">
        <w:rPr>
          <w:rFonts w:ascii="Arial" w:hAnsi="Arial" w:cs="Arial"/>
          <w:sz w:val="20"/>
          <w:szCs w:val="20"/>
          <w:lang w:val="en-US"/>
        </w:rPr>
        <w:t xml:space="preserve"> </w:t>
      </w:r>
      <w:r w:rsidR="00AA55F3" w:rsidRPr="005A2B48">
        <w:rPr>
          <w:rFonts w:ascii="Arial" w:hAnsi="Arial" w:cs="Arial"/>
          <w:sz w:val="20"/>
          <w:szCs w:val="20"/>
          <w:lang w:val="en-US"/>
        </w:rPr>
        <w:t>Angle-related parameters: A (AOD250), B (AOD500), C (TISA500), and D (TIA)</w:t>
      </w:r>
      <w:r w:rsidR="00034A2C">
        <w:rPr>
          <w:rFonts w:ascii="Arial" w:hAnsi="Arial" w:cs="Arial"/>
          <w:sz w:val="20"/>
          <w:szCs w:val="20"/>
          <w:lang w:val="en-US"/>
        </w:rPr>
        <w:t xml:space="preserve">. </w:t>
      </w:r>
      <w:r w:rsidR="00AA55F3" w:rsidRPr="005A2B48">
        <w:rPr>
          <w:rFonts w:ascii="Arial" w:hAnsi="Arial" w:cs="Arial"/>
          <w:sz w:val="20"/>
          <w:szCs w:val="20"/>
          <w:lang w:val="en-US"/>
        </w:rPr>
        <w:t xml:space="preserve">Legend: AOD250 and AOD500 = angle opening distance at 250 </w:t>
      </w:r>
      <w:proofErr w:type="spellStart"/>
      <w:r w:rsidR="00AA55F3" w:rsidRPr="005A2B48">
        <w:rPr>
          <w:rFonts w:ascii="Arial" w:hAnsi="Arial" w:cs="Arial"/>
          <w:sz w:val="20"/>
          <w:szCs w:val="20"/>
          <w:lang w:val="en-US"/>
        </w:rPr>
        <w:t>μm</w:t>
      </w:r>
      <w:proofErr w:type="spellEnd"/>
      <w:r w:rsidR="00AA55F3" w:rsidRPr="005A2B48">
        <w:rPr>
          <w:rFonts w:ascii="Arial" w:hAnsi="Arial" w:cs="Arial"/>
          <w:sz w:val="20"/>
          <w:szCs w:val="20"/>
          <w:lang w:val="en-US"/>
        </w:rPr>
        <w:t xml:space="preserve"> and 500 </w:t>
      </w:r>
      <w:proofErr w:type="spellStart"/>
      <w:r w:rsidR="00AA55F3" w:rsidRPr="005A2B48">
        <w:rPr>
          <w:rFonts w:ascii="Arial" w:hAnsi="Arial" w:cs="Arial"/>
          <w:sz w:val="20"/>
          <w:szCs w:val="20"/>
          <w:lang w:val="en-US"/>
        </w:rPr>
        <w:t>μm</w:t>
      </w:r>
      <w:proofErr w:type="spellEnd"/>
      <w:r w:rsidR="00AA55F3" w:rsidRPr="005A2B48">
        <w:rPr>
          <w:rFonts w:ascii="Arial" w:hAnsi="Arial" w:cs="Arial"/>
          <w:sz w:val="20"/>
          <w:szCs w:val="20"/>
          <w:lang w:val="en-US"/>
        </w:rPr>
        <w:t xml:space="preserve">; TISA500 = trabecular–iris space area at 500 </w:t>
      </w:r>
      <w:proofErr w:type="spellStart"/>
      <w:r w:rsidR="00AA55F3" w:rsidRPr="005A2B48">
        <w:rPr>
          <w:rFonts w:ascii="Arial" w:hAnsi="Arial" w:cs="Arial"/>
          <w:sz w:val="20"/>
          <w:szCs w:val="20"/>
          <w:lang w:val="en-US"/>
        </w:rPr>
        <w:t>μm</w:t>
      </w:r>
      <w:proofErr w:type="spellEnd"/>
      <w:r w:rsidR="00AA55F3" w:rsidRPr="005A2B48">
        <w:rPr>
          <w:rFonts w:ascii="Arial" w:hAnsi="Arial" w:cs="Arial"/>
          <w:sz w:val="20"/>
          <w:szCs w:val="20"/>
          <w:lang w:val="en-US"/>
        </w:rPr>
        <w:t>; TIA = trabecular–iris angle.</w:t>
      </w:r>
    </w:p>
    <w:p w14:paraId="523ED978" w14:textId="51F3572F" w:rsidR="00311173" w:rsidRPr="005A2B48" w:rsidRDefault="00AA55F3" w:rsidP="00034A2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A2B48">
        <w:rPr>
          <w:rFonts w:ascii="Arial" w:hAnsi="Arial" w:cs="Arial"/>
          <w:sz w:val="20"/>
          <w:szCs w:val="20"/>
          <w:lang w:val="en-US"/>
        </w:rPr>
        <w:t>Note: In all graphs, the data are distributed according to the difference between the measurements obtained with the two devices (y-axis: Visante</w:t>
      </w:r>
      <w:r w:rsidRPr="005A2B48">
        <w:rPr>
          <w:rFonts w:ascii="Arial" w:hAnsi="Arial" w:cs="Arial"/>
          <w:sz w:val="20"/>
          <w:szCs w:val="20"/>
          <w:vertAlign w:val="superscript"/>
          <w:lang w:val="en-US"/>
        </w:rPr>
        <w:t>®</w:t>
      </w:r>
      <w:r w:rsidRPr="005A2B48">
        <w:rPr>
          <w:rFonts w:ascii="Arial" w:hAnsi="Arial" w:cs="Arial"/>
          <w:sz w:val="20"/>
          <w:szCs w:val="20"/>
          <w:lang w:val="en-US"/>
        </w:rPr>
        <w:t xml:space="preserve"> OCT – DRI OCT Triton</w:t>
      </w:r>
      <w:r w:rsidRPr="005A2B48">
        <w:rPr>
          <w:rFonts w:ascii="Arial" w:hAnsi="Arial" w:cs="Arial"/>
          <w:sz w:val="20"/>
          <w:szCs w:val="20"/>
          <w:vertAlign w:val="superscript"/>
          <w:lang w:val="en-US"/>
        </w:rPr>
        <w:t>®</w:t>
      </w:r>
      <w:r w:rsidRPr="005A2B48">
        <w:rPr>
          <w:rFonts w:ascii="Arial" w:hAnsi="Arial" w:cs="Arial"/>
          <w:sz w:val="20"/>
          <w:szCs w:val="20"/>
          <w:lang w:val="en-US"/>
        </w:rPr>
        <w:t xml:space="preserve">) and the mean of the values obtained (x-axis). The larger diamond represents patients for whom both devices assigned a value of zero to the variable. The solid line represents the mean difference between </w:t>
      </w:r>
      <w:proofErr w:type="gramStart"/>
      <w:r w:rsidRPr="005A2B48">
        <w:rPr>
          <w:rFonts w:ascii="Arial" w:hAnsi="Arial" w:cs="Arial"/>
          <w:sz w:val="20"/>
          <w:szCs w:val="20"/>
          <w:lang w:val="en-US"/>
        </w:rPr>
        <w:t>measurements</w:t>
      </w:r>
      <w:proofErr w:type="gramEnd"/>
      <w:r w:rsidRPr="005A2B48">
        <w:rPr>
          <w:rFonts w:ascii="Arial" w:hAnsi="Arial" w:cs="Arial"/>
          <w:sz w:val="20"/>
          <w:szCs w:val="20"/>
          <w:lang w:val="en-US"/>
        </w:rPr>
        <w:t xml:space="preserve"> and the dashed lines represent the limits of agreement</w:t>
      </w:r>
    </w:p>
    <w:sectPr w:rsidR="00311173" w:rsidRPr="005A2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E7AF2"/>
    <w:multiLevelType w:val="hybridMultilevel"/>
    <w:tmpl w:val="88A6AC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8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71"/>
    <w:rsid w:val="00034A2C"/>
    <w:rsid w:val="00044EB7"/>
    <w:rsid w:val="000C0D66"/>
    <w:rsid w:val="001562A0"/>
    <w:rsid w:val="00270571"/>
    <w:rsid w:val="002D3902"/>
    <w:rsid w:val="002E6812"/>
    <w:rsid w:val="00311173"/>
    <w:rsid w:val="00320EBC"/>
    <w:rsid w:val="00382E6D"/>
    <w:rsid w:val="00467226"/>
    <w:rsid w:val="004B7371"/>
    <w:rsid w:val="004B7E25"/>
    <w:rsid w:val="005A2B48"/>
    <w:rsid w:val="00672805"/>
    <w:rsid w:val="00696EC2"/>
    <w:rsid w:val="008C5020"/>
    <w:rsid w:val="00A74CF4"/>
    <w:rsid w:val="00AA55F3"/>
    <w:rsid w:val="00B516B1"/>
    <w:rsid w:val="00EA683B"/>
    <w:rsid w:val="00F161A6"/>
    <w:rsid w:val="00F27457"/>
    <w:rsid w:val="00F70B20"/>
    <w:rsid w:val="00F7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43F9"/>
  <w15:chartTrackingRefBased/>
  <w15:docId w15:val="{72BEB44D-3024-48C9-9B92-2608AD9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7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7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7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7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7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7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7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7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7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7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7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7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73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73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73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73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73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73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7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7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7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7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7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73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73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73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7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73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73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55F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Brun</dc:creator>
  <cp:keywords/>
  <dc:description/>
  <cp:lastModifiedBy>Arthur Brun</cp:lastModifiedBy>
  <cp:revision>9</cp:revision>
  <dcterms:created xsi:type="dcterms:W3CDTF">2025-12-11T02:26:00Z</dcterms:created>
  <dcterms:modified xsi:type="dcterms:W3CDTF">2026-01-28T21:18:00Z</dcterms:modified>
</cp:coreProperties>
</file>