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1D75C2" w14:textId="054F71D7" w:rsidR="00EE3F96" w:rsidRPr="00EE3F96" w:rsidRDefault="00EE3F96" w:rsidP="00EE3F96">
      <w:pPr>
        <w:spacing w:before="240" w:after="240" w:line="240" w:lineRule="auto"/>
        <w:ind w:right="60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b/>
          <w:bCs/>
          <w:color w:val="000000"/>
          <w:kern w:val="0"/>
          <w:sz w:val="24"/>
          <w:szCs w:val="24"/>
          <w:lang w:val="en-GB" w:eastAsia="en-GB"/>
          <w14:ligatures w14:val="none"/>
        </w:rPr>
        <w:t xml:space="preserve">Supplementary </w:t>
      </w:r>
      <w:r>
        <w:rPr>
          <w:rFonts w:ascii="Times New Roman" w:eastAsia="Times New Roman" w:hAnsi="Times New Roman" w:cs="Times New Roman"/>
          <w:b/>
          <w:bCs/>
          <w:color w:val="000000"/>
          <w:kern w:val="0"/>
          <w:sz w:val="24"/>
          <w:szCs w:val="24"/>
          <w:lang w:val="en-GB" w:eastAsia="en-GB"/>
          <w14:ligatures w14:val="none"/>
        </w:rPr>
        <w:t>information</w:t>
      </w:r>
    </w:p>
    <w:p w14:paraId="7E3B721C" w14:textId="77777777" w:rsidR="00EE3F96" w:rsidRPr="00EE3F96" w:rsidRDefault="00EE3F96" w:rsidP="00EE3F96">
      <w:pPr>
        <w:spacing w:line="240" w:lineRule="auto"/>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b/>
          <w:bCs/>
          <w:color w:val="000000"/>
          <w:kern w:val="0"/>
          <w:sz w:val="24"/>
          <w:szCs w:val="24"/>
          <w:lang w:val="en-GB" w:eastAsia="en-GB"/>
          <w14:ligatures w14:val="none"/>
        </w:rPr>
        <w:t>Search String</w:t>
      </w:r>
    </w:p>
    <w:tbl>
      <w:tblPr>
        <w:tblW w:w="0" w:type="auto"/>
        <w:tblCellMar>
          <w:top w:w="15" w:type="dxa"/>
          <w:left w:w="15" w:type="dxa"/>
          <w:bottom w:w="15" w:type="dxa"/>
          <w:right w:w="15" w:type="dxa"/>
        </w:tblCellMar>
        <w:tblLook w:val="04A0" w:firstRow="1" w:lastRow="0" w:firstColumn="1" w:lastColumn="0" w:noHBand="0" w:noVBand="1"/>
      </w:tblPr>
      <w:tblGrid>
        <w:gridCol w:w="1335"/>
        <w:gridCol w:w="7717"/>
      </w:tblGrid>
      <w:tr w:rsidR="00EE3F96" w:rsidRPr="00EE3F96" w14:paraId="739A72E6" w14:textId="77777777" w:rsidTr="00EE3F96">
        <w:trPr>
          <w:trHeight w:val="285"/>
        </w:trPr>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499585D2" w14:textId="77777777" w:rsidR="00EE3F96" w:rsidRPr="00EE3F96" w:rsidRDefault="00EE3F96" w:rsidP="00EE3F96">
            <w:pPr>
              <w:spacing w:after="0" w:line="240" w:lineRule="auto"/>
              <w:ind w:left="-40" w:right="-40"/>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Database(s)</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083BA7A1" w14:textId="77777777" w:rsidR="00EE3F96" w:rsidRPr="00EE3F96" w:rsidRDefault="00EE3F96" w:rsidP="00EE3F96">
            <w:pPr>
              <w:spacing w:after="0" w:line="240" w:lineRule="auto"/>
              <w:ind w:left="-40" w:right="-40"/>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Web of Science, SCOPUS</w:t>
            </w:r>
          </w:p>
        </w:tc>
      </w:tr>
      <w:tr w:rsidR="00EE3F96" w:rsidRPr="00EE3F96" w14:paraId="71FC1DA6" w14:textId="77777777" w:rsidTr="00EE3F96">
        <w:trPr>
          <w:trHeight w:val="285"/>
        </w:trPr>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0736D03A" w14:textId="77777777" w:rsidR="00EE3F96" w:rsidRPr="00EE3F96" w:rsidRDefault="00EE3F96" w:rsidP="00EE3F96">
            <w:pPr>
              <w:spacing w:after="0" w:line="240" w:lineRule="auto"/>
              <w:ind w:left="-40" w:right="-40"/>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Date of Search</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5CDEFF7C" w14:textId="77777777" w:rsidR="00EE3F96" w:rsidRPr="00EE3F96" w:rsidRDefault="00EE3F96" w:rsidP="00EE3F96">
            <w:pPr>
              <w:spacing w:after="0" w:line="240" w:lineRule="auto"/>
              <w:ind w:left="-40" w:right="-40"/>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10th of May 2025</w:t>
            </w:r>
          </w:p>
        </w:tc>
      </w:tr>
      <w:tr w:rsidR="00EE3F96" w:rsidRPr="00EE3F96" w14:paraId="7EC3AC3B" w14:textId="77777777" w:rsidTr="00EE3F96">
        <w:trPr>
          <w:trHeight w:val="4605"/>
        </w:trPr>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700A4ED4" w14:textId="77777777" w:rsidR="00EE3F96" w:rsidRPr="00EE3F96" w:rsidRDefault="00EE3F96" w:rsidP="00EE3F96">
            <w:pPr>
              <w:spacing w:after="0" w:line="240" w:lineRule="auto"/>
              <w:ind w:left="-40" w:right="-40"/>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Search Terms</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567F2003" w14:textId="77777777" w:rsidR="00EE3F96" w:rsidRPr="00EE3F96" w:rsidRDefault="00EE3F96" w:rsidP="00EE3F96">
            <w:pPr>
              <w:spacing w:after="240" w:line="240" w:lineRule="auto"/>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w:t>
            </w:r>
            <w:r w:rsidRPr="00EE3F96">
              <w:rPr>
                <w:rFonts w:ascii="Times New Roman" w:eastAsia="Times New Roman" w:hAnsi="Times New Roman" w:cs="Times New Roman"/>
                <w:color w:val="0070C0"/>
                <w:kern w:val="0"/>
                <w:lang w:val="en-GB" w:eastAsia="en-GB"/>
                <w14:ligatures w14:val="none"/>
              </w:rPr>
              <w:t>tropic</w:t>
            </w:r>
            <w:r w:rsidRPr="00EE3F96">
              <w:rPr>
                <w:rFonts w:ascii="Times New Roman" w:eastAsia="Times New Roman" w:hAnsi="Times New Roman" w:cs="Times New Roman"/>
                <w:color w:val="000000"/>
                <w:kern w:val="0"/>
                <w:lang w:val="en-GB" w:eastAsia="en-GB"/>
                <w14:ligatures w14:val="none"/>
              </w:rPr>
              <w:t xml:space="preserve">* AND </w:t>
            </w:r>
            <w:r w:rsidRPr="00EE3F96">
              <w:rPr>
                <w:rFonts w:ascii="Times New Roman" w:eastAsia="Times New Roman" w:hAnsi="Times New Roman" w:cs="Times New Roman"/>
                <w:color w:val="0070C0"/>
                <w:kern w:val="0"/>
                <w:lang w:val="en-GB" w:eastAsia="en-GB"/>
                <w14:ligatures w14:val="none"/>
              </w:rPr>
              <w:t>peat</w:t>
            </w:r>
            <w:r w:rsidRPr="00EE3F96">
              <w:rPr>
                <w:rFonts w:ascii="Times New Roman" w:eastAsia="Times New Roman" w:hAnsi="Times New Roman" w:cs="Times New Roman"/>
                <w:color w:val="000000"/>
                <w:kern w:val="0"/>
                <w:lang w:val="en-GB" w:eastAsia="en-GB"/>
                <w14:ligatures w14:val="none"/>
              </w:rPr>
              <w:t>*)</w:t>
            </w:r>
          </w:p>
          <w:p w14:paraId="65FBFCD0" w14:textId="77777777" w:rsidR="00EE3F96" w:rsidRPr="00EE3F96" w:rsidRDefault="00EE3F96" w:rsidP="00EE3F96">
            <w:pPr>
              <w:spacing w:before="240" w:after="240" w:line="240" w:lineRule="auto"/>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AND</w:t>
            </w:r>
          </w:p>
          <w:p w14:paraId="0F1E9CB8" w14:textId="77777777" w:rsidR="00EE3F96" w:rsidRPr="00EE3F96" w:rsidRDefault="00EE3F96" w:rsidP="00EE3F96">
            <w:pPr>
              <w:spacing w:before="240" w:after="240" w:line="240" w:lineRule="auto"/>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w:t>
            </w:r>
            <w:r w:rsidRPr="00EE3F96">
              <w:rPr>
                <w:rFonts w:ascii="Times New Roman" w:eastAsia="Times New Roman" w:hAnsi="Times New Roman" w:cs="Times New Roman"/>
                <w:color w:val="0070C0"/>
                <w:kern w:val="0"/>
                <w:lang w:val="en-GB" w:eastAsia="en-GB"/>
                <w14:ligatures w14:val="none"/>
              </w:rPr>
              <w:t>coast</w:t>
            </w:r>
            <w:r w:rsidRPr="00EE3F96">
              <w:rPr>
                <w:rFonts w:ascii="Times New Roman" w:eastAsia="Times New Roman" w:hAnsi="Times New Roman" w:cs="Times New Roman"/>
                <w:color w:val="000000"/>
                <w:kern w:val="0"/>
                <w:lang w:val="en-GB" w:eastAsia="en-GB"/>
                <w14:ligatures w14:val="none"/>
              </w:rPr>
              <w:t xml:space="preserve">* OR </w:t>
            </w:r>
            <w:r w:rsidRPr="00EE3F96">
              <w:rPr>
                <w:rFonts w:ascii="Times New Roman" w:eastAsia="Times New Roman" w:hAnsi="Times New Roman" w:cs="Times New Roman"/>
                <w:color w:val="0070C0"/>
                <w:kern w:val="0"/>
                <w:lang w:val="en-GB" w:eastAsia="en-GB"/>
                <w14:ligatures w14:val="none"/>
              </w:rPr>
              <w:t>inland</w:t>
            </w:r>
            <w:r w:rsidRPr="00EE3F96">
              <w:rPr>
                <w:rFonts w:ascii="Times New Roman" w:eastAsia="Times New Roman" w:hAnsi="Times New Roman" w:cs="Times New Roman"/>
                <w:color w:val="000000"/>
                <w:kern w:val="0"/>
                <w:lang w:val="en-GB" w:eastAsia="en-GB"/>
                <w14:ligatures w14:val="none"/>
              </w:rPr>
              <w:t xml:space="preserve"> OR </w:t>
            </w:r>
            <w:r w:rsidRPr="00EE3F96">
              <w:rPr>
                <w:rFonts w:ascii="Times New Roman" w:eastAsia="Times New Roman" w:hAnsi="Times New Roman" w:cs="Times New Roman"/>
                <w:color w:val="0070C0"/>
                <w:kern w:val="0"/>
                <w:lang w:val="en-GB" w:eastAsia="en-GB"/>
                <w14:ligatures w14:val="none"/>
              </w:rPr>
              <w:t>swamp</w:t>
            </w:r>
            <w:r w:rsidRPr="00EE3F96">
              <w:rPr>
                <w:rFonts w:ascii="Times New Roman" w:eastAsia="Times New Roman" w:hAnsi="Times New Roman" w:cs="Times New Roman"/>
                <w:color w:val="000000"/>
                <w:kern w:val="0"/>
                <w:lang w:val="en-GB" w:eastAsia="en-GB"/>
                <w14:ligatures w14:val="none"/>
              </w:rPr>
              <w:t xml:space="preserve">* OR </w:t>
            </w:r>
            <w:r w:rsidRPr="00EE3F96">
              <w:rPr>
                <w:rFonts w:ascii="Times New Roman" w:eastAsia="Times New Roman" w:hAnsi="Times New Roman" w:cs="Times New Roman"/>
                <w:color w:val="0070C0"/>
                <w:kern w:val="0"/>
                <w:lang w:val="en-GB" w:eastAsia="en-GB"/>
                <w14:ligatures w14:val="none"/>
              </w:rPr>
              <w:t>forest</w:t>
            </w:r>
            <w:r w:rsidRPr="00EE3F96">
              <w:rPr>
                <w:rFonts w:ascii="Times New Roman" w:eastAsia="Times New Roman" w:hAnsi="Times New Roman" w:cs="Times New Roman"/>
                <w:color w:val="000000"/>
                <w:kern w:val="0"/>
                <w:lang w:val="en-GB" w:eastAsia="en-GB"/>
                <w14:ligatures w14:val="none"/>
              </w:rPr>
              <w:t xml:space="preserve">* OR </w:t>
            </w:r>
            <w:r w:rsidRPr="00EE3F96">
              <w:rPr>
                <w:rFonts w:ascii="Times New Roman" w:eastAsia="Times New Roman" w:hAnsi="Times New Roman" w:cs="Times New Roman"/>
                <w:color w:val="0070C0"/>
                <w:kern w:val="0"/>
                <w:lang w:val="en-GB" w:eastAsia="en-GB"/>
                <w14:ligatures w14:val="none"/>
              </w:rPr>
              <w:t>lowland</w:t>
            </w:r>
            <w:r w:rsidRPr="00EE3F96">
              <w:rPr>
                <w:rFonts w:ascii="Times New Roman" w:eastAsia="Times New Roman" w:hAnsi="Times New Roman" w:cs="Times New Roman"/>
                <w:color w:val="000000"/>
                <w:kern w:val="0"/>
                <w:lang w:val="en-GB" w:eastAsia="en-GB"/>
                <w14:ligatures w14:val="none"/>
              </w:rPr>
              <w:t xml:space="preserve"> OR </w:t>
            </w:r>
            <w:r w:rsidRPr="00EE3F96">
              <w:rPr>
                <w:rFonts w:ascii="Times New Roman" w:eastAsia="Times New Roman" w:hAnsi="Times New Roman" w:cs="Times New Roman"/>
                <w:color w:val="0070C0"/>
                <w:kern w:val="0"/>
                <w:lang w:val="en-GB" w:eastAsia="en-GB"/>
                <w14:ligatures w14:val="none"/>
              </w:rPr>
              <w:t>mountain</w:t>
            </w:r>
            <w:r w:rsidRPr="00EE3F96">
              <w:rPr>
                <w:rFonts w:ascii="Times New Roman" w:eastAsia="Times New Roman" w:hAnsi="Times New Roman" w:cs="Times New Roman"/>
                <w:color w:val="000000"/>
                <w:kern w:val="0"/>
                <w:lang w:val="en-GB" w:eastAsia="en-GB"/>
                <w14:ligatures w14:val="none"/>
              </w:rPr>
              <w:t xml:space="preserve">* OR </w:t>
            </w:r>
            <w:r w:rsidRPr="00EE3F96">
              <w:rPr>
                <w:rFonts w:ascii="Times New Roman" w:eastAsia="Times New Roman" w:hAnsi="Times New Roman" w:cs="Times New Roman"/>
                <w:color w:val="0070C0"/>
                <w:kern w:val="0"/>
                <w:lang w:val="en-GB" w:eastAsia="en-GB"/>
                <w14:ligatures w14:val="none"/>
              </w:rPr>
              <w:t>montan</w:t>
            </w:r>
            <w:r w:rsidRPr="00EE3F96">
              <w:rPr>
                <w:rFonts w:ascii="Times New Roman" w:eastAsia="Times New Roman" w:hAnsi="Times New Roman" w:cs="Times New Roman"/>
                <w:color w:val="000000"/>
                <w:kern w:val="0"/>
                <w:lang w:val="en-GB" w:eastAsia="en-GB"/>
                <w14:ligatures w14:val="none"/>
              </w:rPr>
              <w:t>*)</w:t>
            </w:r>
          </w:p>
          <w:p w14:paraId="246EFA90" w14:textId="77777777" w:rsidR="00EE3F96" w:rsidRPr="00EE3F96" w:rsidRDefault="00EE3F96" w:rsidP="00EE3F96">
            <w:pPr>
              <w:spacing w:before="240" w:after="240" w:line="240" w:lineRule="auto"/>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AND</w:t>
            </w:r>
          </w:p>
          <w:p w14:paraId="508F373C" w14:textId="77777777" w:rsidR="00EE3F96" w:rsidRPr="00EE3F96" w:rsidRDefault="00EE3F96" w:rsidP="00EE3F96">
            <w:pPr>
              <w:spacing w:before="240" w:after="240" w:line="240" w:lineRule="auto"/>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w:t>
            </w:r>
            <w:r w:rsidRPr="00EE3F96">
              <w:rPr>
                <w:rFonts w:ascii="Times New Roman" w:eastAsia="Times New Roman" w:hAnsi="Times New Roman" w:cs="Times New Roman"/>
                <w:color w:val="0070C0"/>
                <w:kern w:val="0"/>
                <w:lang w:val="en-GB" w:eastAsia="en-GB"/>
                <w14:ligatures w14:val="none"/>
              </w:rPr>
              <w:t>carbon</w:t>
            </w:r>
            <w:r w:rsidRPr="00EE3F96">
              <w:rPr>
                <w:rFonts w:ascii="Times New Roman" w:eastAsia="Times New Roman" w:hAnsi="Times New Roman" w:cs="Times New Roman"/>
                <w:color w:val="000000"/>
                <w:kern w:val="0"/>
                <w:lang w:val="en-GB" w:eastAsia="en-GB"/>
                <w14:ligatures w14:val="none"/>
              </w:rPr>
              <w:t xml:space="preserve"> OR </w:t>
            </w:r>
            <w:r w:rsidRPr="00EE3F96">
              <w:rPr>
                <w:rFonts w:ascii="Times New Roman" w:eastAsia="Times New Roman" w:hAnsi="Times New Roman" w:cs="Times New Roman"/>
                <w:color w:val="0070C0"/>
                <w:kern w:val="0"/>
                <w:lang w:val="en-GB" w:eastAsia="en-GB"/>
                <w14:ligatures w14:val="none"/>
              </w:rPr>
              <w:t>accumu</w:t>
            </w:r>
            <w:r w:rsidRPr="00EE3F96">
              <w:rPr>
                <w:rFonts w:ascii="Times New Roman" w:eastAsia="Times New Roman" w:hAnsi="Times New Roman" w:cs="Times New Roman"/>
                <w:color w:val="000000"/>
                <w:kern w:val="0"/>
                <w:lang w:val="en-GB" w:eastAsia="en-GB"/>
                <w14:ligatures w14:val="none"/>
              </w:rPr>
              <w:t>* OR "</w:t>
            </w:r>
            <w:r w:rsidRPr="00EE3F96">
              <w:rPr>
                <w:rFonts w:ascii="Times New Roman" w:eastAsia="Times New Roman" w:hAnsi="Times New Roman" w:cs="Times New Roman"/>
                <w:color w:val="0070C0"/>
                <w:kern w:val="0"/>
                <w:lang w:val="en-GB" w:eastAsia="en-GB"/>
                <w14:ligatures w14:val="none"/>
              </w:rPr>
              <w:t>loss</w:t>
            </w:r>
            <w:r w:rsidRPr="00EE3F96">
              <w:rPr>
                <w:rFonts w:ascii="Times New Roman" w:eastAsia="Times New Roman" w:hAnsi="Times New Roman" w:cs="Times New Roman"/>
                <w:color w:val="000000"/>
                <w:kern w:val="0"/>
                <w:lang w:val="en-GB" w:eastAsia="en-GB"/>
                <w14:ligatures w14:val="none"/>
              </w:rPr>
              <w:t>" OR "</w:t>
            </w:r>
            <w:r w:rsidRPr="00EE3F96">
              <w:rPr>
                <w:rFonts w:ascii="Times New Roman" w:eastAsia="Times New Roman" w:hAnsi="Times New Roman" w:cs="Times New Roman"/>
                <w:color w:val="0070C0"/>
                <w:kern w:val="0"/>
                <w:lang w:val="en-GB" w:eastAsia="en-GB"/>
                <w14:ligatures w14:val="none"/>
              </w:rPr>
              <w:t>emission</w:t>
            </w:r>
            <w:r w:rsidRPr="00EE3F96">
              <w:rPr>
                <w:rFonts w:ascii="Times New Roman" w:eastAsia="Times New Roman" w:hAnsi="Times New Roman" w:cs="Times New Roman"/>
                <w:color w:val="000000"/>
                <w:kern w:val="0"/>
                <w:lang w:val="en-GB" w:eastAsia="en-GB"/>
                <w14:ligatures w14:val="none"/>
              </w:rPr>
              <w:t>*" OR "</w:t>
            </w:r>
            <w:r w:rsidRPr="00EE3F96">
              <w:rPr>
                <w:rFonts w:ascii="Times New Roman" w:eastAsia="Times New Roman" w:hAnsi="Times New Roman" w:cs="Times New Roman"/>
                <w:color w:val="0070C0"/>
                <w:kern w:val="0"/>
                <w:lang w:val="en-GB" w:eastAsia="en-GB"/>
                <w14:ligatures w14:val="none"/>
              </w:rPr>
              <w:t>CO2</w:t>
            </w:r>
            <w:r w:rsidRPr="00EE3F96">
              <w:rPr>
                <w:rFonts w:ascii="Times New Roman" w:eastAsia="Times New Roman" w:hAnsi="Times New Roman" w:cs="Times New Roman"/>
                <w:color w:val="000000"/>
                <w:kern w:val="0"/>
                <w:lang w:val="en-GB" w:eastAsia="en-GB"/>
                <w14:ligatures w14:val="none"/>
              </w:rPr>
              <w:t>" OR "</w:t>
            </w:r>
            <w:r w:rsidRPr="00EE3F96">
              <w:rPr>
                <w:rFonts w:ascii="Times New Roman" w:eastAsia="Times New Roman" w:hAnsi="Times New Roman" w:cs="Times New Roman"/>
                <w:color w:val="0070C0"/>
                <w:kern w:val="0"/>
                <w:lang w:val="en-GB" w:eastAsia="en-GB"/>
                <w14:ligatures w14:val="none"/>
              </w:rPr>
              <w:t>carbon dioxide</w:t>
            </w:r>
            <w:r w:rsidRPr="00EE3F96">
              <w:rPr>
                <w:rFonts w:ascii="Times New Roman" w:eastAsia="Times New Roman" w:hAnsi="Times New Roman" w:cs="Times New Roman"/>
                <w:color w:val="000000"/>
                <w:kern w:val="0"/>
                <w:lang w:val="en-GB" w:eastAsia="en-GB"/>
                <w14:ligatures w14:val="none"/>
              </w:rPr>
              <w:t xml:space="preserve">" </w:t>
            </w:r>
            <w:r w:rsidRPr="00EE3F96">
              <w:rPr>
                <w:rFonts w:ascii="Times New Roman" w:eastAsia="Times New Roman" w:hAnsi="Times New Roman" w:cs="Times New Roman"/>
                <w:color w:val="0070C0"/>
                <w:kern w:val="0"/>
                <w:lang w:val="en-GB" w:eastAsia="en-GB"/>
                <w14:ligatures w14:val="none"/>
              </w:rPr>
              <w:t>methane</w:t>
            </w:r>
            <w:r w:rsidRPr="00EE3F96">
              <w:rPr>
                <w:rFonts w:ascii="Times New Roman" w:eastAsia="Times New Roman" w:hAnsi="Times New Roman" w:cs="Times New Roman"/>
                <w:color w:val="000000"/>
                <w:kern w:val="0"/>
                <w:lang w:val="en-GB" w:eastAsia="en-GB"/>
                <w14:ligatures w14:val="none"/>
              </w:rPr>
              <w:t xml:space="preserve"> OR </w:t>
            </w:r>
            <w:r w:rsidRPr="00EE3F96">
              <w:rPr>
                <w:rFonts w:ascii="Times New Roman" w:eastAsia="Times New Roman" w:hAnsi="Times New Roman" w:cs="Times New Roman"/>
                <w:color w:val="0070C0"/>
                <w:kern w:val="0"/>
                <w:lang w:val="en-GB" w:eastAsia="en-GB"/>
                <w14:ligatures w14:val="none"/>
              </w:rPr>
              <w:t>flux</w:t>
            </w:r>
            <w:r w:rsidRPr="00EE3F96">
              <w:rPr>
                <w:rFonts w:ascii="Times New Roman" w:eastAsia="Times New Roman" w:hAnsi="Times New Roman" w:cs="Times New Roman"/>
                <w:color w:val="000000"/>
                <w:kern w:val="0"/>
                <w:lang w:val="en-GB" w:eastAsia="en-GB"/>
                <w14:ligatures w14:val="none"/>
              </w:rPr>
              <w:t xml:space="preserve"> OR </w:t>
            </w:r>
            <w:r w:rsidRPr="00EE3F96">
              <w:rPr>
                <w:rFonts w:ascii="Times New Roman" w:eastAsia="Times New Roman" w:hAnsi="Times New Roman" w:cs="Times New Roman"/>
                <w:color w:val="0070C0"/>
                <w:kern w:val="0"/>
                <w:lang w:val="en-GB" w:eastAsia="en-GB"/>
                <w14:ligatures w14:val="none"/>
              </w:rPr>
              <w:t>oxid</w:t>
            </w:r>
            <w:r w:rsidRPr="00EE3F96">
              <w:rPr>
                <w:rFonts w:ascii="Times New Roman" w:eastAsia="Times New Roman" w:hAnsi="Times New Roman" w:cs="Times New Roman"/>
                <w:color w:val="000000"/>
                <w:kern w:val="0"/>
                <w:lang w:val="en-GB" w:eastAsia="en-GB"/>
                <w14:ligatures w14:val="none"/>
              </w:rPr>
              <w:t xml:space="preserve">* OR </w:t>
            </w:r>
            <w:r w:rsidRPr="00EE3F96">
              <w:rPr>
                <w:rFonts w:ascii="Times New Roman" w:eastAsia="Times New Roman" w:hAnsi="Times New Roman" w:cs="Times New Roman"/>
                <w:color w:val="0070C0"/>
                <w:kern w:val="0"/>
                <w:lang w:val="en-GB" w:eastAsia="en-GB"/>
                <w14:ligatures w14:val="none"/>
              </w:rPr>
              <w:t>decompos</w:t>
            </w:r>
            <w:r w:rsidRPr="00EE3F96">
              <w:rPr>
                <w:rFonts w:ascii="Times New Roman" w:eastAsia="Times New Roman" w:hAnsi="Times New Roman" w:cs="Times New Roman"/>
                <w:color w:val="000000"/>
                <w:kern w:val="0"/>
                <w:lang w:val="en-GB" w:eastAsia="en-GB"/>
                <w14:ligatures w14:val="none"/>
              </w:rPr>
              <w:t xml:space="preserve">* OR </w:t>
            </w:r>
            <w:r w:rsidRPr="00EE3F96">
              <w:rPr>
                <w:rFonts w:ascii="Times New Roman" w:eastAsia="Times New Roman" w:hAnsi="Times New Roman" w:cs="Times New Roman"/>
                <w:color w:val="0070C0"/>
                <w:kern w:val="0"/>
                <w:lang w:val="en-GB" w:eastAsia="en-GB"/>
                <w14:ligatures w14:val="none"/>
              </w:rPr>
              <w:t>decay</w:t>
            </w:r>
            <w:r w:rsidRPr="00EE3F96">
              <w:rPr>
                <w:rFonts w:ascii="Times New Roman" w:eastAsia="Times New Roman" w:hAnsi="Times New Roman" w:cs="Times New Roman"/>
                <w:color w:val="000000"/>
                <w:kern w:val="0"/>
                <w:lang w:val="en-GB" w:eastAsia="en-GB"/>
                <w14:ligatures w14:val="none"/>
              </w:rPr>
              <w:t xml:space="preserve">* OR </w:t>
            </w:r>
            <w:r w:rsidRPr="00EE3F96">
              <w:rPr>
                <w:rFonts w:ascii="Times New Roman" w:eastAsia="Times New Roman" w:hAnsi="Times New Roman" w:cs="Times New Roman"/>
                <w:color w:val="0070C0"/>
                <w:kern w:val="0"/>
                <w:lang w:val="en-GB" w:eastAsia="en-GB"/>
                <w14:ligatures w14:val="none"/>
              </w:rPr>
              <w:t>stock</w:t>
            </w:r>
            <w:r w:rsidRPr="00EE3F96">
              <w:rPr>
                <w:rFonts w:ascii="Times New Roman" w:eastAsia="Times New Roman" w:hAnsi="Times New Roman" w:cs="Times New Roman"/>
                <w:color w:val="000000"/>
                <w:kern w:val="0"/>
                <w:lang w:val="en-GB" w:eastAsia="en-GB"/>
                <w14:ligatures w14:val="none"/>
              </w:rPr>
              <w:t>* OR "</w:t>
            </w:r>
            <w:r w:rsidRPr="00EE3F96">
              <w:rPr>
                <w:rFonts w:ascii="Times New Roman" w:eastAsia="Times New Roman" w:hAnsi="Times New Roman" w:cs="Times New Roman"/>
                <w:color w:val="0070C0"/>
                <w:kern w:val="0"/>
                <w:lang w:val="en-GB" w:eastAsia="en-GB"/>
                <w14:ligatures w14:val="none"/>
              </w:rPr>
              <w:t>stock reduction</w:t>
            </w:r>
            <w:r w:rsidRPr="00EE3F96">
              <w:rPr>
                <w:rFonts w:ascii="Times New Roman" w:eastAsia="Times New Roman" w:hAnsi="Times New Roman" w:cs="Times New Roman"/>
                <w:color w:val="000000"/>
                <w:kern w:val="0"/>
                <w:lang w:val="en-GB" w:eastAsia="en-GB"/>
                <w14:ligatures w14:val="none"/>
              </w:rPr>
              <w:t>" OR "</w:t>
            </w:r>
            <w:r w:rsidRPr="00EE3F96">
              <w:rPr>
                <w:rFonts w:ascii="Times New Roman" w:eastAsia="Times New Roman" w:hAnsi="Times New Roman" w:cs="Times New Roman"/>
                <w:color w:val="0070C0"/>
                <w:kern w:val="0"/>
                <w:lang w:val="en-GB" w:eastAsia="en-GB"/>
                <w14:ligatures w14:val="none"/>
              </w:rPr>
              <w:t>organic matter</w:t>
            </w:r>
            <w:r w:rsidRPr="00EE3F96">
              <w:rPr>
                <w:rFonts w:ascii="Times New Roman" w:eastAsia="Times New Roman" w:hAnsi="Times New Roman" w:cs="Times New Roman"/>
                <w:color w:val="000000"/>
                <w:kern w:val="0"/>
                <w:lang w:val="en-GB" w:eastAsia="en-GB"/>
                <w14:ligatures w14:val="none"/>
              </w:rPr>
              <w:t xml:space="preserve">" OR </w:t>
            </w:r>
            <w:r w:rsidRPr="00EE3F96">
              <w:rPr>
                <w:rFonts w:ascii="Times New Roman" w:eastAsia="Times New Roman" w:hAnsi="Times New Roman" w:cs="Times New Roman"/>
                <w:color w:val="0070C0"/>
                <w:kern w:val="0"/>
                <w:lang w:val="en-GB" w:eastAsia="en-GB"/>
                <w14:ligatures w14:val="none"/>
              </w:rPr>
              <w:t>biomass</w:t>
            </w:r>
            <w:r w:rsidRPr="00EE3F96">
              <w:rPr>
                <w:rFonts w:ascii="Times New Roman" w:eastAsia="Times New Roman" w:hAnsi="Times New Roman" w:cs="Times New Roman"/>
                <w:color w:val="000000"/>
                <w:kern w:val="0"/>
                <w:lang w:val="en-GB" w:eastAsia="en-GB"/>
                <w14:ligatures w14:val="none"/>
              </w:rPr>
              <w:t xml:space="preserve"> OR </w:t>
            </w:r>
            <w:r w:rsidRPr="00EE3F96">
              <w:rPr>
                <w:rFonts w:ascii="Times New Roman" w:eastAsia="Times New Roman" w:hAnsi="Times New Roman" w:cs="Times New Roman"/>
                <w:color w:val="0070C0"/>
                <w:kern w:val="0"/>
                <w:lang w:val="en-GB" w:eastAsia="en-GB"/>
                <w14:ligatures w14:val="none"/>
              </w:rPr>
              <w:t>storage</w:t>
            </w:r>
            <w:r w:rsidRPr="00EE3F96">
              <w:rPr>
                <w:rFonts w:ascii="Times New Roman" w:eastAsia="Times New Roman" w:hAnsi="Times New Roman" w:cs="Times New Roman"/>
                <w:color w:val="000000"/>
                <w:kern w:val="0"/>
                <w:lang w:val="en-GB" w:eastAsia="en-GB"/>
                <w14:ligatures w14:val="none"/>
              </w:rPr>
              <w:t xml:space="preserve"> OR </w:t>
            </w:r>
            <w:r w:rsidRPr="00EE3F96">
              <w:rPr>
                <w:rFonts w:ascii="Times New Roman" w:eastAsia="Times New Roman" w:hAnsi="Times New Roman" w:cs="Times New Roman"/>
                <w:color w:val="0070C0"/>
                <w:kern w:val="0"/>
                <w:lang w:val="en-GB" w:eastAsia="en-GB"/>
                <w14:ligatures w14:val="none"/>
              </w:rPr>
              <w:t>sequestration</w:t>
            </w:r>
            <w:r w:rsidRPr="00EE3F96">
              <w:rPr>
                <w:rFonts w:ascii="Times New Roman" w:eastAsia="Times New Roman" w:hAnsi="Times New Roman" w:cs="Times New Roman"/>
                <w:color w:val="000000"/>
                <w:kern w:val="0"/>
                <w:lang w:val="en-GB" w:eastAsia="en-GB"/>
                <w14:ligatures w14:val="none"/>
              </w:rPr>
              <w:t xml:space="preserve"> OR "</w:t>
            </w:r>
            <w:r w:rsidRPr="00EE3F96">
              <w:rPr>
                <w:rFonts w:ascii="Times New Roman" w:eastAsia="Times New Roman" w:hAnsi="Times New Roman" w:cs="Times New Roman"/>
                <w:color w:val="0070C0"/>
                <w:kern w:val="0"/>
                <w:lang w:val="en-GB" w:eastAsia="en-GB"/>
                <w14:ligatures w14:val="none"/>
              </w:rPr>
              <w:t>greenhouse gas</w:t>
            </w:r>
            <w:r w:rsidRPr="00EE3F96">
              <w:rPr>
                <w:rFonts w:ascii="Times New Roman" w:eastAsia="Times New Roman" w:hAnsi="Times New Roman" w:cs="Times New Roman"/>
                <w:color w:val="000000"/>
                <w:kern w:val="0"/>
                <w:lang w:val="en-GB" w:eastAsia="en-GB"/>
                <w14:ligatures w14:val="none"/>
              </w:rPr>
              <w:t>*" OR "</w:t>
            </w:r>
            <w:r w:rsidRPr="00EE3F96">
              <w:rPr>
                <w:rFonts w:ascii="Times New Roman" w:eastAsia="Times New Roman" w:hAnsi="Times New Roman" w:cs="Times New Roman"/>
                <w:color w:val="0070C0"/>
                <w:kern w:val="0"/>
                <w:lang w:val="en-GB" w:eastAsia="en-GB"/>
                <w14:ligatures w14:val="none"/>
              </w:rPr>
              <w:t>carbon balance</w:t>
            </w:r>
            <w:r w:rsidRPr="00EE3F96">
              <w:rPr>
                <w:rFonts w:ascii="Times New Roman" w:eastAsia="Times New Roman" w:hAnsi="Times New Roman" w:cs="Times New Roman"/>
                <w:color w:val="000000"/>
                <w:kern w:val="0"/>
                <w:lang w:val="en-GB" w:eastAsia="en-GB"/>
                <w14:ligatures w14:val="none"/>
              </w:rPr>
              <w:t>" OR "</w:t>
            </w:r>
            <w:r w:rsidRPr="00EE3F96">
              <w:rPr>
                <w:rFonts w:ascii="Times New Roman" w:eastAsia="Times New Roman" w:hAnsi="Times New Roman" w:cs="Times New Roman"/>
                <w:color w:val="0070C0"/>
                <w:kern w:val="0"/>
                <w:lang w:val="en-GB" w:eastAsia="en-GB"/>
                <w14:ligatures w14:val="none"/>
              </w:rPr>
              <w:t>net ecosystem productivity</w:t>
            </w:r>
            <w:r w:rsidRPr="00EE3F96">
              <w:rPr>
                <w:rFonts w:ascii="Times New Roman" w:eastAsia="Times New Roman" w:hAnsi="Times New Roman" w:cs="Times New Roman"/>
                <w:color w:val="000000"/>
                <w:kern w:val="0"/>
                <w:lang w:val="en-GB" w:eastAsia="en-GB"/>
                <w14:ligatures w14:val="none"/>
              </w:rPr>
              <w:t>" OR "</w:t>
            </w:r>
            <w:r w:rsidRPr="00EE3F96">
              <w:rPr>
                <w:rFonts w:ascii="Times New Roman" w:eastAsia="Times New Roman" w:hAnsi="Times New Roman" w:cs="Times New Roman"/>
                <w:color w:val="0070C0"/>
                <w:kern w:val="0"/>
                <w:lang w:val="en-GB" w:eastAsia="en-GB"/>
                <w14:ligatures w14:val="none"/>
              </w:rPr>
              <w:t>ecosystem respiration</w:t>
            </w:r>
            <w:r w:rsidRPr="00EE3F96">
              <w:rPr>
                <w:rFonts w:ascii="Times New Roman" w:eastAsia="Times New Roman" w:hAnsi="Times New Roman" w:cs="Times New Roman"/>
                <w:color w:val="000000"/>
                <w:kern w:val="0"/>
                <w:lang w:val="en-GB" w:eastAsia="en-GB"/>
                <w14:ligatures w14:val="none"/>
              </w:rPr>
              <w:t>" OR "</w:t>
            </w:r>
            <w:r w:rsidRPr="00EE3F96">
              <w:rPr>
                <w:rFonts w:ascii="Times New Roman" w:eastAsia="Times New Roman" w:hAnsi="Times New Roman" w:cs="Times New Roman"/>
                <w:color w:val="0070C0"/>
                <w:kern w:val="0"/>
                <w:lang w:val="en-GB" w:eastAsia="en-GB"/>
                <w14:ligatures w14:val="none"/>
              </w:rPr>
              <w:t>net ecosystem exchange</w:t>
            </w:r>
            <w:r w:rsidRPr="00EE3F96">
              <w:rPr>
                <w:rFonts w:ascii="Times New Roman" w:eastAsia="Times New Roman" w:hAnsi="Times New Roman" w:cs="Times New Roman"/>
                <w:color w:val="000000"/>
                <w:kern w:val="0"/>
                <w:lang w:val="en-GB" w:eastAsia="en-GB"/>
                <w14:ligatures w14:val="none"/>
              </w:rPr>
              <w:t xml:space="preserve">" OR </w:t>
            </w:r>
            <w:r w:rsidRPr="00EE3F96">
              <w:rPr>
                <w:rFonts w:ascii="Times New Roman" w:eastAsia="Times New Roman" w:hAnsi="Times New Roman" w:cs="Times New Roman"/>
                <w:color w:val="0070C0"/>
                <w:kern w:val="0"/>
                <w:lang w:val="en-GB" w:eastAsia="en-GB"/>
                <w14:ligatures w14:val="none"/>
              </w:rPr>
              <w:t>erosi</w:t>
            </w:r>
            <w:r w:rsidRPr="00EE3F96">
              <w:rPr>
                <w:rFonts w:ascii="Times New Roman" w:eastAsia="Times New Roman" w:hAnsi="Times New Roman" w:cs="Times New Roman"/>
                <w:color w:val="000000"/>
                <w:kern w:val="0"/>
                <w:lang w:val="en-GB" w:eastAsia="en-GB"/>
                <w14:ligatures w14:val="none"/>
              </w:rPr>
              <w:t xml:space="preserve">* OR </w:t>
            </w:r>
            <w:r w:rsidRPr="00EE3F96">
              <w:rPr>
                <w:rFonts w:ascii="Times New Roman" w:eastAsia="Times New Roman" w:hAnsi="Times New Roman" w:cs="Times New Roman"/>
                <w:color w:val="0070C0"/>
                <w:kern w:val="0"/>
                <w:lang w:val="en-GB" w:eastAsia="en-GB"/>
                <w14:ligatures w14:val="none"/>
              </w:rPr>
              <w:t>erod</w:t>
            </w:r>
            <w:r w:rsidRPr="00EE3F96">
              <w:rPr>
                <w:rFonts w:ascii="Times New Roman" w:eastAsia="Times New Roman" w:hAnsi="Times New Roman" w:cs="Times New Roman"/>
                <w:color w:val="000000"/>
                <w:kern w:val="0"/>
                <w:lang w:val="en-GB" w:eastAsia="en-GB"/>
                <w14:ligatures w14:val="none"/>
              </w:rPr>
              <w:t xml:space="preserve">* OR </w:t>
            </w:r>
            <w:r w:rsidRPr="00EE3F96">
              <w:rPr>
                <w:rFonts w:ascii="Times New Roman" w:eastAsia="Times New Roman" w:hAnsi="Times New Roman" w:cs="Times New Roman"/>
                <w:color w:val="0070C0"/>
                <w:kern w:val="0"/>
                <w:lang w:val="en-GB" w:eastAsia="en-GB"/>
                <w14:ligatures w14:val="none"/>
              </w:rPr>
              <w:t>degrad</w:t>
            </w:r>
            <w:r w:rsidRPr="00EE3F96">
              <w:rPr>
                <w:rFonts w:ascii="Times New Roman" w:eastAsia="Times New Roman" w:hAnsi="Times New Roman" w:cs="Times New Roman"/>
                <w:color w:val="000000"/>
                <w:kern w:val="0"/>
                <w:lang w:val="en-GB" w:eastAsia="en-GB"/>
                <w14:ligatures w14:val="none"/>
              </w:rPr>
              <w:t xml:space="preserve">* OR </w:t>
            </w:r>
            <w:r w:rsidRPr="00EE3F96">
              <w:rPr>
                <w:rFonts w:ascii="Times New Roman" w:eastAsia="Times New Roman" w:hAnsi="Times New Roman" w:cs="Times New Roman"/>
                <w:color w:val="0070C0"/>
                <w:kern w:val="0"/>
                <w:lang w:val="en-GB" w:eastAsia="en-GB"/>
                <w14:ligatures w14:val="none"/>
              </w:rPr>
              <w:t>subsidence</w:t>
            </w:r>
            <w:r w:rsidRPr="00EE3F96">
              <w:rPr>
                <w:rFonts w:ascii="Times New Roman" w:eastAsia="Times New Roman" w:hAnsi="Times New Roman" w:cs="Times New Roman"/>
                <w:color w:val="000000"/>
                <w:kern w:val="0"/>
                <w:lang w:val="en-GB" w:eastAsia="en-GB"/>
                <w14:ligatures w14:val="none"/>
              </w:rPr>
              <w:t xml:space="preserve"> OR </w:t>
            </w:r>
            <w:r w:rsidRPr="00EE3F96">
              <w:rPr>
                <w:rFonts w:ascii="Times New Roman" w:eastAsia="Times New Roman" w:hAnsi="Times New Roman" w:cs="Times New Roman"/>
                <w:color w:val="0070C0"/>
                <w:kern w:val="0"/>
                <w:lang w:val="en-GB" w:eastAsia="en-GB"/>
                <w14:ligatures w14:val="none"/>
              </w:rPr>
              <w:t>fire</w:t>
            </w:r>
            <w:r w:rsidRPr="00EE3F96">
              <w:rPr>
                <w:rFonts w:ascii="Times New Roman" w:eastAsia="Times New Roman" w:hAnsi="Times New Roman" w:cs="Times New Roman"/>
                <w:color w:val="000000"/>
                <w:kern w:val="0"/>
                <w:lang w:val="en-GB" w:eastAsia="en-GB"/>
                <w14:ligatures w14:val="none"/>
              </w:rPr>
              <w:t xml:space="preserve"> OR </w:t>
            </w:r>
            <w:r w:rsidRPr="00EE3F96">
              <w:rPr>
                <w:rFonts w:ascii="Times New Roman" w:eastAsia="Times New Roman" w:hAnsi="Times New Roman" w:cs="Times New Roman"/>
                <w:color w:val="0070C0"/>
                <w:kern w:val="0"/>
                <w:lang w:val="en-GB" w:eastAsia="en-GB"/>
                <w14:ligatures w14:val="none"/>
              </w:rPr>
              <w:t>burn</w:t>
            </w:r>
            <w:r w:rsidRPr="00EE3F96">
              <w:rPr>
                <w:rFonts w:ascii="Times New Roman" w:eastAsia="Times New Roman" w:hAnsi="Times New Roman" w:cs="Times New Roman"/>
                <w:color w:val="000000"/>
                <w:kern w:val="0"/>
                <w:lang w:val="en-GB" w:eastAsia="en-GB"/>
                <w14:ligatures w14:val="none"/>
              </w:rPr>
              <w:t>*)</w:t>
            </w:r>
          </w:p>
          <w:p w14:paraId="2146D93B" w14:textId="77777777" w:rsidR="00EE3F96" w:rsidRPr="00EE3F96" w:rsidRDefault="00EE3F96" w:rsidP="00EE3F96">
            <w:pPr>
              <w:spacing w:before="240" w:after="240" w:line="240" w:lineRule="auto"/>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AND</w:t>
            </w:r>
          </w:p>
          <w:p w14:paraId="36087D82" w14:textId="77777777" w:rsidR="00EE3F96" w:rsidRPr="00EE3F96" w:rsidRDefault="00EE3F96" w:rsidP="00EE3F96">
            <w:pPr>
              <w:spacing w:before="240" w:after="240" w:line="240" w:lineRule="auto"/>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w:t>
            </w:r>
            <w:r w:rsidRPr="00EE3F96">
              <w:rPr>
                <w:rFonts w:ascii="Times New Roman" w:eastAsia="Times New Roman" w:hAnsi="Times New Roman" w:cs="Times New Roman"/>
                <w:color w:val="0070C0"/>
                <w:kern w:val="0"/>
                <w:lang w:val="en-GB" w:eastAsia="en-GB"/>
                <w14:ligatures w14:val="none"/>
              </w:rPr>
              <w:t>climat</w:t>
            </w:r>
            <w:r w:rsidRPr="00EE3F96">
              <w:rPr>
                <w:rFonts w:ascii="Times New Roman" w:eastAsia="Times New Roman" w:hAnsi="Times New Roman" w:cs="Times New Roman"/>
                <w:color w:val="000000"/>
                <w:kern w:val="0"/>
                <w:lang w:val="en-GB" w:eastAsia="en-GB"/>
                <w14:ligatures w14:val="none"/>
              </w:rPr>
              <w:t xml:space="preserve">* </w:t>
            </w:r>
            <w:r w:rsidRPr="00EE3F96">
              <w:rPr>
                <w:rFonts w:ascii="Times New Roman" w:eastAsia="Times New Roman" w:hAnsi="Times New Roman" w:cs="Times New Roman"/>
                <w:color w:val="0070C0"/>
                <w:kern w:val="0"/>
                <w:lang w:val="en-GB" w:eastAsia="en-GB"/>
                <w14:ligatures w14:val="none"/>
              </w:rPr>
              <w:t>chang</w:t>
            </w:r>
            <w:r w:rsidRPr="00EE3F96">
              <w:rPr>
                <w:rFonts w:ascii="Times New Roman" w:eastAsia="Times New Roman" w:hAnsi="Times New Roman" w:cs="Times New Roman"/>
                <w:color w:val="000000"/>
                <w:kern w:val="0"/>
                <w:lang w:val="en-GB" w:eastAsia="en-GB"/>
                <w14:ligatures w14:val="none"/>
              </w:rPr>
              <w:t>*" OR "</w:t>
            </w:r>
            <w:r w:rsidRPr="00EE3F96">
              <w:rPr>
                <w:rFonts w:ascii="Times New Roman" w:eastAsia="Times New Roman" w:hAnsi="Times New Roman" w:cs="Times New Roman"/>
                <w:color w:val="0070C0"/>
                <w:kern w:val="0"/>
                <w:lang w:val="en-GB" w:eastAsia="en-GB"/>
                <w14:ligatures w14:val="none"/>
              </w:rPr>
              <w:t>chang</w:t>
            </w:r>
            <w:r w:rsidRPr="00EE3F96">
              <w:rPr>
                <w:rFonts w:ascii="Times New Roman" w:eastAsia="Times New Roman" w:hAnsi="Times New Roman" w:cs="Times New Roman"/>
                <w:color w:val="000000"/>
                <w:kern w:val="0"/>
                <w:lang w:val="en-GB" w:eastAsia="en-GB"/>
                <w14:ligatures w14:val="none"/>
              </w:rPr>
              <w:t xml:space="preserve">* </w:t>
            </w:r>
            <w:r w:rsidRPr="00EE3F96">
              <w:rPr>
                <w:rFonts w:ascii="Times New Roman" w:eastAsia="Times New Roman" w:hAnsi="Times New Roman" w:cs="Times New Roman"/>
                <w:color w:val="0070C0"/>
                <w:kern w:val="0"/>
                <w:lang w:val="en-GB" w:eastAsia="en-GB"/>
                <w14:ligatures w14:val="none"/>
              </w:rPr>
              <w:t>climat</w:t>
            </w:r>
            <w:r w:rsidRPr="00EE3F96">
              <w:rPr>
                <w:rFonts w:ascii="Times New Roman" w:eastAsia="Times New Roman" w:hAnsi="Times New Roman" w:cs="Times New Roman"/>
                <w:color w:val="000000"/>
                <w:kern w:val="0"/>
                <w:lang w:val="en-GB" w:eastAsia="en-GB"/>
                <w14:ligatures w14:val="none"/>
              </w:rPr>
              <w:t>*" OR "</w:t>
            </w:r>
            <w:r w:rsidRPr="00EE3F96">
              <w:rPr>
                <w:rFonts w:ascii="Times New Roman" w:eastAsia="Times New Roman" w:hAnsi="Times New Roman" w:cs="Times New Roman"/>
                <w:color w:val="0070C0"/>
                <w:kern w:val="0"/>
                <w:lang w:val="en-GB" w:eastAsia="en-GB"/>
                <w14:ligatures w14:val="none"/>
              </w:rPr>
              <w:t>climat</w:t>
            </w:r>
            <w:r w:rsidRPr="00EE3F96">
              <w:rPr>
                <w:rFonts w:ascii="Times New Roman" w:eastAsia="Times New Roman" w:hAnsi="Times New Roman" w:cs="Times New Roman"/>
                <w:color w:val="000000"/>
                <w:kern w:val="0"/>
                <w:lang w:val="en-GB" w:eastAsia="en-GB"/>
                <w14:ligatures w14:val="none"/>
              </w:rPr>
              <w:t xml:space="preserve">* </w:t>
            </w:r>
            <w:r w:rsidRPr="00EE3F96">
              <w:rPr>
                <w:rFonts w:ascii="Times New Roman" w:eastAsia="Times New Roman" w:hAnsi="Times New Roman" w:cs="Times New Roman"/>
                <w:color w:val="0070C0"/>
                <w:kern w:val="0"/>
                <w:lang w:val="en-GB" w:eastAsia="en-GB"/>
                <w14:ligatures w14:val="none"/>
              </w:rPr>
              <w:t>varia</w:t>
            </w:r>
            <w:r w:rsidRPr="00EE3F96">
              <w:rPr>
                <w:rFonts w:ascii="Times New Roman" w:eastAsia="Times New Roman" w:hAnsi="Times New Roman" w:cs="Times New Roman"/>
                <w:color w:val="000000"/>
                <w:kern w:val="0"/>
                <w:lang w:val="en-GB" w:eastAsia="en-GB"/>
                <w14:ligatures w14:val="none"/>
              </w:rPr>
              <w:t xml:space="preserve">*" OR </w:t>
            </w:r>
            <w:r w:rsidRPr="00EE3F96">
              <w:rPr>
                <w:rFonts w:ascii="Times New Roman" w:eastAsia="Times New Roman" w:hAnsi="Times New Roman" w:cs="Times New Roman"/>
                <w:color w:val="0070C0"/>
                <w:kern w:val="0"/>
                <w:lang w:val="en-GB" w:eastAsia="en-GB"/>
                <w14:ligatures w14:val="none"/>
              </w:rPr>
              <w:t>climat</w:t>
            </w:r>
            <w:r w:rsidRPr="00EE3F96">
              <w:rPr>
                <w:rFonts w:ascii="Times New Roman" w:eastAsia="Times New Roman" w:hAnsi="Times New Roman" w:cs="Times New Roman"/>
                <w:color w:val="000000"/>
                <w:kern w:val="0"/>
                <w:lang w:val="en-GB" w:eastAsia="en-GB"/>
                <w14:ligatures w14:val="none"/>
              </w:rPr>
              <w:t xml:space="preserve">* OR </w:t>
            </w:r>
            <w:r w:rsidRPr="00EE3F96">
              <w:rPr>
                <w:rFonts w:ascii="Times New Roman" w:eastAsia="Times New Roman" w:hAnsi="Times New Roman" w:cs="Times New Roman"/>
                <w:color w:val="0070C0"/>
                <w:kern w:val="0"/>
                <w:lang w:val="en-GB" w:eastAsia="en-GB"/>
                <w14:ligatures w14:val="none"/>
              </w:rPr>
              <w:t>drought</w:t>
            </w:r>
            <w:r w:rsidRPr="00EE3F96">
              <w:rPr>
                <w:rFonts w:ascii="Times New Roman" w:eastAsia="Times New Roman" w:hAnsi="Times New Roman" w:cs="Times New Roman"/>
                <w:color w:val="000000"/>
                <w:kern w:val="0"/>
                <w:lang w:val="en-GB" w:eastAsia="en-GB"/>
                <w14:ligatures w14:val="none"/>
              </w:rPr>
              <w:t xml:space="preserve"> OR </w:t>
            </w:r>
            <w:r w:rsidRPr="00EE3F96">
              <w:rPr>
                <w:rFonts w:ascii="Times New Roman" w:eastAsia="Times New Roman" w:hAnsi="Times New Roman" w:cs="Times New Roman"/>
                <w:color w:val="0070C0"/>
                <w:kern w:val="0"/>
                <w:lang w:val="en-GB" w:eastAsia="en-GB"/>
                <w14:ligatures w14:val="none"/>
              </w:rPr>
              <w:t>arid</w:t>
            </w:r>
            <w:r w:rsidRPr="00EE3F96">
              <w:rPr>
                <w:rFonts w:ascii="Times New Roman" w:eastAsia="Times New Roman" w:hAnsi="Times New Roman" w:cs="Times New Roman"/>
                <w:color w:val="000000"/>
                <w:kern w:val="0"/>
                <w:lang w:val="en-GB" w:eastAsia="en-GB"/>
                <w14:ligatures w14:val="none"/>
              </w:rPr>
              <w:t xml:space="preserve">* OR </w:t>
            </w:r>
            <w:r w:rsidRPr="00EE3F96">
              <w:rPr>
                <w:rFonts w:ascii="Times New Roman" w:eastAsia="Times New Roman" w:hAnsi="Times New Roman" w:cs="Times New Roman"/>
                <w:color w:val="0070C0"/>
                <w:kern w:val="0"/>
                <w:lang w:val="en-GB" w:eastAsia="en-GB"/>
                <w14:ligatures w14:val="none"/>
              </w:rPr>
              <w:t>warm</w:t>
            </w:r>
            <w:r w:rsidRPr="00EE3F96">
              <w:rPr>
                <w:rFonts w:ascii="Times New Roman" w:eastAsia="Times New Roman" w:hAnsi="Times New Roman" w:cs="Times New Roman"/>
                <w:color w:val="000000"/>
                <w:kern w:val="0"/>
                <w:lang w:val="en-GB" w:eastAsia="en-GB"/>
                <w14:ligatures w14:val="none"/>
              </w:rPr>
              <w:t>* OR "</w:t>
            </w:r>
            <w:r w:rsidRPr="00EE3F96">
              <w:rPr>
                <w:rFonts w:ascii="Times New Roman" w:eastAsia="Times New Roman" w:hAnsi="Times New Roman" w:cs="Times New Roman"/>
                <w:color w:val="0070C0"/>
                <w:kern w:val="0"/>
                <w:lang w:val="en-GB" w:eastAsia="en-GB"/>
                <w14:ligatures w14:val="none"/>
              </w:rPr>
              <w:t>temperature</w:t>
            </w:r>
            <w:r w:rsidRPr="00EE3F96">
              <w:rPr>
                <w:rFonts w:ascii="Times New Roman" w:eastAsia="Times New Roman" w:hAnsi="Times New Roman" w:cs="Times New Roman"/>
                <w:color w:val="000000"/>
                <w:kern w:val="0"/>
                <w:lang w:val="en-GB" w:eastAsia="en-GB"/>
                <w14:ligatures w14:val="none"/>
              </w:rPr>
              <w:t xml:space="preserve">* </w:t>
            </w:r>
            <w:r w:rsidRPr="00EE3F96">
              <w:rPr>
                <w:rFonts w:ascii="Times New Roman" w:eastAsia="Times New Roman" w:hAnsi="Times New Roman" w:cs="Times New Roman"/>
                <w:color w:val="0070C0"/>
                <w:kern w:val="0"/>
                <w:lang w:val="en-GB" w:eastAsia="en-GB"/>
                <w14:ligatures w14:val="none"/>
              </w:rPr>
              <w:t>ris</w:t>
            </w:r>
            <w:r w:rsidRPr="00EE3F96">
              <w:rPr>
                <w:rFonts w:ascii="Times New Roman" w:eastAsia="Times New Roman" w:hAnsi="Times New Roman" w:cs="Times New Roman"/>
                <w:color w:val="000000"/>
                <w:kern w:val="0"/>
                <w:lang w:val="en-GB" w:eastAsia="en-GB"/>
                <w14:ligatures w14:val="none"/>
              </w:rPr>
              <w:t xml:space="preserve">*" OR </w:t>
            </w:r>
            <w:r w:rsidRPr="00EE3F96">
              <w:rPr>
                <w:rFonts w:ascii="Times New Roman" w:eastAsia="Times New Roman" w:hAnsi="Times New Roman" w:cs="Times New Roman"/>
                <w:color w:val="0070C0"/>
                <w:kern w:val="0"/>
                <w:lang w:val="en-GB" w:eastAsia="en-GB"/>
                <w14:ligatures w14:val="none"/>
              </w:rPr>
              <w:t>evapotranspiration</w:t>
            </w:r>
            <w:r w:rsidRPr="00EE3F96">
              <w:rPr>
                <w:rFonts w:ascii="Times New Roman" w:eastAsia="Times New Roman" w:hAnsi="Times New Roman" w:cs="Times New Roman"/>
                <w:color w:val="000000"/>
                <w:kern w:val="0"/>
                <w:lang w:val="en-GB" w:eastAsia="en-GB"/>
                <w14:ligatures w14:val="none"/>
              </w:rPr>
              <w:t xml:space="preserve"> OR </w:t>
            </w:r>
            <w:r w:rsidRPr="00EE3F96">
              <w:rPr>
                <w:rFonts w:ascii="Times New Roman" w:eastAsia="Times New Roman" w:hAnsi="Times New Roman" w:cs="Times New Roman"/>
                <w:color w:val="0070C0"/>
                <w:kern w:val="0"/>
                <w:lang w:val="en-GB" w:eastAsia="en-GB"/>
                <w14:ligatures w14:val="none"/>
              </w:rPr>
              <w:t>precipitation</w:t>
            </w:r>
            <w:r w:rsidRPr="00EE3F96">
              <w:rPr>
                <w:rFonts w:ascii="Times New Roman" w:eastAsia="Times New Roman" w:hAnsi="Times New Roman" w:cs="Times New Roman"/>
                <w:color w:val="000000"/>
                <w:kern w:val="0"/>
                <w:lang w:val="en-GB" w:eastAsia="en-GB"/>
                <w14:ligatures w14:val="none"/>
              </w:rPr>
              <w:t xml:space="preserve"> OR </w:t>
            </w:r>
            <w:r w:rsidRPr="00EE3F96">
              <w:rPr>
                <w:rFonts w:ascii="Times New Roman" w:eastAsia="Times New Roman" w:hAnsi="Times New Roman" w:cs="Times New Roman"/>
                <w:color w:val="0070C0"/>
                <w:kern w:val="0"/>
                <w:lang w:val="en-GB" w:eastAsia="en-GB"/>
                <w14:ligatures w14:val="none"/>
              </w:rPr>
              <w:t>variability</w:t>
            </w:r>
            <w:r w:rsidRPr="00EE3F96">
              <w:rPr>
                <w:rFonts w:ascii="Times New Roman" w:eastAsia="Times New Roman" w:hAnsi="Times New Roman" w:cs="Times New Roman"/>
                <w:color w:val="000000"/>
                <w:kern w:val="0"/>
                <w:lang w:val="en-GB" w:eastAsia="en-GB"/>
                <w14:ligatures w14:val="none"/>
              </w:rPr>
              <w:t xml:space="preserve"> OR </w:t>
            </w:r>
            <w:r w:rsidRPr="00EE3F96">
              <w:rPr>
                <w:rFonts w:ascii="Times New Roman" w:eastAsia="Times New Roman" w:hAnsi="Times New Roman" w:cs="Times New Roman"/>
                <w:color w:val="0070C0"/>
                <w:kern w:val="0"/>
                <w:lang w:val="en-GB" w:eastAsia="en-GB"/>
                <w14:ligatures w14:val="none"/>
              </w:rPr>
              <w:t>ENSO</w:t>
            </w:r>
            <w:r w:rsidRPr="00EE3F96">
              <w:rPr>
                <w:rFonts w:ascii="Times New Roman" w:eastAsia="Times New Roman" w:hAnsi="Times New Roman" w:cs="Times New Roman"/>
                <w:color w:val="000000"/>
                <w:kern w:val="0"/>
                <w:lang w:val="en-GB" w:eastAsia="en-GB"/>
                <w14:ligatures w14:val="none"/>
              </w:rPr>
              <w:t xml:space="preserve"> OR </w:t>
            </w:r>
            <w:r w:rsidRPr="00EE3F96">
              <w:rPr>
                <w:rFonts w:ascii="Times New Roman" w:eastAsia="Times New Roman" w:hAnsi="Times New Roman" w:cs="Times New Roman"/>
                <w:color w:val="0070C0"/>
                <w:kern w:val="0"/>
                <w:lang w:val="en-GB" w:eastAsia="en-GB"/>
                <w14:ligatures w14:val="none"/>
              </w:rPr>
              <w:t>monsoon</w:t>
            </w:r>
            <w:r w:rsidRPr="00EE3F96">
              <w:rPr>
                <w:rFonts w:ascii="Times New Roman" w:eastAsia="Times New Roman" w:hAnsi="Times New Roman" w:cs="Times New Roman"/>
                <w:color w:val="000000"/>
                <w:kern w:val="0"/>
                <w:lang w:val="en-GB" w:eastAsia="en-GB"/>
                <w14:ligatures w14:val="none"/>
              </w:rPr>
              <w:t>* OR "</w:t>
            </w:r>
            <w:r w:rsidRPr="00EE3F96">
              <w:rPr>
                <w:rFonts w:ascii="Times New Roman" w:eastAsia="Times New Roman" w:hAnsi="Times New Roman" w:cs="Times New Roman"/>
                <w:color w:val="0070C0"/>
                <w:kern w:val="0"/>
                <w:lang w:val="en-GB" w:eastAsia="en-GB"/>
                <w14:ligatures w14:val="none"/>
              </w:rPr>
              <w:t>rising sea level</w:t>
            </w:r>
            <w:r w:rsidRPr="00EE3F96">
              <w:rPr>
                <w:rFonts w:ascii="Times New Roman" w:eastAsia="Times New Roman" w:hAnsi="Times New Roman" w:cs="Times New Roman"/>
                <w:color w:val="000000"/>
                <w:kern w:val="0"/>
                <w:lang w:val="en-GB" w:eastAsia="en-GB"/>
                <w14:ligatures w14:val="none"/>
              </w:rPr>
              <w:t>" OR "</w:t>
            </w:r>
            <w:r w:rsidRPr="00EE3F96">
              <w:rPr>
                <w:rFonts w:ascii="Times New Roman" w:eastAsia="Times New Roman" w:hAnsi="Times New Roman" w:cs="Times New Roman"/>
                <w:color w:val="0070C0"/>
                <w:kern w:val="0"/>
                <w:lang w:val="en-GB" w:eastAsia="en-GB"/>
                <w14:ligatures w14:val="none"/>
              </w:rPr>
              <w:t>sea level rise</w:t>
            </w:r>
            <w:r w:rsidRPr="00EE3F96">
              <w:rPr>
                <w:rFonts w:ascii="Times New Roman" w:eastAsia="Times New Roman" w:hAnsi="Times New Roman" w:cs="Times New Roman"/>
                <w:color w:val="000000"/>
                <w:kern w:val="0"/>
                <w:lang w:val="en-GB" w:eastAsia="en-GB"/>
                <w14:ligatures w14:val="none"/>
              </w:rPr>
              <w:t>” OR "</w:t>
            </w:r>
            <w:r w:rsidRPr="00EE3F96">
              <w:rPr>
                <w:rFonts w:ascii="Times New Roman" w:eastAsia="Times New Roman" w:hAnsi="Times New Roman" w:cs="Times New Roman"/>
                <w:color w:val="0070C0"/>
                <w:kern w:val="0"/>
                <w:lang w:val="en-GB" w:eastAsia="en-GB"/>
                <w14:ligatures w14:val="none"/>
              </w:rPr>
              <w:t>extreme weather</w:t>
            </w:r>
            <w:r w:rsidRPr="00EE3F96">
              <w:rPr>
                <w:rFonts w:ascii="Times New Roman" w:eastAsia="Times New Roman" w:hAnsi="Times New Roman" w:cs="Times New Roman"/>
                <w:color w:val="000000"/>
                <w:kern w:val="0"/>
                <w:lang w:val="en-GB" w:eastAsia="en-GB"/>
                <w14:ligatures w14:val="none"/>
              </w:rPr>
              <w:t>"))</w:t>
            </w:r>
          </w:p>
        </w:tc>
      </w:tr>
      <w:tr w:rsidR="00EE3F96" w:rsidRPr="00EE3F96" w14:paraId="1F8DA9AD" w14:textId="77777777" w:rsidTr="00EE3F96">
        <w:trPr>
          <w:trHeight w:val="555"/>
        </w:trPr>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33B342A1" w14:textId="77777777" w:rsidR="00EE3F96" w:rsidRPr="00EE3F96" w:rsidRDefault="00EE3F96" w:rsidP="00EE3F96">
            <w:pPr>
              <w:spacing w:after="0" w:line="240" w:lineRule="auto"/>
              <w:ind w:left="-40" w:right="-40"/>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Filters Applied</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7F0FE33D" w14:textId="77777777" w:rsidR="00EE3F96" w:rsidRPr="00EE3F96" w:rsidRDefault="00EE3F96" w:rsidP="00EE3F96">
            <w:pPr>
              <w:spacing w:after="0" w:line="240" w:lineRule="auto"/>
              <w:ind w:left="-40" w:right="-40"/>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English only; manual screening of titles/abstracts for relevance</w:t>
            </w:r>
          </w:p>
        </w:tc>
      </w:tr>
      <w:tr w:rsidR="00EE3F96" w:rsidRPr="00EE3F96" w14:paraId="517596ED" w14:textId="77777777" w:rsidTr="00EE3F96">
        <w:trPr>
          <w:trHeight w:val="555"/>
        </w:trPr>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18B317E9" w14:textId="77777777" w:rsidR="00EE3F96" w:rsidRPr="00EE3F96" w:rsidRDefault="00EE3F96" w:rsidP="00EE3F96">
            <w:pPr>
              <w:spacing w:after="0" w:line="240" w:lineRule="auto"/>
              <w:ind w:left="-40" w:right="-40"/>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Inclusion Criteria</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29A8F2C1" w14:textId="77777777" w:rsidR="00EE3F96" w:rsidRPr="00EE3F96" w:rsidRDefault="00EE3F96" w:rsidP="00EE3F96">
            <w:pPr>
              <w:spacing w:after="0" w:line="240" w:lineRule="auto"/>
              <w:ind w:left="-40" w:right="-40"/>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Studies on tropical peatlands, carbon loss mechanisms, and climate-related drivers</w:t>
            </w:r>
          </w:p>
        </w:tc>
      </w:tr>
      <w:tr w:rsidR="00EE3F96" w:rsidRPr="00EE3F96" w14:paraId="077BA7A5" w14:textId="77777777" w:rsidTr="00EE3F96">
        <w:trPr>
          <w:trHeight w:val="555"/>
        </w:trPr>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272BE082" w14:textId="77777777" w:rsidR="00EE3F96" w:rsidRPr="00EE3F96" w:rsidRDefault="00EE3F96" w:rsidP="00EE3F96">
            <w:pPr>
              <w:spacing w:after="0" w:line="240" w:lineRule="auto"/>
              <w:ind w:left="-40" w:right="-40"/>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Exclusion Criteria</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5950AFF8" w14:textId="77777777" w:rsidR="00EE3F96" w:rsidRPr="00EE3F96" w:rsidRDefault="00EE3F96" w:rsidP="00EE3F96">
            <w:pPr>
              <w:spacing w:after="0" w:line="240" w:lineRule="auto"/>
              <w:ind w:left="-40" w:right="-40"/>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Non-tropical peatlands, grey literature, studies without carbon data</w:t>
            </w:r>
          </w:p>
        </w:tc>
      </w:tr>
    </w:tbl>
    <w:p w14:paraId="2DDB23A8" w14:textId="77777777" w:rsidR="00EE3F96" w:rsidRPr="00EE3F96" w:rsidRDefault="00EE3F96" w:rsidP="00EE3F96">
      <w:pPr>
        <w:spacing w:before="240" w:after="240" w:line="240" w:lineRule="auto"/>
        <w:ind w:right="60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sz w:val="24"/>
          <w:szCs w:val="24"/>
          <w:lang w:val="en-GB" w:eastAsia="en-GB"/>
          <w14:ligatures w14:val="none"/>
        </w:rPr>
        <w:br/>
      </w:r>
      <w:r w:rsidRPr="00EE3F96">
        <w:rPr>
          <w:rFonts w:ascii="Times New Roman" w:eastAsia="Times New Roman" w:hAnsi="Times New Roman" w:cs="Times New Roman"/>
          <w:b/>
          <w:bCs/>
          <w:color w:val="000000"/>
          <w:kern w:val="0"/>
          <w:sz w:val="24"/>
          <w:szCs w:val="24"/>
          <w:lang w:val="en-GB" w:eastAsia="en-GB"/>
          <w14:ligatures w14:val="none"/>
        </w:rPr>
        <w:t>Full reference list of articles used in REA</w:t>
      </w:r>
    </w:p>
    <w:p w14:paraId="4AF3BF25"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Abrams, J. F. et al. (2018) ‘Sundaland Peat Carbon Dynamics and Its Contribution to the Holocene Atmospheric CO2 Concentration.’ Global Biogeochemical Cycles, 32(4), pp. 704-719. https:// 10.1002/2017GB005763Agus, C.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(2019) 'The effect of tropical peat land-use changes on plant diversity and soil properties,' </w:t>
      </w:r>
      <w:r w:rsidRPr="00EE3F96">
        <w:rPr>
          <w:rFonts w:ascii="Times New Roman" w:eastAsia="Times New Roman" w:hAnsi="Times New Roman" w:cs="Times New Roman"/>
          <w:i/>
          <w:iCs/>
          <w:color w:val="000000"/>
          <w:kern w:val="0"/>
          <w:lang w:val="en-GB" w:eastAsia="en-GB"/>
          <w14:ligatures w14:val="none"/>
        </w:rPr>
        <w:t>International Journal of Environmental Science and Technology</w:t>
      </w:r>
      <w:r w:rsidRPr="00EE3F96">
        <w:rPr>
          <w:rFonts w:ascii="Times New Roman" w:eastAsia="Times New Roman" w:hAnsi="Times New Roman" w:cs="Times New Roman"/>
          <w:color w:val="000000"/>
          <w:kern w:val="0"/>
          <w:lang w:val="en-GB" w:eastAsia="en-GB"/>
          <w14:ligatures w14:val="none"/>
        </w:rPr>
        <w:t xml:space="preserve">, 17(3), pp. 1703–1712. </w:t>
      </w:r>
      <w:hyperlink r:id="rId4" w:history="1">
        <w:r w:rsidRPr="00EE3F96">
          <w:rPr>
            <w:rFonts w:ascii="Times New Roman" w:eastAsia="Times New Roman" w:hAnsi="Times New Roman" w:cs="Times New Roman"/>
            <w:color w:val="1155CC"/>
            <w:kern w:val="0"/>
            <w:u w:val="single"/>
            <w:lang w:val="en-GB" w:eastAsia="en-GB"/>
            <w14:ligatures w14:val="none"/>
          </w:rPr>
          <w:t>https://doi.org/10.1007/s13762-019-02579-x</w:t>
        </w:r>
      </w:hyperlink>
      <w:r w:rsidRPr="00EE3F96">
        <w:rPr>
          <w:rFonts w:ascii="Times New Roman" w:eastAsia="Times New Roman" w:hAnsi="Times New Roman" w:cs="Times New Roman"/>
          <w:color w:val="000000"/>
          <w:kern w:val="0"/>
          <w:lang w:val="en-GB" w:eastAsia="en-GB"/>
          <w14:ligatures w14:val="none"/>
        </w:rPr>
        <w:t>.</w:t>
      </w:r>
    </w:p>
    <w:p w14:paraId="03F8C37D"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Alex, W., Gallego-Sala, A.V. (2016) ‘Vulnerability of the peatland carbon sink to sea-level rise.’ Scientific reports, 6. https://doi.org/10.1038/srep28758</w:t>
      </w:r>
    </w:p>
    <w:p w14:paraId="79704C1A"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lastRenderedPageBreak/>
        <w:t>Alimin, M., Nurudin, M., Hanudin, E., Utami, S.N.H. (2022) ‘Distribution of carbon stocks in peat bottom based on thickness class in pelalawan village (riau province, indonesia).’ Polish Journal of Soil Science, 55(2), pp. 105-120, https:// 10.17951/pjss.2022.55.2.105-120</w:t>
      </w:r>
    </w:p>
    <w:p w14:paraId="64247C67"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Astiani, D., Widiastuti, T., Latifah, S., Simatupang, D. (2020) ‘Soil characteristics and Co2 emissions of ex-burnt peatland in Kubu Raya District, West Kalimantan, Indonesia.’ Biodiversitas, 21(8), pp. 3691-3698. https:// 10.13057/biodiv/d210836</w:t>
      </w:r>
    </w:p>
    <w:p w14:paraId="66C5581A"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Barral, U.M.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(2023) 'Can anthropization govern the water and carbon dynamics? A case study of peatlands in Serra do Espinhaço Meridional, Brazil,' </w:t>
      </w:r>
      <w:r w:rsidRPr="00EE3F96">
        <w:rPr>
          <w:rFonts w:ascii="Times New Roman" w:eastAsia="Times New Roman" w:hAnsi="Times New Roman" w:cs="Times New Roman"/>
          <w:i/>
          <w:iCs/>
          <w:color w:val="000000"/>
          <w:kern w:val="0"/>
          <w:lang w:val="en-GB" w:eastAsia="en-GB"/>
          <w14:ligatures w14:val="none"/>
        </w:rPr>
        <w:t>Wetlands Ecology and Management</w:t>
      </w:r>
      <w:r w:rsidRPr="00EE3F96">
        <w:rPr>
          <w:rFonts w:ascii="Times New Roman" w:eastAsia="Times New Roman" w:hAnsi="Times New Roman" w:cs="Times New Roman"/>
          <w:color w:val="000000"/>
          <w:kern w:val="0"/>
          <w:lang w:val="en-GB" w:eastAsia="en-GB"/>
          <w14:ligatures w14:val="none"/>
        </w:rPr>
        <w:t>, 31(4), pp. 479–497. https://doi.org/10.1007/s11273-023-09929-0.</w:t>
      </w:r>
    </w:p>
    <w:p w14:paraId="3BD1D1BC"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eastAsia="en-GB"/>
          <w14:ligatures w14:val="none"/>
        </w:rPr>
        <w:t xml:space="preserve">Beilman, D.W. </w:t>
      </w:r>
      <w:r w:rsidRPr="00EE3F96">
        <w:rPr>
          <w:rFonts w:ascii="Times New Roman" w:eastAsia="Times New Roman" w:hAnsi="Times New Roman" w:cs="Times New Roman"/>
          <w:i/>
          <w:iCs/>
          <w:color w:val="000000"/>
          <w:kern w:val="0"/>
          <w:lang w:eastAsia="en-GB"/>
          <w14:ligatures w14:val="none"/>
        </w:rPr>
        <w:t>et al.</w:t>
      </w:r>
      <w:r w:rsidRPr="00EE3F96">
        <w:rPr>
          <w:rFonts w:ascii="Times New Roman" w:eastAsia="Times New Roman" w:hAnsi="Times New Roman" w:cs="Times New Roman"/>
          <w:color w:val="000000"/>
          <w:kern w:val="0"/>
          <w:lang w:eastAsia="en-GB"/>
          <w14:ligatures w14:val="none"/>
        </w:rPr>
        <w:t xml:space="preserve"> </w:t>
      </w:r>
      <w:r w:rsidRPr="00EE3F96">
        <w:rPr>
          <w:rFonts w:ascii="Times New Roman" w:eastAsia="Times New Roman" w:hAnsi="Times New Roman" w:cs="Times New Roman"/>
          <w:color w:val="000000"/>
          <w:kern w:val="0"/>
          <w:lang w:val="en-GB" w:eastAsia="en-GB"/>
          <w14:ligatures w14:val="none"/>
        </w:rPr>
        <w:t xml:space="preserve">(2019) 'Dynamic Holocene Vegetation and North Pacific Hydroclimate Recorded in a Mountain Peatland, Moloka‘i, Hawai‘i,' </w:t>
      </w:r>
      <w:r w:rsidRPr="00EE3F96">
        <w:rPr>
          <w:rFonts w:ascii="Times New Roman" w:eastAsia="Times New Roman" w:hAnsi="Times New Roman" w:cs="Times New Roman"/>
          <w:i/>
          <w:iCs/>
          <w:color w:val="000000"/>
          <w:kern w:val="0"/>
          <w:lang w:val="en-GB" w:eastAsia="en-GB"/>
          <w14:ligatures w14:val="none"/>
        </w:rPr>
        <w:t>Frontiers in Earth Science</w:t>
      </w:r>
      <w:r w:rsidRPr="00EE3F96">
        <w:rPr>
          <w:rFonts w:ascii="Times New Roman" w:eastAsia="Times New Roman" w:hAnsi="Times New Roman" w:cs="Times New Roman"/>
          <w:color w:val="000000"/>
          <w:kern w:val="0"/>
          <w:lang w:val="en-GB" w:eastAsia="en-GB"/>
          <w14:ligatures w14:val="none"/>
        </w:rPr>
        <w:t>, 7. https://doi.org/10.3389/feart.2019.00188.</w:t>
      </w:r>
    </w:p>
    <w:p w14:paraId="7B67EF89"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Benavides, J.C., Rocha, S. and Blanco, E.A. (2023) 'Spatial and temporal patterns of methane emissions from mountain peatlands in the northern Andes across a disturbance gradient,' </w:t>
      </w:r>
      <w:r w:rsidRPr="00EE3F96">
        <w:rPr>
          <w:rFonts w:ascii="Times New Roman" w:eastAsia="Times New Roman" w:hAnsi="Times New Roman" w:cs="Times New Roman"/>
          <w:i/>
          <w:iCs/>
          <w:color w:val="000000"/>
          <w:kern w:val="0"/>
          <w:lang w:val="en-GB" w:eastAsia="en-GB"/>
          <w14:ligatures w14:val="none"/>
        </w:rPr>
        <w:t>Frontiers in Earth Science</w:t>
      </w:r>
      <w:r w:rsidRPr="00EE3F96">
        <w:rPr>
          <w:rFonts w:ascii="Times New Roman" w:eastAsia="Times New Roman" w:hAnsi="Times New Roman" w:cs="Times New Roman"/>
          <w:color w:val="000000"/>
          <w:kern w:val="0"/>
          <w:lang w:val="en-GB" w:eastAsia="en-GB"/>
          <w14:ligatures w14:val="none"/>
        </w:rPr>
        <w:t xml:space="preserve">, 11. </w:t>
      </w:r>
      <w:hyperlink r:id="rId5" w:history="1">
        <w:r w:rsidRPr="00EE3F96">
          <w:rPr>
            <w:rFonts w:ascii="Times New Roman" w:eastAsia="Times New Roman" w:hAnsi="Times New Roman" w:cs="Times New Roman"/>
            <w:color w:val="1155CC"/>
            <w:kern w:val="0"/>
            <w:u w:val="single"/>
            <w:lang w:val="en-GB" w:eastAsia="en-GB"/>
            <w14:ligatures w14:val="none"/>
          </w:rPr>
          <w:t>https://doi.org/10.3389/feart.2023.1078830</w:t>
        </w:r>
      </w:hyperlink>
      <w:r w:rsidRPr="00EE3F96">
        <w:rPr>
          <w:rFonts w:ascii="Times New Roman" w:eastAsia="Times New Roman" w:hAnsi="Times New Roman" w:cs="Times New Roman"/>
          <w:color w:val="000000"/>
          <w:kern w:val="0"/>
          <w:lang w:val="en-GB" w:eastAsia="en-GB"/>
          <w14:ligatures w14:val="none"/>
        </w:rPr>
        <w:t>.</w:t>
      </w:r>
    </w:p>
    <w:p w14:paraId="5D5D5D98"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Benfield, A. J., Yu, Z., Benavides, J. C. (2021) ‘Environmental controls over Holocene carbon accumulation in Distichia muscoides-dominated peatlands in the eastern Andes of Colombia.’ Quaternary Science Reviews, 251. https://doi.org/10.1016/j.quascirev.2020.106687</w:t>
      </w:r>
    </w:p>
    <w:p w14:paraId="61DC6FC0"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Bonner, M.T.L. and Grover, S.P. (2024) 'Patterns of global peat chemistry suggest a novel temperature-dependent carbon cycling mechanism,' </w:t>
      </w:r>
      <w:r w:rsidRPr="00EE3F96">
        <w:rPr>
          <w:rFonts w:ascii="Times New Roman" w:eastAsia="Times New Roman" w:hAnsi="Times New Roman" w:cs="Times New Roman"/>
          <w:i/>
          <w:iCs/>
          <w:color w:val="000000"/>
          <w:kern w:val="0"/>
          <w:lang w:val="en-GB" w:eastAsia="en-GB"/>
          <w14:ligatures w14:val="none"/>
        </w:rPr>
        <w:t>Mires and Peat</w:t>
      </w:r>
      <w:r w:rsidRPr="00EE3F96">
        <w:rPr>
          <w:rFonts w:ascii="Times New Roman" w:eastAsia="Times New Roman" w:hAnsi="Times New Roman" w:cs="Times New Roman"/>
          <w:color w:val="000000"/>
          <w:kern w:val="0"/>
          <w:lang w:val="en-GB" w:eastAsia="en-GB"/>
          <w14:ligatures w14:val="none"/>
        </w:rPr>
        <w:t>, p. 08. https://doi.org/10.19189/map.2023.omb.sc.2295200.</w:t>
      </w:r>
    </w:p>
    <w:p w14:paraId="60B8094A"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Brasika, I.B.M. (2022) 'The role of El Nino variability and Peatland in burnt area and emitted carbon in forest fire modeling,' </w:t>
      </w:r>
      <w:r w:rsidRPr="00EE3F96">
        <w:rPr>
          <w:rFonts w:ascii="Times New Roman" w:eastAsia="Times New Roman" w:hAnsi="Times New Roman" w:cs="Times New Roman"/>
          <w:i/>
          <w:iCs/>
          <w:color w:val="000000"/>
          <w:kern w:val="0"/>
          <w:lang w:val="en-GB" w:eastAsia="en-GB"/>
          <w14:ligatures w14:val="none"/>
        </w:rPr>
        <w:t>Forest and Society</w:t>
      </w:r>
      <w:r w:rsidRPr="00EE3F96">
        <w:rPr>
          <w:rFonts w:ascii="Times New Roman" w:eastAsia="Times New Roman" w:hAnsi="Times New Roman" w:cs="Times New Roman"/>
          <w:color w:val="000000"/>
          <w:kern w:val="0"/>
          <w:lang w:val="en-GB" w:eastAsia="en-GB"/>
          <w14:ligatures w14:val="none"/>
        </w:rPr>
        <w:t xml:space="preserve">, pp. 84–103. </w:t>
      </w:r>
      <w:hyperlink r:id="rId6" w:history="1">
        <w:r w:rsidRPr="00EE3F96">
          <w:rPr>
            <w:rFonts w:ascii="Times New Roman" w:eastAsia="Times New Roman" w:hAnsi="Times New Roman" w:cs="Times New Roman"/>
            <w:color w:val="1155CC"/>
            <w:kern w:val="0"/>
            <w:u w:val="single"/>
            <w:lang w:val="en-GB" w:eastAsia="en-GB"/>
            <w14:ligatures w14:val="none"/>
          </w:rPr>
          <w:t>https://doi.org/10.24259/fs.v6i1.10671</w:t>
        </w:r>
      </w:hyperlink>
      <w:r w:rsidRPr="00EE3F96">
        <w:rPr>
          <w:rFonts w:ascii="Times New Roman" w:eastAsia="Times New Roman" w:hAnsi="Times New Roman" w:cs="Times New Roman"/>
          <w:color w:val="000000"/>
          <w:kern w:val="0"/>
          <w:lang w:val="en-GB" w:eastAsia="en-GB"/>
          <w14:ligatures w14:val="none"/>
        </w:rPr>
        <w:t>.</w:t>
      </w:r>
    </w:p>
    <w:p w14:paraId="0F495558"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Burgin, L., Doherty, A., Higazi, A., Richardson, K., Calow, R. (2025) ‘Insights on Climate Risks to the Central African Forest Ecosystems: An Interdisciplinary Review’, Climate Resilience and Sustainability, 4(1), https://doi.org/10.1002/cli2.70010</w:t>
      </w:r>
    </w:p>
    <w:p w14:paraId="0B5BD54F"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eastAsia="en-GB"/>
          <w14:ligatures w14:val="none"/>
        </w:rPr>
        <w:lastRenderedPageBreak/>
        <w:t xml:space="preserve">Busman, N.A. </w:t>
      </w:r>
      <w:r w:rsidRPr="00EE3F96">
        <w:rPr>
          <w:rFonts w:ascii="Times New Roman" w:eastAsia="Times New Roman" w:hAnsi="Times New Roman" w:cs="Times New Roman"/>
          <w:i/>
          <w:iCs/>
          <w:color w:val="000000"/>
          <w:kern w:val="0"/>
          <w:lang w:eastAsia="en-GB"/>
          <w14:ligatures w14:val="none"/>
        </w:rPr>
        <w:t>et al.</w:t>
      </w:r>
      <w:r w:rsidRPr="00EE3F96">
        <w:rPr>
          <w:rFonts w:ascii="Times New Roman" w:eastAsia="Times New Roman" w:hAnsi="Times New Roman" w:cs="Times New Roman"/>
          <w:color w:val="000000"/>
          <w:kern w:val="0"/>
          <w:lang w:eastAsia="en-GB"/>
          <w14:ligatures w14:val="none"/>
        </w:rPr>
        <w:t xml:space="preserve"> </w:t>
      </w:r>
      <w:r w:rsidRPr="00EE3F96">
        <w:rPr>
          <w:rFonts w:ascii="Times New Roman" w:eastAsia="Times New Roman" w:hAnsi="Times New Roman" w:cs="Times New Roman"/>
          <w:color w:val="000000"/>
          <w:kern w:val="0"/>
          <w:lang w:val="en-GB" w:eastAsia="en-GB"/>
          <w14:ligatures w14:val="none"/>
        </w:rPr>
        <w:t xml:space="preserve">(2022) 'Soil CO2 and CH4 fluxes from different forest types in tropical peat swamp forest,' </w:t>
      </w:r>
      <w:r w:rsidRPr="00EE3F96">
        <w:rPr>
          <w:rFonts w:ascii="Times New Roman" w:eastAsia="Times New Roman" w:hAnsi="Times New Roman" w:cs="Times New Roman"/>
          <w:i/>
          <w:iCs/>
          <w:color w:val="000000"/>
          <w:kern w:val="0"/>
          <w:lang w:val="en-GB" w:eastAsia="en-GB"/>
          <w14:ligatures w14:val="none"/>
        </w:rPr>
        <w:t>The Science of the Total Environment</w:t>
      </w:r>
      <w:r w:rsidRPr="00EE3F96">
        <w:rPr>
          <w:rFonts w:ascii="Times New Roman" w:eastAsia="Times New Roman" w:hAnsi="Times New Roman" w:cs="Times New Roman"/>
          <w:color w:val="000000"/>
          <w:kern w:val="0"/>
          <w:lang w:val="en-GB" w:eastAsia="en-GB"/>
          <w14:ligatures w14:val="none"/>
        </w:rPr>
        <w:t xml:space="preserve">, 858(Pt 2), p. 159973. </w:t>
      </w:r>
      <w:hyperlink r:id="rId7" w:history="1">
        <w:r w:rsidRPr="00EE3F96">
          <w:rPr>
            <w:rFonts w:ascii="Times New Roman" w:eastAsia="Times New Roman" w:hAnsi="Times New Roman" w:cs="Times New Roman"/>
            <w:color w:val="1155CC"/>
            <w:kern w:val="0"/>
            <w:u w:val="single"/>
            <w:lang w:val="en-GB" w:eastAsia="en-GB"/>
            <w14:ligatures w14:val="none"/>
          </w:rPr>
          <w:t>https://doi.org/10.1016/j.scitotenv.2022.159973</w:t>
        </w:r>
      </w:hyperlink>
      <w:r w:rsidRPr="00EE3F96">
        <w:rPr>
          <w:rFonts w:ascii="Times New Roman" w:eastAsia="Times New Roman" w:hAnsi="Times New Roman" w:cs="Times New Roman"/>
          <w:color w:val="000000"/>
          <w:kern w:val="0"/>
          <w:lang w:val="en-GB" w:eastAsia="en-GB"/>
          <w14:ligatures w14:val="none"/>
        </w:rPr>
        <w:t>.</w:t>
      </w:r>
    </w:p>
    <w:p w14:paraId="5D12DDFC"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Cattau, M.E., and al., (2016) ‘Sources of anthropogenic fire ignitions on the peat-swamp landscape in Kalimantan, Indonesia.’ Global Environmental Change, 39, pp. 205-219. https://doi.org/10.1016/j.gloenvcha.2016.05.005</w:t>
      </w:r>
    </w:p>
    <w:p w14:paraId="37DB05C8"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Cole, L.E.S., Bhagwat, S.A., Katherine, Willis, K.J. (2015) ‘Long-term disturbance dynamics and resilience of tropical peat swamp forests.’ Journal of Ecology, 103(1), pp. 16-30, https:// 10.1111/1365-2745.12329</w:t>
      </w:r>
    </w:p>
    <w:p w14:paraId="68799F72"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Cooper, D.J.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(2019) 'Drivers of peatland water table dynamics in the central Andes, Bolivia and Peru,' </w:t>
      </w:r>
      <w:r w:rsidRPr="00EE3F96">
        <w:rPr>
          <w:rFonts w:ascii="Times New Roman" w:eastAsia="Times New Roman" w:hAnsi="Times New Roman" w:cs="Times New Roman"/>
          <w:i/>
          <w:iCs/>
          <w:color w:val="000000"/>
          <w:kern w:val="0"/>
          <w:lang w:val="en-GB" w:eastAsia="en-GB"/>
          <w14:ligatures w14:val="none"/>
        </w:rPr>
        <w:t>Hydrological Processes</w:t>
      </w:r>
      <w:r w:rsidRPr="00EE3F96">
        <w:rPr>
          <w:rFonts w:ascii="Times New Roman" w:eastAsia="Times New Roman" w:hAnsi="Times New Roman" w:cs="Times New Roman"/>
          <w:color w:val="000000"/>
          <w:kern w:val="0"/>
          <w:lang w:val="en-GB" w:eastAsia="en-GB"/>
          <w14:ligatures w14:val="none"/>
        </w:rPr>
        <w:t>, 33(13), pp. 1913–1925. https://doi.org/10.1002/hyp.13446.</w:t>
      </w:r>
    </w:p>
    <w:p w14:paraId="1CE6D7CB"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Dalal, R.C. and Allen, D.E. (2008) 'Greenhouse gas fluxes from natural ecosystems,' </w:t>
      </w:r>
      <w:r w:rsidRPr="00EE3F96">
        <w:rPr>
          <w:rFonts w:ascii="Times New Roman" w:eastAsia="Times New Roman" w:hAnsi="Times New Roman" w:cs="Times New Roman"/>
          <w:i/>
          <w:iCs/>
          <w:color w:val="000000"/>
          <w:kern w:val="0"/>
          <w:lang w:val="en-GB" w:eastAsia="en-GB"/>
          <w14:ligatures w14:val="none"/>
        </w:rPr>
        <w:t>Australian Journal of Botany</w:t>
      </w:r>
      <w:r w:rsidRPr="00EE3F96">
        <w:rPr>
          <w:rFonts w:ascii="Times New Roman" w:eastAsia="Times New Roman" w:hAnsi="Times New Roman" w:cs="Times New Roman"/>
          <w:color w:val="000000"/>
          <w:kern w:val="0"/>
          <w:lang w:val="en-GB" w:eastAsia="en-GB"/>
          <w14:ligatures w14:val="none"/>
        </w:rPr>
        <w:t xml:space="preserve">, 56(5), pp. 369–407. </w:t>
      </w:r>
      <w:hyperlink r:id="rId8" w:history="1">
        <w:r w:rsidRPr="00EE3F96">
          <w:rPr>
            <w:rFonts w:ascii="Times New Roman" w:eastAsia="Times New Roman" w:hAnsi="Times New Roman" w:cs="Times New Roman"/>
            <w:color w:val="1155CC"/>
            <w:kern w:val="0"/>
            <w:u w:val="single"/>
            <w:lang w:val="en-GB" w:eastAsia="en-GB"/>
            <w14:ligatures w14:val="none"/>
          </w:rPr>
          <w:t>https://doi.org/10.1071/bt07128</w:t>
        </w:r>
      </w:hyperlink>
      <w:r w:rsidRPr="00EE3F96">
        <w:rPr>
          <w:rFonts w:ascii="Times New Roman" w:eastAsia="Times New Roman" w:hAnsi="Times New Roman" w:cs="Times New Roman"/>
          <w:color w:val="000000"/>
          <w:kern w:val="0"/>
          <w:lang w:val="en-GB" w:eastAsia="en-GB"/>
          <w14:ligatures w14:val="none"/>
        </w:rPr>
        <w:t>.</w:t>
      </w:r>
    </w:p>
    <w:p w14:paraId="5EF1587E"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Dargie, G. C., del Aguila-Pasquet, J., et al. (2024) ‘Net primary productivity and litter decomposition rates in two distinct Amazonian peatlands.’Global Change Biology, 30(8).  https://doi.org/10.1111/gcb.17436</w:t>
      </w:r>
    </w:p>
    <w:p w14:paraId="6BDCBA21"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Davies-Barnard, T.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(2023) 'Future fire risk under climate change and deforestation scenarios in tropical Borneo,' </w:t>
      </w:r>
      <w:r w:rsidRPr="00EE3F96">
        <w:rPr>
          <w:rFonts w:ascii="Times New Roman" w:eastAsia="Times New Roman" w:hAnsi="Times New Roman" w:cs="Times New Roman"/>
          <w:i/>
          <w:iCs/>
          <w:color w:val="000000"/>
          <w:kern w:val="0"/>
          <w:lang w:val="en-GB" w:eastAsia="en-GB"/>
          <w14:ligatures w14:val="none"/>
        </w:rPr>
        <w:t>Environmental Research Letters</w:t>
      </w:r>
      <w:r w:rsidRPr="00EE3F96">
        <w:rPr>
          <w:rFonts w:ascii="Times New Roman" w:eastAsia="Times New Roman" w:hAnsi="Times New Roman" w:cs="Times New Roman"/>
          <w:color w:val="000000"/>
          <w:kern w:val="0"/>
          <w:lang w:val="en-GB" w:eastAsia="en-GB"/>
          <w14:ligatures w14:val="none"/>
        </w:rPr>
        <w:t>, 18(2), p. 024015. https://doi.org/10.1088/1748-9326/acb225.</w:t>
      </w:r>
    </w:p>
    <w:p w14:paraId="0DDD7476"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De La Barreda-Bautista, B.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(2024) 'Exploring spatial patterns of tropical peatland subsidence in Selangor, Malaysia using the APSIS-DINSAR technique,' </w:t>
      </w:r>
      <w:r w:rsidRPr="00EE3F96">
        <w:rPr>
          <w:rFonts w:ascii="Times New Roman" w:eastAsia="Times New Roman" w:hAnsi="Times New Roman" w:cs="Times New Roman"/>
          <w:i/>
          <w:iCs/>
          <w:color w:val="000000"/>
          <w:kern w:val="0"/>
          <w:lang w:val="en-GB" w:eastAsia="en-GB"/>
          <w14:ligatures w14:val="none"/>
        </w:rPr>
        <w:t>Remote Sensing</w:t>
      </w:r>
      <w:r w:rsidRPr="00EE3F96">
        <w:rPr>
          <w:rFonts w:ascii="Times New Roman" w:eastAsia="Times New Roman" w:hAnsi="Times New Roman" w:cs="Times New Roman"/>
          <w:color w:val="000000"/>
          <w:kern w:val="0"/>
          <w:lang w:val="en-GB" w:eastAsia="en-GB"/>
          <w14:ligatures w14:val="none"/>
        </w:rPr>
        <w:t>, 16(12), p. 2249. https://doi.org/10.3390/rs16122249.</w:t>
      </w:r>
    </w:p>
    <w:p w14:paraId="03C978B6"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eastAsia="en-GB"/>
          <w14:ligatures w14:val="none"/>
        </w:rPr>
        <w:t xml:space="preserve">Deshmukh, C.S. </w:t>
      </w:r>
      <w:r w:rsidRPr="00EE3F96">
        <w:rPr>
          <w:rFonts w:ascii="Times New Roman" w:eastAsia="Times New Roman" w:hAnsi="Times New Roman" w:cs="Times New Roman"/>
          <w:i/>
          <w:iCs/>
          <w:color w:val="000000"/>
          <w:kern w:val="0"/>
          <w:lang w:eastAsia="en-GB"/>
          <w14:ligatures w14:val="none"/>
        </w:rPr>
        <w:t>et al.</w:t>
      </w:r>
      <w:r w:rsidRPr="00EE3F96">
        <w:rPr>
          <w:rFonts w:ascii="Times New Roman" w:eastAsia="Times New Roman" w:hAnsi="Times New Roman" w:cs="Times New Roman"/>
          <w:color w:val="000000"/>
          <w:kern w:val="0"/>
          <w:lang w:eastAsia="en-GB"/>
          <w14:ligatures w14:val="none"/>
        </w:rPr>
        <w:t xml:space="preserve"> </w:t>
      </w:r>
      <w:r w:rsidRPr="00EE3F96">
        <w:rPr>
          <w:rFonts w:ascii="Times New Roman" w:eastAsia="Times New Roman" w:hAnsi="Times New Roman" w:cs="Times New Roman"/>
          <w:color w:val="000000"/>
          <w:kern w:val="0"/>
          <w:lang w:val="en-GB" w:eastAsia="en-GB"/>
          <w14:ligatures w14:val="none"/>
        </w:rPr>
        <w:t xml:space="preserve">(2021) 'Conservation slows down emission increase from a tropical peatland in Indonesia,' </w:t>
      </w:r>
      <w:r w:rsidRPr="00EE3F96">
        <w:rPr>
          <w:rFonts w:ascii="Times New Roman" w:eastAsia="Times New Roman" w:hAnsi="Times New Roman" w:cs="Times New Roman"/>
          <w:i/>
          <w:iCs/>
          <w:color w:val="000000"/>
          <w:kern w:val="0"/>
          <w:lang w:val="en-GB" w:eastAsia="en-GB"/>
          <w14:ligatures w14:val="none"/>
        </w:rPr>
        <w:t>Nature Geoscience</w:t>
      </w:r>
      <w:r w:rsidRPr="00EE3F96">
        <w:rPr>
          <w:rFonts w:ascii="Times New Roman" w:eastAsia="Times New Roman" w:hAnsi="Times New Roman" w:cs="Times New Roman"/>
          <w:color w:val="000000"/>
          <w:kern w:val="0"/>
          <w:lang w:val="en-GB" w:eastAsia="en-GB"/>
          <w14:ligatures w14:val="none"/>
        </w:rPr>
        <w:t xml:space="preserve">, 14(7), pp. 484–490. </w:t>
      </w:r>
      <w:hyperlink r:id="rId9" w:history="1">
        <w:r w:rsidRPr="00EE3F96">
          <w:rPr>
            <w:rFonts w:ascii="Times New Roman" w:eastAsia="Times New Roman" w:hAnsi="Times New Roman" w:cs="Times New Roman"/>
            <w:color w:val="1155CC"/>
            <w:kern w:val="0"/>
            <w:u w:val="single"/>
            <w:lang w:val="en-GB" w:eastAsia="en-GB"/>
            <w14:ligatures w14:val="none"/>
          </w:rPr>
          <w:t>https://doi.org/10.1038/s41561-021-00785-2</w:t>
        </w:r>
      </w:hyperlink>
      <w:r w:rsidRPr="00EE3F96">
        <w:rPr>
          <w:rFonts w:ascii="Times New Roman" w:eastAsia="Times New Roman" w:hAnsi="Times New Roman" w:cs="Times New Roman"/>
          <w:color w:val="000000"/>
          <w:kern w:val="0"/>
          <w:lang w:val="en-GB" w:eastAsia="en-GB"/>
          <w14:ligatures w14:val="none"/>
        </w:rPr>
        <w:t>.</w:t>
      </w:r>
    </w:p>
    <w:p w14:paraId="6328872D"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Deshmukh, C.S., Susanto, A.P., Nardi, N. et al. (2023) ‘Net greenhouse gas balance of fibre wood plantation on peat in Indonesia.’Nature, 616, pp. 740-746. https://doi.org/10.1038/s41586-023-05860-9</w:t>
      </w:r>
    </w:p>
    <w:p w14:paraId="24D6B7DE"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lastRenderedPageBreak/>
        <w:t xml:space="preserve">Dhandapania, S., Ritza, K., Eversb, S., Yulee, C., Sjögerstena, S. (2019) 'Are secondary forests second-rate? Comparing peatland greenhouse gas emissions, chemical and microbial community properties between primary and secondary forests in Peninsular Malaysia', Science of the Total Environment, 655, pp. 220–231.  </w:t>
      </w:r>
      <w:hyperlink r:id="rId10" w:history="1">
        <w:r w:rsidRPr="00EE3F96">
          <w:rPr>
            <w:rFonts w:ascii="Times New Roman" w:eastAsia="Times New Roman" w:hAnsi="Times New Roman" w:cs="Times New Roman"/>
            <w:color w:val="1155CC"/>
            <w:kern w:val="0"/>
            <w:u w:val="single"/>
            <w:lang w:val="en-GB" w:eastAsia="en-GB"/>
            <w14:ligatures w14:val="none"/>
          </w:rPr>
          <w:t>https://10.1016/j.scitotenv.2018.11.046</w:t>
        </w:r>
      </w:hyperlink>
    </w:p>
    <w:p w14:paraId="5C58966A"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Dommain, R., et al. (2014) ‘Carbon storage and release in Indonesian peatlands since the last deglaciation.’ Quaternary Science Reviews, 97, pp. 1-32. https://doi.org/10.1016/j.quascirev.2014.05.002</w:t>
      </w:r>
    </w:p>
    <w:p w14:paraId="4D8F4762"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Englhart, S., Keuck, V. and Siegert, F. (2011) 'Modeling aboveground biomass in tropical forests using Multi-Frequency SAR Data—A comparison of Methods,' </w:t>
      </w:r>
      <w:r w:rsidRPr="00EE3F96">
        <w:rPr>
          <w:rFonts w:ascii="Times New Roman" w:eastAsia="Times New Roman" w:hAnsi="Times New Roman" w:cs="Times New Roman"/>
          <w:i/>
          <w:iCs/>
          <w:color w:val="000000"/>
          <w:kern w:val="0"/>
          <w:lang w:val="en-GB" w:eastAsia="en-GB"/>
          <w14:ligatures w14:val="none"/>
        </w:rPr>
        <w:t>IEEE Journal of Selected Topics in Applied Earth Observations and Remote Sensing</w:t>
      </w:r>
      <w:r w:rsidRPr="00EE3F96">
        <w:rPr>
          <w:rFonts w:ascii="Times New Roman" w:eastAsia="Times New Roman" w:hAnsi="Times New Roman" w:cs="Times New Roman"/>
          <w:color w:val="000000"/>
          <w:kern w:val="0"/>
          <w:lang w:val="en-GB" w:eastAsia="en-GB"/>
          <w14:ligatures w14:val="none"/>
        </w:rPr>
        <w:t xml:space="preserve">, 5(1), pp. 298–306. </w:t>
      </w:r>
      <w:hyperlink r:id="rId11" w:history="1">
        <w:r w:rsidRPr="00EE3F96">
          <w:rPr>
            <w:rFonts w:ascii="Times New Roman" w:eastAsia="Times New Roman" w:hAnsi="Times New Roman" w:cs="Times New Roman"/>
            <w:color w:val="1155CC"/>
            <w:kern w:val="0"/>
            <w:u w:val="single"/>
            <w:lang w:val="en-GB" w:eastAsia="en-GB"/>
            <w14:ligatures w14:val="none"/>
          </w:rPr>
          <w:t>https://doi.org/10.1109/jstars.2011.2176720</w:t>
        </w:r>
      </w:hyperlink>
    </w:p>
    <w:p w14:paraId="0CB26381"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Evans, C.D., Williamson, J.M., Kacaribu, F., Irawan, D., Suardiwerianto, Y., Hidayat, M.F., Laurén, A. and Page, S.E., (2019). Rates and spatial variability of peat subsidence in Acacia plantation and forest landscapes in Sumatra, Indonesia. Geoderma, 338, pp.410-421.</w:t>
      </w:r>
    </w:p>
    <w:p w14:paraId="32A00ABB"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Evans, C.D., Irawan, D., Suardiwerianto, Y., Kurnianto, S., Deshmukh, C., Asyhari, A., Page, S., Astiani, D., Agus, F., Sabiham, S., Laurén, A. and Williamson, J. (2022) ‘Long-term trajectory and temporal dynamics of tropical peat subsidence in relation to plantation management and climate’, Geoderma, 428. https://10.1016/j.geoderma.2022.116100</w:t>
      </w:r>
    </w:p>
    <w:p w14:paraId="40C86A9F"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Evers, S.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(2016) 'Keep wetlands wet: the myth of sustainable development of tropical peatlands – implications for policies and management,' </w:t>
      </w:r>
      <w:r w:rsidRPr="00EE3F96">
        <w:rPr>
          <w:rFonts w:ascii="Times New Roman" w:eastAsia="Times New Roman" w:hAnsi="Times New Roman" w:cs="Times New Roman"/>
          <w:i/>
          <w:iCs/>
          <w:color w:val="000000"/>
          <w:kern w:val="0"/>
          <w:lang w:val="en-GB" w:eastAsia="en-GB"/>
          <w14:ligatures w14:val="none"/>
        </w:rPr>
        <w:t>Global Change Biology</w:t>
      </w:r>
      <w:r w:rsidRPr="00EE3F96">
        <w:rPr>
          <w:rFonts w:ascii="Times New Roman" w:eastAsia="Times New Roman" w:hAnsi="Times New Roman" w:cs="Times New Roman"/>
          <w:color w:val="000000"/>
          <w:kern w:val="0"/>
          <w:lang w:val="en-GB" w:eastAsia="en-GB"/>
          <w14:ligatures w14:val="none"/>
        </w:rPr>
        <w:t xml:space="preserve">, 23(2), pp. 534–549. </w:t>
      </w:r>
      <w:hyperlink r:id="rId12" w:history="1">
        <w:r w:rsidRPr="00EE3F96">
          <w:rPr>
            <w:rFonts w:ascii="Times New Roman" w:eastAsia="Times New Roman" w:hAnsi="Times New Roman" w:cs="Times New Roman"/>
            <w:color w:val="1155CC"/>
            <w:kern w:val="0"/>
            <w:u w:val="single"/>
            <w:lang w:val="en-GB" w:eastAsia="en-GB"/>
            <w14:ligatures w14:val="none"/>
          </w:rPr>
          <w:t>https://doi.org/10.1111/gcb.13422</w:t>
        </w:r>
      </w:hyperlink>
      <w:r w:rsidRPr="00EE3F96">
        <w:rPr>
          <w:rFonts w:ascii="Times New Roman" w:eastAsia="Times New Roman" w:hAnsi="Times New Roman" w:cs="Times New Roman"/>
          <w:color w:val="000000"/>
          <w:kern w:val="0"/>
          <w:lang w:val="en-GB" w:eastAsia="en-GB"/>
          <w14:ligatures w14:val="none"/>
        </w:rPr>
        <w:t>.</w:t>
      </w:r>
    </w:p>
    <w:p w14:paraId="63AF2290"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Fiantis, D., Rudiyanto, Ginting, F.I., Agtalarik, A., Arianto, D.T., Wichaksono, P., Irfan, R., Nelson, M., Gusnidar, G., Jeon, S. and Minasny, B. (2023) 'Mapping peat thickness and carbon stock of a degraded peatland in West Sumatra, Indonesia', Soil Use and Management, 40(1), e12954. </w:t>
      </w:r>
      <w:hyperlink r:id="rId13" w:history="1">
        <w:r w:rsidRPr="00EE3F96">
          <w:rPr>
            <w:rFonts w:ascii="Times New Roman" w:eastAsia="Times New Roman" w:hAnsi="Times New Roman" w:cs="Times New Roman"/>
            <w:color w:val="1155CC"/>
            <w:kern w:val="0"/>
            <w:u w:val="single"/>
            <w:lang w:val="en-GB" w:eastAsia="en-GB"/>
            <w14:ligatures w14:val="none"/>
          </w:rPr>
          <w:t>https://doi.org/10.1111/sum.12954</w:t>
        </w:r>
      </w:hyperlink>
    </w:p>
    <w:p w14:paraId="50CDCF1F"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Frokling, S. et al. (2011) ‘Peatlands in the Earth’s 21st century climate system.’ Environmental Reviews, 19. https://doi.org/10.1139/a11-014</w:t>
      </w:r>
    </w:p>
    <w:p w14:paraId="028FA5D1"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lastRenderedPageBreak/>
        <w:t>Furukawa, Y. et al. (2005) ‘Effect of changing groundwater levels caused by land-use changes on greenhouse gas fluxes from tropical peat lands’ Nutrient Cycling in Agroecosystems, 71(1), pp. 81-91. https:// 10.1007/s10705-004-5286-5</w:t>
      </w:r>
    </w:p>
    <w:p w14:paraId="5BD8F653"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Girkin, N.T.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(2018) 'Spatial variability of organic matter properties determines methane fluxes in a tropical forested peatland,' </w:t>
      </w:r>
      <w:r w:rsidRPr="00EE3F96">
        <w:rPr>
          <w:rFonts w:ascii="Times New Roman" w:eastAsia="Times New Roman" w:hAnsi="Times New Roman" w:cs="Times New Roman"/>
          <w:i/>
          <w:iCs/>
          <w:color w:val="000000"/>
          <w:kern w:val="0"/>
          <w:lang w:val="en-GB" w:eastAsia="en-GB"/>
          <w14:ligatures w14:val="none"/>
        </w:rPr>
        <w:t>Biogeochemistry</w:t>
      </w:r>
      <w:r w:rsidRPr="00EE3F96">
        <w:rPr>
          <w:rFonts w:ascii="Times New Roman" w:eastAsia="Times New Roman" w:hAnsi="Times New Roman" w:cs="Times New Roman"/>
          <w:color w:val="000000"/>
          <w:kern w:val="0"/>
          <w:lang w:val="en-GB" w:eastAsia="en-GB"/>
          <w14:ligatures w14:val="none"/>
        </w:rPr>
        <w:t>, 142(2), pp. 231–245. https://doi.org/10.1007/s10533-018-0531-1. </w:t>
      </w:r>
    </w:p>
    <w:p w14:paraId="2D6EBF39"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Girkin, N.T.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(2019) 'Interactions between labile carbon, temperature and land use regulate carbon dioxide and methane production in tropical peat,' </w:t>
      </w:r>
      <w:r w:rsidRPr="00EE3F96">
        <w:rPr>
          <w:rFonts w:ascii="Times New Roman" w:eastAsia="Times New Roman" w:hAnsi="Times New Roman" w:cs="Times New Roman"/>
          <w:i/>
          <w:iCs/>
          <w:color w:val="000000"/>
          <w:kern w:val="0"/>
          <w:lang w:val="en-GB" w:eastAsia="en-GB"/>
          <w14:ligatures w14:val="none"/>
        </w:rPr>
        <w:t>Biogeochemistry</w:t>
      </w:r>
      <w:r w:rsidRPr="00EE3F96">
        <w:rPr>
          <w:rFonts w:ascii="Times New Roman" w:eastAsia="Times New Roman" w:hAnsi="Times New Roman" w:cs="Times New Roman"/>
          <w:color w:val="000000"/>
          <w:kern w:val="0"/>
          <w:lang w:val="en-GB" w:eastAsia="en-GB"/>
          <w14:ligatures w14:val="none"/>
        </w:rPr>
        <w:t>, 147(1), pp. 87–97. https://doi.org/10.1007/s10533-019-00632-y.</w:t>
      </w:r>
    </w:p>
    <w:p w14:paraId="0CAABBDC"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Girkin, N.T.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(2022) 'Tropical peatlands in the Anthropocene: The present and the future,' </w:t>
      </w:r>
      <w:r w:rsidRPr="00EE3F96">
        <w:rPr>
          <w:rFonts w:ascii="Times New Roman" w:eastAsia="Times New Roman" w:hAnsi="Times New Roman" w:cs="Times New Roman"/>
          <w:i/>
          <w:iCs/>
          <w:color w:val="000000"/>
          <w:kern w:val="0"/>
          <w:lang w:val="en-GB" w:eastAsia="en-GB"/>
          <w14:ligatures w14:val="none"/>
        </w:rPr>
        <w:t>Anthropocene</w:t>
      </w:r>
      <w:r w:rsidRPr="00EE3F96">
        <w:rPr>
          <w:rFonts w:ascii="Times New Roman" w:eastAsia="Times New Roman" w:hAnsi="Times New Roman" w:cs="Times New Roman"/>
          <w:color w:val="000000"/>
          <w:kern w:val="0"/>
          <w:lang w:val="en-GB" w:eastAsia="en-GB"/>
          <w14:ligatures w14:val="none"/>
        </w:rPr>
        <w:t>, 40, p. 100354. https://doi.org/10.1016/j.ancene.2022.100354.</w:t>
      </w:r>
    </w:p>
    <w:p w14:paraId="0CF5ABB6"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Griffis, T.J.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(2020) 'Hydrometeorological sensitivities of net ecosystem carbon dioxide and methane exchange of an Amazonian palm swamp peatland,' </w:t>
      </w:r>
      <w:r w:rsidRPr="00EE3F96">
        <w:rPr>
          <w:rFonts w:ascii="Times New Roman" w:eastAsia="Times New Roman" w:hAnsi="Times New Roman" w:cs="Times New Roman"/>
          <w:i/>
          <w:iCs/>
          <w:color w:val="000000"/>
          <w:kern w:val="0"/>
          <w:lang w:val="en-GB" w:eastAsia="en-GB"/>
          <w14:ligatures w14:val="none"/>
        </w:rPr>
        <w:t>Agricultural and Forest Meteorology</w:t>
      </w:r>
      <w:r w:rsidRPr="00EE3F96">
        <w:rPr>
          <w:rFonts w:ascii="Times New Roman" w:eastAsia="Times New Roman" w:hAnsi="Times New Roman" w:cs="Times New Roman"/>
          <w:color w:val="000000"/>
          <w:kern w:val="0"/>
          <w:lang w:val="en-GB" w:eastAsia="en-GB"/>
          <w14:ligatures w14:val="none"/>
        </w:rPr>
        <w:t xml:space="preserve">, 295, p. 108167. </w:t>
      </w:r>
      <w:hyperlink r:id="rId14" w:history="1">
        <w:r w:rsidRPr="00EE3F96">
          <w:rPr>
            <w:rFonts w:ascii="Times New Roman" w:eastAsia="Times New Roman" w:hAnsi="Times New Roman" w:cs="Times New Roman"/>
            <w:color w:val="1155CC"/>
            <w:kern w:val="0"/>
            <w:u w:val="single"/>
            <w:lang w:val="en-GB" w:eastAsia="en-GB"/>
            <w14:ligatures w14:val="none"/>
          </w:rPr>
          <w:t>https://doi.org/10.1016/j.agrformet.2020.108167</w:t>
        </w:r>
      </w:hyperlink>
      <w:r w:rsidRPr="00EE3F96">
        <w:rPr>
          <w:rFonts w:ascii="Times New Roman" w:eastAsia="Times New Roman" w:hAnsi="Times New Roman" w:cs="Times New Roman"/>
          <w:color w:val="000000"/>
          <w:kern w:val="0"/>
          <w:lang w:val="en-GB" w:eastAsia="en-GB"/>
          <w14:ligatures w14:val="none"/>
        </w:rPr>
        <w:t>.</w:t>
      </w:r>
    </w:p>
    <w:p w14:paraId="47C90EDA"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Guo, J., et al. (2024) ‘Fire effects on soil CH4 and N2O fluxes across terrestrial ecosystems.’ Science of The Total Environment, 948. https://doi.org/10.1016/j.scitotenv.2024.174708</w:t>
      </w:r>
    </w:p>
    <w:p w14:paraId="074BA1B5"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Hapsari, K.A., Siria, B., Tim C.J., Meyer, R.P., Asmadi, S., Yudhi, A., Supiandi, S., Hermann, B. (2017) ‘Environmental dynamics and carbon accumulation rate of a tropical peatland in Central Sumatra, Indonesia’, Quaternary Science Reviews, 169, PP. 173-187, https://10.1016/j.quascirev.2017.05.026</w:t>
      </w:r>
    </w:p>
    <w:p w14:paraId="7B874E6E"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Hapsari, K.A.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(2021) 'Late Holocene ENSO-related fire impact on vegetation, nutrient status and carbon accumulation of peatlands in Jambi, Sumatra, Indonesia,' </w:t>
      </w:r>
      <w:r w:rsidRPr="00EE3F96">
        <w:rPr>
          <w:rFonts w:ascii="Times New Roman" w:eastAsia="Times New Roman" w:hAnsi="Times New Roman" w:cs="Times New Roman"/>
          <w:i/>
          <w:iCs/>
          <w:color w:val="000000"/>
          <w:kern w:val="0"/>
          <w:lang w:val="en-GB" w:eastAsia="en-GB"/>
          <w14:ligatures w14:val="none"/>
        </w:rPr>
        <w:t>Review of Palaeobotany and Palynology</w:t>
      </w:r>
      <w:r w:rsidRPr="00EE3F96">
        <w:rPr>
          <w:rFonts w:ascii="Times New Roman" w:eastAsia="Times New Roman" w:hAnsi="Times New Roman" w:cs="Times New Roman"/>
          <w:color w:val="000000"/>
          <w:kern w:val="0"/>
          <w:lang w:val="en-GB" w:eastAsia="en-GB"/>
          <w14:ligatures w14:val="none"/>
        </w:rPr>
        <w:t>, 293, p. 104482. https://doi.org/10.1016/j.revpalbo.2021.104482.</w:t>
      </w:r>
    </w:p>
    <w:p w14:paraId="10D8BC36"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Hapsari, K.A.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(2022) 'Sea level rise and climate change acting as interactive stressors on development and dynamics of tropical peatlands in coastal Sumatra and South Borneo since the Last Glacial Maximum,' </w:t>
      </w:r>
      <w:r w:rsidRPr="00EE3F96">
        <w:rPr>
          <w:rFonts w:ascii="Times New Roman" w:eastAsia="Times New Roman" w:hAnsi="Times New Roman" w:cs="Times New Roman"/>
          <w:i/>
          <w:iCs/>
          <w:color w:val="000000"/>
          <w:kern w:val="0"/>
          <w:lang w:val="en-GB" w:eastAsia="en-GB"/>
          <w14:ligatures w14:val="none"/>
        </w:rPr>
        <w:t>Global Change Biology</w:t>
      </w:r>
      <w:r w:rsidRPr="00EE3F96">
        <w:rPr>
          <w:rFonts w:ascii="Times New Roman" w:eastAsia="Times New Roman" w:hAnsi="Times New Roman" w:cs="Times New Roman"/>
          <w:color w:val="000000"/>
          <w:kern w:val="0"/>
          <w:lang w:val="en-GB" w:eastAsia="en-GB"/>
          <w14:ligatures w14:val="none"/>
        </w:rPr>
        <w:t xml:space="preserve">, 28(10), pp. 3459–3479. </w:t>
      </w:r>
      <w:hyperlink r:id="rId15" w:history="1">
        <w:r w:rsidRPr="00EE3F96">
          <w:rPr>
            <w:rFonts w:ascii="Times New Roman" w:eastAsia="Times New Roman" w:hAnsi="Times New Roman" w:cs="Times New Roman"/>
            <w:color w:val="1155CC"/>
            <w:kern w:val="0"/>
            <w:u w:val="single"/>
            <w:lang w:val="en-GB" w:eastAsia="en-GB"/>
            <w14:ligatures w14:val="none"/>
          </w:rPr>
          <w:t>https://doi.org/10.1111/gcb.16131</w:t>
        </w:r>
      </w:hyperlink>
      <w:r w:rsidRPr="00EE3F96">
        <w:rPr>
          <w:rFonts w:ascii="Times New Roman" w:eastAsia="Times New Roman" w:hAnsi="Times New Roman" w:cs="Times New Roman"/>
          <w:color w:val="000000"/>
          <w:kern w:val="0"/>
          <w:lang w:val="en-GB" w:eastAsia="en-GB"/>
          <w14:ligatures w14:val="none"/>
        </w:rPr>
        <w:t>.</w:t>
      </w:r>
    </w:p>
    <w:p w14:paraId="65B92CF8"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lastRenderedPageBreak/>
        <w:t xml:space="preserve">Harrison M.E. et al. (2020) ‘Tropical forest and peatland conservation in Indonesia: Challenges and directions’, People and Nature, 2(1), pp. 4-28. </w:t>
      </w:r>
      <w:hyperlink r:id="rId16" w:history="1">
        <w:r w:rsidRPr="00EE3F96">
          <w:rPr>
            <w:rFonts w:ascii="Times New Roman" w:eastAsia="Times New Roman" w:hAnsi="Times New Roman" w:cs="Times New Roman"/>
            <w:color w:val="1155CC"/>
            <w:kern w:val="0"/>
            <w:u w:val="single"/>
            <w:lang w:val="en-GB" w:eastAsia="en-GB"/>
            <w14:ligatures w14:val="none"/>
          </w:rPr>
          <w:t>https://10.1002/pan3.10060</w:t>
        </w:r>
      </w:hyperlink>
    </w:p>
    <w:p w14:paraId="0BFF1FA2"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Hawthorne, D., et al. (2023) ‘Genesis and development of an interfluvial peatland in the central Congo Basin since the Late Pleistocene.’ Quaternary Science Reviews, 305. https://doi.org/10.1016/j.quascirev.2023.107992</w:t>
      </w:r>
    </w:p>
    <w:p w14:paraId="556D2ECA"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Hergoualc’h, K., Verchot, L. V. (2011) ‘Stocks and fluxes of carbon associated with land use change in Southeast Asian tropical peatlands: A review’ Global Biogeochemichal Cycles, 25(2).  </w:t>
      </w:r>
      <w:hyperlink r:id="rId17" w:history="1">
        <w:r w:rsidRPr="00EE3F96">
          <w:rPr>
            <w:rFonts w:ascii="Times New Roman" w:eastAsia="Times New Roman" w:hAnsi="Times New Roman" w:cs="Times New Roman"/>
            <w:color w:val="1155CC"/>
            <w:kern w:val="0"/>
            <w:u w:val="single"/>
            <w:lang w:val="en-GB" w:eastAsia="en-GB"/>
            <w14:ligatures w14:val="none"/>
          </w:rPr>
          <w:t>https://doi.org/10.1029/2009GB003718</w:t>
        </w:r>
      </w:hyperlink>
    </w:p>
    <w:p w14:paraId="58A8EA47"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Hergoualc’h, K., and al. (2020) ‘Spatial and temporal variability of soil N2O and CH4 fluxes along a degradation gradient in a palm swamp peat forest in the Peruvian Amazon’ Global Change Biology, 26(12), pp. 7198-7216.  </w:t>
      </w:r>
      <w:hyperlink r:id="rId18" w:history="1">
        <w:r w:rsidRPr="00EE3F96">
          <w:rPr>
            <w:rFonts w:ascii="Times New Roman" w:eastAsia="Times New Roman" w:hAnsi="Times New Roman" w:cs="Times New Roman"/>
            <w:color w:val="1155CC"/>
            <w:kern w:val="0"/>
            <w:u w:val="single"/>
            <w:lang w:val="en-GB" w:eastAsia="en-GB"/>
            <w14:ligatures w14:val="none"/>
          </w:rPr>
          <w:t>https://doi.org/10.1111/gcb.15354</w:t>
        </w:r>
      </w:hyperlink>
    </w:p>
    <w:p w14:paraId="63307909"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Hirano, T.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(2006) 'Carbon dioxide balance of a tropical peat swamp forest in Kalimantan, Indonesia,' </w:t>
      </w:r>
      <w:r w:rsidRPr="00EE3F96">
        <w:rPr>
          <w:rFonts w:ascii="Times New Roman" w:eastAsia="Times New Roman" w:hAnsi="Times New Roman" w:cs="Times New Roman"/>
          <w:i/>
          <w:iCs/>
          <w:color w:val="000000"/>
          <w:kern w:val="0"/>
          <w:lang w:val="en-GB" w:eastAsia="en-GB"/>
          <w14:ligatures w14:val="none"/>
        </w:rPr>
        <w:t>Global Change Biology</w:t>
      </w:r>
      <w:r w:rsidRPr="00EE3F96">
        <w:rPr>
          <w:rFonts w:ascii="Times New Roman" w:eastAsia="Times New Roman" w:hAnsi="Times New Roman" w:cs="Times New Roman"/>
          <w:color w:val="000000"/>
          <w:kern w:val="0"/>
          <w:lang w:val="en-GB" w:eastAsia="en-GB"/>
          <w14:ligatures w14:val="none"/>
        </w:rPr>
        <w:t>, 13(2), pp. 412–425. https://doi.org/10.1111/j.1365-2486.2006.01301.x.</w:t>
      </w:r>
    </w:p>
    <w:p w14:paraId="55A046E7"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Hirano, T.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(2014) 'Evapotranspiration of tropical peat swamp forests,' </w:t>
      </w:r>
      <w:r w:rsidRPr="00EE3F96">
        <w:rPr>
          <w:rFonts w:ascii="Times New Roman" w:eastAsia="Times New Roman" w:hAnsi="Times New Roman" w:cs="Times New Roman"/>
          <w:i/>
          <w:iCs/>
          <w:color w:val="000000"/>
          <w:kern w:val="0"/>
          <w:lang w:val="en-GB" w:eastAsia="en-GB"/>
          <w14:ligatures w14:val="none"/>
        </w:rPr>
        <w:t>Global Change Biology</w:t>
      </w:r>
      <w:r w:rsidRPr="00EE3F96">
        <w:rPr>
          <w:rFonts w:ascii="Times New Roman" w:eastAsia="Times New Roman" w:hAnsi="Times New Roman" w:cs="Times New Roman"/>
          <w:color w:val="000000"/>
          <w:kern w:val="0"/>
          <w:lang w:val="en-GB" w:eastAsia="en-GB"/>
          <w14:ligatures w14:val="none"/>
        </w:rPr>
        <w:t xml:space="preserve">, 21(5), pp. 1914–1927. </w:t>
      </w:r>
      <w:hyperlink r:id="rId19" w:history="1">
        <w:r w:rsidRPr="00EE3F96">
          <w:rPr>
            <w:rFonts w:ascii="Times New Roman" w:eastAsia="Times New Roman" w:hAnsi="Times New Roman" w:cs="Times New Roman"/>
            <w:color w:val="1155CC"/>
            <w:kern w:val="0"/>
            <w:u w:val="single"/>
            <w:lang w:val="en-GB" w:eastAsia="en-GB"/>
            <w14:ligatures w14:val="none"/>
          </w:rPr>
          <w:t>https://doi.org/10.1111/gcb.12653</w:t>
        </w:r>
      </w:hyperlink>
      <w:r w:rsidRPr="00EE3F96">
        <w:rPr>
          <w:rFonts w:ascii="Times New Roman" w:eastAsia="Times New Roman" w:hAnsi="Times New Roman" w:cs="Times New Roman"/>
          <w:color w:val="000000"/>
          <w:kern w:val="0"/>
          <w:lang w:val="en-GB" w:eastAsia="en-GB"/>
          <w14:ligatures w14:val="none"/>
        </w:rPr>
        <w:t>.</w:t>
      </w:r>
    </w:p>
    <w:p w14:paraId="00CCF6B2"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Hirano, T., Kusin, K., Limin, S., Osaki, M. (2023) ‘Carbon dioxide emissions through oxidative peat decomposition on a burnt tropical peatland.’ Global Change Biology, 20(2).  </w:t>
      </w:r>
    </w:p>
    <w:p w14:paraId="5220B7EC"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https://doi.org/10.1111/gcb.12296</w:t>
      </w:r>
    </w:p>
    <w:p w14:paraId="4C3CA77C"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Hirano, T.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(2024) 'Large variation in carbon dioxide emissions from tropical peat swamp forests due to disturbances,' </w:t>
      </w:r>
      <w:r w:rsidRPr="00EE3F96">
        <w:rPr>
          <w:rFonts w:ascii="Times New Roman" w:eastAsia="Times New Roman" w:hAnsi="Times New Roman" w:cs="Times New Roman"/>
          <w:i/>
          <w:iCs/>
          <w:color w:val="000000"/>
          <w:kern w:val="0"/>
          <w:lang w:val="en-GB" w:eastAsia="en-GB"/>
          <w14:ligatures w14:val="none"/>
        </w:rPr>
        <w:t>Communications Earth &amp; Environment</w:t>
      </w:r>
      <w:r w:rsidRPr="00EE3F96">
        <w:rPr>
          <w:rFonts w:ascii="Times New Roman" w:eastAsia="Times New Roman" w:hAnsi="Times New Roman" w:cs="Times New Roman"/>
          <w:color w:val="000000"/>
          <w:kern w:val="0"/>
          <w:lang w:val="en-GB" w:eastAsia="en-GB"/>
          <w14:ligatures w14:val="none"/>
        </w:rPr>
        <w:t>, 5(1). https://doi.org/10.1038/s43247-024-01387-7.</w:t>
      </w:r>
    </w:p>
    <w:p w14:paraId="4DF221AE"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Hooijer, A.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(2024) 'Benefits of tropical peatland rewetting for subsidence reduction and forest regrowth: results from a large-scale restoration trial,' </w:t>
      </w:r>
      <w:r w:rsidRPr="00EE3F96">
        <w:rPr>
          <w:rFonts w:ascii="Times New Roman" w:eastAsia="Times New Roman" w:hAnsi="Times New Roman" w:cs="Times New Roman"/>
          <w:i/>
          <w:iCs/>
          <w:color w:val="000000"/>
          <w:kern w:val="0"/>
          <w:lang w:val="en-GB" w:eastAsia="en-GB"/>
          <w14:ligatures w14:val="none"/>
        </w:rPr>
        <w:t>Scientific Reports</w:t>
      </w:r>
      <w:r w:rsidRPr="00EE3F96">
        <w:rPr>
          <w:rFonts w:ascii="Times New Roman" w:eastAsia="Times New Roman" w:hAnsi="Times New Roman" w:cs="Times New Roman"/>
          <w:color w:val="000000"/>
          <w:kern w:val="0"/>
          <w:lang w:val="en-GB" w:eastAsia="en-GB"/>
          <w14:ligatures w14:val="none"/>
        </w:rPr>
        <w:t xml:space="preserve">, 14(1), p. 10721. </w:t>
      </w:r>
      <w:hyperlink r:id="rId20" w:history="1">
        <w:r w:rsidRPr="00EE3F96">
          <w:rPr>
            <w:rFonts w:ascii="Times New Roman" w:eastAsia="Times New Roman" w:hAnsi="Times New Roman" w:cs="Times New Roman"/>
            <w:color w:val="1155CC"/>
            <w:kern w:val="0"/>
            <w:u w:val="single"/>
            <w:lang w:val="en-GB" w:eastAsia="en-GB"/>
            <w14:ligatures w14:val="none"/>
          </w:rPr>
          <w:t>https://doi.org/10.1038/s41598-024-60462-3</w:t>
        </w:r>
      </w:hyperlink>
      <w:r w:rsidRPr="00EE3F96">
        <w:rPr>
          <w:rFonts w:ascii="Times New Roman" w:eastAsia="Times New Roman" w:hAnsi="Times New Roman" w:cs="Times New Roman"/>
          <w:color w:val="000000"/>
          <w:kern w:val="0"/>
          <w:lang w:val="en-GB" w:eastAsia="en-GB"/>
          <w14:ligatures w14:val="none"/>
        </w:rPr>
        <w:t>.</w:t>
      </w:r>
    </w:p>
    <w:p w14:paraId="5D02DDAF"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Horák-Terra I., et al. (2022) ‘Soil processes and properties related to the genesis and evolution of a Pleistocene savanna palm swamp (vereda) in central Brazil.’ Geoderma, 410. https:// 10.1016/j.geoderma.2021.115671</w:t>
      </w:r>
    </w:p>
    <w:p w14:paraId="51FF7BBC"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lastRenderedPageBreak/>
        <w:t>Horák-Terra, I., Viana, C.B., Terra, F.S., Pierre-Ledru, M., Escobar-Torrez, K., Barral, U.M. and Camargo, P.B. de (2025) ‘Soil properties and charcoal as proxies of variations driving pedogenesis in a savanna palm swamp (vereda): insights into Quaternary climate and environmental changes of central Brazil’, Catena, 250, pp. 1–14. https://10.1016/j.catena.2025.108760.</w:t>
      </w:r>
    </w:p>
    <w:p w14:paraId="513AAA1F"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Hribljan, J.A.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(2016) 'Peatland carbon stocks and accumulation rates in the Ecuadorian páramo,' </w:t>
      </w:r>
      <w:r w:rsidRPr="00EE3F96">
        <w:rPr>
          <w:rFonts w:ascii="Times New Roman" w:eastAsia="Times New Roman" w:hAnsi="Times New Roman" w:cs="Times New Roman"/>
          <w:i/>
          <w:iCs/>
          <w:color w:val="000000"/>
          <w:kern w:val="0"/>
          <w:lang w:val="en-GB" w:eastAsia="en-GB"/>
          <w14:ligatures w14:val="none"/>
        </w:rPr>
        <w:t>Wetlands Ecology and Management</w:t>
      </w:r>
      <w:r w:rsidRPr="00EE3F96">
        <w:rPr>
          <w:rFonts w:ascii="Times New Roman" w:eastAsia="Times New Roman" w:hAnsi="Times New Roman" w:cs="Times New Roman"/>
          <w:color w:val="000000"/>
          <w:kern w:val="0"/>
          <w:lang w:val="en-GB" w:eastAsia="en-GB"/>
          <w14:ligatures w14:val="none"/>
        </w:rPr>
        <w:t xml:space="preserve">, 24(2), pp. 113–127. </w:t>
      </w:r>
      <w:hyperlink r:id="rId21" w:history="1">
        <w:r w:rsidRPr="00EE3F96">
          <w:rPr>
            <w:rFonts w:ascii="Times New Roman" w:eastAsia="Times New Roman" w:hAnsi="Times New Roman" w:cs="Times New Roman"/>
            <w:color w:val="1155CC"/>
            <w:kern w:val="0"/>
            <w:u w:val="single"/>
            <w:lang w:val="en-GB" w:eastAsia="en-GB"/>
            <w14:ligatures w14:val="none"/>
          </w:rPr>
          <w:t>https://doi.org/10.1007/s11273-016-9482-2</w:t>
        </w:r>
      </w:hyperlink>
      <w:r w:rsidRPr="00EE3F96">
        <w:rPr>
          <w:rFonts w:ascii="Times New Roman" w:eastAsia="Times New Roman" w:hAnsi="Times New Roman" w:cs="Times New Roman"/>
          <w:color w:val="000000"/>
          <w:kern w:val="0"/>
          <w:lang w:val="en-GB" w:eastAsia="en-GB"/>
          <w14:ligatures w14:val="none"/>
        </w:rPr>
        <w:t>.</w:t>
      </w:r>
    </w:p>
    <w:p w14:paraId="529D4466"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Ishikura, K., Darung, U., Inoue, T. and Hatano, R. (2018) 'Variation in soil properties regulate greenhouse gas fluxes and global warming potential in three land use types on tropical peat', Atmosphere, 9(12), p. 465. https://doi.org/10.3390/atmos9120465</w:t>
      </w:r>
    </w:p>
    <w:p w14:paraId="7655CE6C"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Iskandar, I.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(2022) 'Extreme Positive Indian Ocean Dipole in 2019 and Its Impact on Indonesia,' </w:t>
      </w:r>
      <w:r w:rsidRPr="00EE3F96">
        <w:rPr>
          <w:rFonts w:ascii="Times New Roman" w:eastAsia="Times New Roman" w:hAnsi="Times New Roman" w:cs="Times New Roman"/>
          <w:i/>
          <w:iCs/>
          <w:color w:val="000000"/>
          <w:kern w:val="0"/>
          <w:lang w:val="en-GB" w:eastAsia="en-GB"/>
          <w14:ligatures w14:val="none"/>
        </w:rPr>
        <w:t>Sustainability</w:t>
      </w:r>
      <w:r w:rsidRPr="00EE3F96">
        <w:rPr>
          <w:rFonts w:ascii="Times New Roman" w:eastAsia="Times New Roman" w:hAnsi="Times New Roman" w:cs="Times New Roman"/>
          <w:color w:val="000000"/>
          <w:kern w:val="0"/>
          <w:lang w:val="en-GB" w:eastAsia="en-GB"/>
          <w14:ligatures w14:val="none"/>
        </w:rPr>
        <w:t>, 14(22), p. 15155. https://doi.org/10.3390/su142215155.</w:t>
      </w:r>
    </w:p>
    <w:p w14:paraId="54DD0F7A"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Itoh, M.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(2017) 'Factors affecting oxidative peat decomposition due to land use in tropical peat swamp forests in Indonesia,' </w:t>
      </w:r>
      <w:r w:rsidRPr="00EE3F96">
        <w:rPr>
          <w:rFonts w:ascii="Times New Roman" w:eastAsia="Times New Roman" w:hAnsi="Times New Roman" w:cs="Times New Roman"/>
          <w:i/>
          <w:iCs/>
          <w:color w:val="000000"/>
          <w:kern w:val="0"/>
          <w:lang w:val="en-GB" w:eastAsia="en-GB"/>
          <w14:ligatures w14:val="none"/>
        </w:rPr>
        <w:t>The Science of the Total Environment</w:t>
      </w:r>
      <w:r w:rsidRPr="00EE3F96">
        <w:rPr>
          <w:rFonts w:ascii="Times New Roman" w:eastAsia="Times New Roman" w:hAnsi="Times New Roman" w:cs="Times New Roman"/>
          <w:color w:val="000000"/>
          <w:kern w:val="0"/>
          <w:lang w:val="en-GB" w:eastAsia="en-GB"/>
          <w14:ligatures w14:val="none"/>
        </w:rPr>
        <w:t xml:space="preserve">, 609, pp. 906–915. </w:t>
      </w:r>
      <w:hyperlink r:id="rId22" w:history="1">
        <w:r w:rsidRPr="00EE3F96">
          <w:rPr>
            <w:rFonts w:ascii="Times New Roman" w:eastAsia="Times New Roman" w:hAnsi="Times New Roman" w:cs="Times New Roman"/>
            <w:color w:val="1155CC"/>
            <w:kern w:val="0"/>
            <w:u w:val="single"/>
            <w:lang w:val="en-GB" w:eastAsia="en-GB"/>
            <w14:ligatures w14:val="none"/>
          </w:rPr>
          <w:t>https://doi.org/10.1016/j.scitotenv.2017.07.132</w:t>
        </w:r>
      </w:hyperlink>
    </w:p>
    <w:p w14:paraId="3FA79A1B"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Kelly, T.J., et al. (2017) ‘The vegetation history of an Amazonian domed peatland.’ Palaeogeography, Palaeoclimatology, Palaeoecology, 468, pp. 129-141 https:// 10.1016/j.palaeo.2016.11.039</w:t>
      </w:r>
    </w:p>
    <w:p w14:paraId="1BCFCF09"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Kiew, F., Hirata, R. et al. (2018) ‘CO2 balance of a secondary tropical peat swamp forest in Sarawak, Malaysia.’ Agricultural and Forest Meteorology, 248, pp. 494-501. https://doi.org/10.1016/j.agrformet.2017.10.022</w:t>
      </w:r>
    </w:p>
    <w:p w14:paraId="0E463BDA"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Klemme, A.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(2022) 'Destabilization of carbon in tropical peatlands by enhanced weathering,' </w:t>
      </w:r>
      <w:r w:rsidRPr="00EE3F96">
        <w:rPr>
          <w:rFonts w:ascii="Times New Roman" w:eastAsia="Times New Roman" w:hAnsi="Times New Roman" w:cs="Times New Roman"/>
          <w:i/>
          <w:iCs/>
          <w:color w:val="000000"/>
          <w:kern w:val="0"/>
          <w:lang w:val="en-GB" w:eastAsia="en-GB"/>
          <w14:ligatures w14:val="none"/>
        </w:rPr>
        <w:t>Communications Earth &amp; Environment</w:t>
      </w:r>
      <w:r w:rsidRPr="00EE3F96">
        <w:rPr>
          <w:rFonts w:ascii="Times New Roman" w:eastAsia="Times New Roman" w:hAnsi="Times New Roman" w:cs="Times New Roman"/>
          <w:color w:val="000000"/>
          <w:kern w:val="0"/>
          <w:lang w:val="en-GB" w:eastAsia="en-GB"/>
          <w14:ligatures w14:val="none"/>
        </w:rPr>
        <w:t>, 3(1). https://doi.org/10.1038/s43247-022-00544-0.</w:t>
      </w:r>
    </w:p>
    <w:p w14:paraId="3772DAC9"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Koh, L.P.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(2011) 'Remotely sensed evidence of tropical peatland conversion to oil palm,' </w:t>
      </w:r>
      <w:r w:rsidRPr="00EE3F96">
        <w:rPr>
          <w:rFonts w:ascii="Times New Roman" w:eastAsia="Times New Roman" w:hAnsi="Times New Roman" w:cs="Times New Roman"/>
          <w:i/>
          <w:iCs/>
          <w:color w:val="000000"/>
          <w:kern w:val="0"/>
          <w:lang w:val="en-GB" w:eastAsia="en-GB"/>
          <w14:ligatures w14:val="none"/>
        </w:rPr>
        <w:t>Proceedings of the National Academy of Sciences</w:t>
      </w:r>
      <w:r w:rsidRPr="00EE3F96">
        <w:rPr>
          <w:rFonts w:ascii="Times New Roman" w:eastAsia="Times New Roman" w:hAnsi="Times New Roman" w:cs="Times New Roman"/>
          <w:color w:val="000000"/>
          <w:kern w:val="0"/>
          <w:lang w:val="en-GB" w:eastAsia="en-GB"/>
          <w14:ligatures w14:val="none"/>
        </w:rPr>
        <w:t>, 108(12), pp. 5127–5132. https://doi.org/10.1073/pnas.1018776108.</w:t>
      </w:r>
    </w:p>
    <w:p w14:paraId="4C401A86"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lastRenderedPageBreak/>
        <w:t xml:space="preserve">Könönen, M.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(2018) 'Deforested and drained tropical peatland sites show poorer peat substrate quality and lower microbial biomass and activity than unmanaged swamp forest,' </w:t>
      </w:r>
      <w:r w:rsidRPr="00EE3F96">
        <w:rPr>
          <w:rFonts w:ascii="Times New Roman" w:eastAsia="Times New Roman" w:hAnsi="Times New Roman" w:cs="Times New Roman"/>
          <w:i/>
          <w:iCs/>
          <w:color w:val="000000"/>
          <w:kern w:val="0"/>
          <w:lang w:val="en-GB" w:eastAsia="en-GB"/>
          <w14:ligatures w14:val="none"/>
        </w:rPr>
        <w:t>Soil Biology and Biochemistry</w:t>
      </w:r>
      <w:r w:rsidRPr="00EE3F96">
        <w:rPr>
          <w:rFonts w:ascii="Times New Roman" w:eastAsia="Times New Roman" w:hAnsi="Times New Roman" w:cs="Times New Roman"/>
          <w:color w:val="000000"/>
          <w:kern w:val="0"/>
          <w:lang w:val="en-GB" w:eastAsia="en-GB"/>
          <w14:ligatures w14:val="none"/>
        </w:rPr>
        <w:t xml:space="preserve">, 123, pp. 229–241. </w:t>
      </w:r>
      <w:hyperlink r:id="rId23" w:history="1">
        <w:r w:rsidRPr="00EE3F96">
          <w:rPr>
            <w:rFonts w:ascii="Times New Roman" w:eastAsia="Times New Roman" w:hAnsi="Times New Roman" w:cs="Times New Roman"/>
            <w:color w:val="1155CC"/>
            <w:kern w:val="0"/>
            <w:u w:val="single"/>
            <w:lang w:val="en-GB" w:eastAsia="en-GB"/>
            <w14:ligatures w14:val="none"/>
          </w:rPr>
          <w:t>https://doi.org/10.1016/j.soilbio.2018.04.028</w:t>
        </w:r>
      </w:hyperlink>
      <w:r w:rsidRPr="00EE3F96">
        <w:rPr>
          <w:rFonts w:ascii="Times New Roman" w:eastAsia="Times New Roman" w:hAnsi="Times New Roman" w:cs="Times New Roman"/>
          <w:color w:val="000000"/>
          <w:kern w:val="0"/>
          <w:lang w:val="en-GB" w:eastAsia="en-GB"/>
          <w14:ligatures w14:val="none"/>
        </w:rPr>
        <w:t>.</w:t>
      </w:r>
    </w:p>
    <w:p w14:paraId="524667C9"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Krasovskii, A., Khabarov, N., Pirker, J., Kraxner, F., Yowargana, P., Schepaschenko, D., Obersteiner, M. (2018) ‘Modeling burned areas in Indonesia: The FLAM approach’ Forest, 9(7), 437. https://doi.org/10.3390/f9070437</w:t>
      </w:r>
    </w:p>
    <w:p w14:paraId="72087371"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Krisnawati, H., Adinugroho, W.C., Imanuddin, R., Suyoko, Weston, C.J. and Volkova, L. (2021) ‘Carbon balance of tropical peat forests at different fire history and implications for carbon emissions’, Science of the Total Environment, 779. </w:t>
      </w:r>
      <w:hyperlink r:id="rId24" w:history="1">
        <w:r w:rsidRPr="00EE3F96">
          <w:rPr>
            <w:rFonts w:ascii="Times New Roman" w:eastAsia="Times New Roman" w:hAnsi="Times New Roman" w:cs="Times New Roman"/>
            <w:color w:val="1155CC"/>
            <w:kern w:val="0"/>
            <w:u w:val="single"/>
            <w:lang w:val="en-GB" w:eastAsia="en-GB"/>
            <w14:ligatures w14:val="none"/>
          </w:rPr>
          <w:t>https://</w:t>
        </w:r>
      </w:hyperlink>
      <w:r w:rsidRPr="00EE3F96">
        <w:rPr>
          <w:rFonts w:ascii="Times New Roman" w:eastAsia="Times New Roman" w:hAnsi="Times New Roman" w:cs="Times New Roman"/>
          <w:color w:val="000000"/>
          <w:kern w:val="0"/>
          <w:lang w:val="en-GB" w:eastAsia="en-GB"/>
          <w14:ligatures w14:val="none"/>
        </w:rPr>
        <w:t>10.1016/j.scitotenv.2021.146365</w:t>
      </w:r>
    </w:p>
    <w:p w14:paraId="4941A5B2"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Lähteenoja, O.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(2009a) 'Amazonian peatlands: an ignored C sink and potential source,' </w:t>
      </w:r>
      <w:r w:rsidRPr="00EE3F96">
        <w:rPr>
          <w:rFonts w:ascii="Times New Roman" w:eastAsia="Times New Roman" w:hAnsi="Times New Roman" w:cs="Times New Roman"/>
          <w:i/>
          <w:iCs/>
          <w:color w:val="000000"/>
          <w:kern w:val="0"/>
          <w:lang w:val="en-GB" w:eastAsia="en-GB"/>
          <w14:ligatures w14:val="none"/>
        </w:rPr>
        <w:t>Global Change Biology</w:t>
      </w:r>
      <w:r w:rsidRPr="00EE3F96">
        <w:rPr>
          <w:rFonts w:ascii="Times New Roman" w:eastAsia="Times New Roman" w:hAnsi="Times New Roman" w:cs="Times New Roman"/>
          <w:color w:val="000000"/>
          <w:kern w:val="0"/>
          <w:lang w:val="en-GB" w:eastAsia="en-GB"/>
          <w14:ligatures w14:val="none"/>
        </w:rPr>
        <w:t>, 15(9), pp. 2311–2320. https://doi.org/10.1111/j.1365-2486.2009.01920.x.</w:t>
      </w:r>
    </w:p>
    <w:p w14:paraId="767E6A03"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Lähteenoja, O.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(2009b) 'Amazonian peatlands: an ignored C sink and potential source,' </w:t>
      </w:r>
      <w:r w:rsidRPr="00EE3F96">
        <w:rPr>
          <w:rFonts w:ascii="Times New Roman" w:eastAsia="Times New Roman" w:hAnsi="Times New Roman" w:cs="Times New Roman"/>
          <w:i/>
          <w:iCs/>
          <w:color w:val="000000"/>
          <w:kern w:val="0"/>
          <w:lang w:val="en-GB" w:eastAsia="en-GB"/>
          <w14:ligatures w14:val="none"/>
        </w:rPr>
        <w:t>Global Change Biology</w:t>
      </w:r>
      <w:r w:rsidRPr="00EE3F96">
        <w:rPr>
          <w:rFonts w:ascii="Times New Roman" w:eastAsia="Times New Roman" w:hAnsi="Times New Roman" w:cs="Times New Roman"/>
          <w:color w:val="000000"/>
          <w:kern w:val="0"/>
          <w:lang w:val="en-GB" w:eastAsia="en-GB"/>
          <w14:ligatures w14:val="none"/>
        </w:rPr>
        <w:t>, 15(9), pp. 2311–2320. https://doi.org/10.1111/j.1365-2486.2009.01920.x.</w:t>
      </w:r>
    </w:p>
    <w:p w14:paraId="6AB5F8D0"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Lilleskov, E.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(2018) 'Is Indonesian peatland loss a cautionary tale for Peru? A two-country comparison of the magnitude and causes of tropical peatland degradation,' </w:t>
      </w:r>
      <w:r w:rsidRPr="00EE3F96">
        <w:rPr>
          <w:rFonts w:ascii="Times New Roman" w:eastAsia="Times New Roman" w:hAnsi="Times New Roman" w:cs="Times New Roman"/>
          <w:i/>
          <w:iCs/>
          <w:color w:val="000000"/>
          <w:kern w:val="0"/>
          <w:lang w:val="en-GB" w:eastAsia="en-GB"/>
          <w14:ligatures w14:val="none"/>
        </w:rPr>
        <w:t>Mitigation and Adaptation Strategies for Global Change</w:t>
      </w:r>
      <w:r w:rsidRPr="00EE3F96">
        <w:rPr>
          <w:rFonts w:ascii="Times New Roman" w:eastAsia="Times New Roman" w:hAnsi="Times New Roman" w:cs="Times New Roman"/>
          <w:color w:val="000000"/>
          <w:kern w:val="0"/>
          <w:lang w:val="en-GB" w:eastAsia="en-GB"/>
          <w14:ligatures w14:val="none"/>
        </w:rPr>
        <w:t xml:space="preserve">, 24(4), pp. 591–623. </w:t>
      </w:r>
      <w:hyperlink r:id="rId25" w:history="1">
        <w:r w:rsidRPr="00EE3F96">
          <w:rPr>
            <w:rFonts w:ascii="Times New Roman" w:eastAsia="Times New Roman" w:hAnsi="Times New Roman" w:cs="Times New Roman"/>
            <w:color w:val="1155CC"/>
            <w:kern w:val="0"/>
            <w:u w:val="single"/>
            <w:lang w:val="en-GB" w:eastAsia="en-GB"/>
            <w14:ligatures w14:val="none"/>
          </w:rPr>
          <w:t>https://doi.org/10.1007/s11027-018-9790-3</w:t>
        </w:r>
      </w:hyperlink>
      <w:r w:rsidRPr="00EE3F96">
        <w:rPr>
          <w:rFonts w:ascii="Times New Roman" w:eastAsia="Times New Roman" w:hAnsi="Times New Roman" w:cs="Times New Roman"/>
          <w:color w:val="000000"/>
          <w:kern w:val="0"/>
          <w:lang w:val="en-GB" w:eastAsia="en-GB"/>
          <w14:ligatures w14:val="none"/>
        </w:rPr>
        <w:t>.</w:t>
      </w:r>
    </w:p>
    <w:p w14:paraId="621729FD"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Ma, L., Zhu, G., Chen, B. et al. (2022) ‘A globally robust relationship between water table decline, subsidence rate, and carbon release from peatlands.’ Commun Earth Environ, 3, 254. https://doi.org/10.1038/s43247-022-00590-8</w:t>
      </w:r>
    </w:p>
    <w:p w14:paraId="2DB2B45D"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Mander, Ü., Öpik, M. and Espenberg, M. (2025) 'Global peatland greenhouse gas dynamics: state of the art, processes, and perspectives,' </w:t>
      </w:r>
      <w:r w:rsidRPr="00EE3F96">
        <w:rPr>
          <w:rFonts w:ascii="Times New Roman" w:eastAsia="Times New Roman" w:hAnsi="Times New Roman" w:cs="Times New Roman"/>
          <w:i/>
          <w:iCs/>
          <w:color w:val="000000"/>
          <w:kern w:val="0"/>
          <w:lang w:val="en-GB" w:eastAsia="en-GB"/>
          <w14:ligatures w14:val="none"/>
        </w:rPr>
        <w:t>New Phytologist</w:t>
      </w:r>
      <w:r w:rsidRPr="00EE3F96">
        <w:rPr>
          <w:rFonts w:ascii="Times New Roman" w:eastAsia="Times New Roman" w:hAnsi="Times New Roman" w:cs="Times New Roman"/>
          <w:color w:val="000000"/>
          <w:kern w:val="0"/>
          <w:lang w:val="en-GB" w:eastAsia="en-GB"/>
          <w14:ligatures w14:val="none"/>
        </w:rPr>
        <w:t>, 246(1), pp. 94–102. https://doi.org/10.1111/nph.20436.</w:t>
      </w:r>
    </w:p>
    <w:p w14:paraId="3BBE2B60"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Miettinen, J. and Liew, S.C. (2010) 'Status of peatland degradation and development in Sumatra and Kalimantan,' </w:t>
      </w:r>
      <w:r w:rsidRPr="00EE3F96">
        <w:rPr>
          <w:rFonts w:ascii="Times New Roman" w:eastAsia="Times New Roman" w:hAnsi="Times New Roman" w:cs="Times New Roman"/>
          <w:i/>
          <w:iCs/>
          <w:color w:val="000000"/>
          <w:kern w:val="0"/>
          <w:lang w:val="en-GB" w:eastAsia="en-GB"/>
          <w14:ligatures w14:val="none"/>
        </w:rPr>
        <w:t>AMBIO</w:t>
      </w:r>
      <w:r w:rsidRPr="00EE3F96">
        <w:rPr>
          <w:rFonts w:ascii="Times New Roman" w:eastAsia="Times New Roman" w:hAnsi="Times New Roman" w:cs="Times New Roman"/>
          <w:color w:val="000000"/>
          <w:kern w:val="0"/>
          <w:lang w:val="en-GB" w:eastAsia="en-GB"/>
          <w14:ligatures w14:val="none"/>
        </w:rPr>
        <w:t>, 39(5–6), pp. 394–401. https://doi.org/10.1007/s13280-010-0051-2.</w:t>
      </w:r>
    </w:p>
    <w:p w14:paraId="0992E8AE"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Nikonovas, T.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(2020) 'Near-complete loss of fire-resistant primary tropical forest cover in Sumatra and Kalimantan,' </w:t>
      </w:r>
      <w:r w:rsidRPr="00EE3F96">
        <w:rPr>
          <w:rFonts w:ascii="Times New Roman" w:eastAsia="Times New Roman" w:hAnsi="Times New Roman" w:cs="Times New Roman"/>
          <w:i/>
          <w:iCs/>
          <w:color w:val="000000"/>
          <w:kern w:val="0"/>
          <w:lang w:val="en-GB" w:eastAsia="en-GB"/>
          <w14:ligatures w14:val="none"/>
        </w:rPr>
        <w:t>Communications Earth &amp; Environment</w:t>
      </w:r>
      <w:r w:rsidRPr="00EE3F96">
        <w:rPr>
          <w:rFonts w:ascii="Times New Roman" w:eastAsia="Times New Roman" w:hAnsi="Times New Roman" w:cs="Times New Roman"/>
          <w:color w:val="000000"/>
          <w:kern w:val="0"/>
          <w:lang w:val="en-GB" w:eastAsia="en-GB"/>
          <w14:ligatures w14:val="none"/>
        </w:rPr>
        <w:t>, 1(1). https://doi.org/10.1038/s43247-020-00069-4.</w:t>
      </w:r>
    </w:p>
    <w:p w14:paraId="63F516C7"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lastRenderedPageBreak/>
        <w:t xml:space="preserve">Ohkubo, S., Hirano, T. and Kusin, K. (2021) 'Assessing the carbon dioxide balance of a degraded tropical peat swamp forest following multiple fire events of different intensities,' </w:t>
      </w:r>
      <w:r w:rsidRPr="00EE3F96">
        <w:rPr>
          <w:rFonts w:ascii="Times New Roman" w:eastAsia="Times New Roman" w:hAnsi="Times New Roman" w:cs="Times New Roman"/>
          <w:i/>
          <w:iCs/>
          <w:color w:val="000000"/>
          <w:kern w:val="0"/>
          <w:lang w:val="en-GB" w:eastAsia="en-GB"/>
          <w14:ligatures w14:val="none"/>
        </w:rPr>
        <w:t>Agricultural and Forest Meteorology</w:t>
      </w:r>
      <w:r w:rsidRPr="00EE3F96">
        <w:rPr>
          <w:rFonts w:ascii="Times New Roman" w:eastAsia="Times New Roman" w:hAnsi="Times New Roman" w:cs="Times New Roman"/>
          <w:color w:val="000000"/>
          <w:kern w:val="0"/>
          <w:lang w:val="en-GB" w:eastAsia="en-GB"/>
          <w14:ligatures w14:val="none"/>
        </w:rPr>
        <w:t xml:space="preserve">, 306, p. 108448. </w:t>
      </w:r>
      <w:hyperlink r:id="rId26" w:history="1">
        <w:r w:rsidRPr="00EE3F96">
          <w:rPr>
            <w:rFonts w:ascii="Times New Roman" w:eastAsia="Times New Roman" w:hAnsi="Times New Roman" w:cs="Times New Roman"/>
            <w:color w:val="1155CC"/>
            <w:kern w:val="0"/>
            <w:u w:val="single"/>
            <w:lang w:val="en-GB" w:eastAsia="en-GB"/>
            <w14:ligatures w14:val="none"/>
          </w:rPr>
          <w:t>https://doi.org/10.1016/j.agrformet.2021.108448</w:t>
        </w:r>
      </w:hyperlink>
      <w:r w:rsidRPr="00EE3F96">
        <w:rPr>
          <w:rFonts w:ascii="Times New Roman" w:eastAsia="Times New Roman" w:hAnsi="Times New Roman" w:cs="Times New Roman"/>
          <w:color w:val="000000"/>
          <w:kern w:val="0"/>
          <w:lang w:val="en-GB" w:eastAsia="en-GB"/>
          <w14:ligatures w14:val="none"/>
        </w:rPr>
        <w:t>.</w:t>
      </w:r>
    </w:p>
    <w:p w14:paraId="4C77B9A4"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Omar, M.S., Ifandi, E., Sukri, R.S., et al. (2022) ‘Peatlands in Southeast Asia: A comprehensive geological review.’ Earth-Science Reviews, 232, https://doi.org/10.1016/j.earscirev.2022.104149</w:t>
      </w:r>
    </w:p>
    <w:p w14:paraId="2819B141"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Page, S.E. and Hooijer, A. (2016) 'In the line of fire: the peatlands of Southeast Asia,' </w:t>
      </w:r>
      <w:r w:rsidRPr="00EE3F96">
        <w:rPr>
          <w:rFonts w:ascii="Times New Roman" w:eastAsia="Times New Roman" w:hAnsi="Times New Roman" w:cs="Times New Roman"/>
          <w:i/>
          <w:iCs/>
          <w:color w:val="000000"/>
          <w:kern w:val="0"/>
          <w:lang w:val="en-GB" w:eastAsia="en-GB"/>
          <w14:ligatures w14:val="none"/>
        </w:rPr>
        <w:t>Philosophical Transactions of the Royal Society B Biological Sciences</w:t>
      </w:r>
      <w:r w:rsidRPr="00EE3F96">
        <w:rPr>
          <w:rFonts w:ascii="Times New Roman" w:eastAsia="Times New Roman" w:hAnsi="Times New Roman" w:cs="Times New Roman"/>
          <w:color w:val="000000"/>
          <w:kern w:val="0"/>
          <w:lang w:val="en-GB" w:eastAsia="en-GB"/>
          <w14:ligatures w14:val="none"/>
        </w:rPr>
        <w:t xml:space="preserve">, 371(1696), p. 20150176. </w:t>
      </w:r>
      <w:hyperlink r:id="rId27" w:history="1">
        <w:r w:rsidRPr="00EE3F96">
          <w:rPr>
            <w:rFonts w:ascii="Times New Roman" w:eastAsia="Times New Roman" w:hAnsi="Times New Roman" w:cs="Times New Roman"/>
            <w:color w:val="1155CC"/>
            <w:kern w:val="0"/>
            <w:u w:val="single"/>
            <w:lang w:val="en-GB" w:eastAsia="en-GB"/>
            <w14:ligatures w14:val="none"/>
          </w:rPr>
          <w:t>https://doi.org/10.1098/rstb.2015.0176</w:t>
        </w:r>
      </w:hyperlink>
      <w:r w:rsidRPr="00EE3F96">
        <w:rPr>
          <w:rFonts w:ascii="Times New Roman" w:eastAsia="Times New Roman" w:hAnsi="Times New Roman" w:cs="Times New Roman"/>
          <w:color w:val="000000"/>
          <w:kern w:val="0"/>
          <w:lang w:val="en-GB" w:eastAsia="en-GB"/>
          <w14:ligatures w14:val="none"/>
        </w:rPr>
        <w:t>.</w:t>
      </w:r>
    </w:p>
    <w:p w14:paraId="7CB1DAEF"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Page, S.E. (2019) ‘Rates and spatial variability of peat subsidence in Acacia plantation and forest landscapes in Sumatra, Indonesia’, Geoderma, 338, pp. 410–421. </w:t>
      </w:r>
      <w:hyperlink r:id="rId28" w:history="1">
        <w:r w:rsidRPr="00EE3F96">
          <w:rPr>
            <w:rFonts w:ascii="Times New Roman" w:eastAsia="Times New Roman" w:hAnsi="Times New Roman" w:cs="Times New Roman"/>
            <w:color w:val="1155CC"/>
            <w:kern w:val="0"/>
            <w:u w:val="single"/>
            <w:lang w:val="en-GB" w:eastAsia="en-GB"/>
            <w14:ligatures w14:val="none"/>
          </w:rPr>
          <w:t>https://10.1016/j.geoderma.2018.12.028</w:t>
        </w:r>
      </w:hyperlink>
      <w:r w:rsidRPr="00EE3F96">
        <w:rPr>
          <w:rFonts w:ascii="Times New Roman" w:eastAsia="Times New Roman" w:hAnsi="Times New Roman" w:cs="Times New Roman"/>
          <w:color w:val="000000"/>
          <w:kern w:val="0"/>
          <w:lang w:val="en-GB" w:eastAsia="en-GB"/>
          <w14:ligatures w14:val="none"/>
        </w:rPr>
        <w:t>.</w:t>
      </w:r>
    </w:p>
    <w:p w14:paraId="4E28F83C"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Page, S., Mishra, S., Agus, F. et al. (2022) ‘Anthropogenic impacts on lowland tropical peatland biogeochemistry.’ Nature Reviews Earth &amp; Environment, 3, pp. 426-443. https://doi.org/10.1038/s43017-022-00289-6</w:t>
      </w:r>
    </w:p>
    <w:p w14:paraId="14C807EA"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Prasetyo, L.B.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(2022) 'Assessing Sumatran Peat Vulnerability to Fire under Various Condition of ENSO Phases Using Machine Learning Approaches,' </w:t>
      </w:r>
      <w:r w:rsidRPr="00EE3F96">
        <w:rPr>
          <w:rFonts w:ascii="Times New Roman" w:eastAsia="Times New Roman" w:hAnsi="Times New Roman" w:cs="Times New Roman"/>
          <w:i/>
          <w:iCs/>
          <w:color w:val="000000"/>
          <w:kern w:val="0"/>
          <w:lang w:val="en-GB" w:eastAsia="en-GB"/>
          <w14:ligatures w14:val="none"/>
        </w:rPr>
        <w:t>Forests</w:t>
      </w:r>
      <w:r w:rsidRPr="00EE3F96">
        <w:rPr>
          <w:rFonts w:ascii="Times New Roman" w:eastAsia="Times New Roman" w:hAnsi="Times New Roman" w:cs="Times New Roman"/>
          <w:color w:val="000000"/>
          <w:kern w:val="0"/>
          <w:lang w:val="en-GB" w:eastAsia="en-GB"/>
          <w14:ligatures w14:val="none"/>
        </w:rPr>
        <w:t>, 13(6), p. 828. https://doi.org/10.3390/f13060828.</w:t>
      </w:r>
    </w:p>
    <w:p w14:paraId="58E467FC"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Putra, E.I.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(2008) 'Recent peat fire activity in the Mega Rice Project area, Central Kalimantan, Indonesia,' </w:t>
      </w:r>
      <w:r w:rsidRPr="00EE3F96">
        <w:rPr>
          <w:rFonts w:ascii="Times New Roman" w:eastAsia="Times New Roman" w:hAnsi="Times New Roman" w:cs="Times New Roman"/>
          <w:i/>
          <w:iCs/>
          <w:color w:val="000000"/>
          <w:kern w:val="0"/>
          <w:lang w:val="en-GB" w:eastAsia="en-GB"/>
          <w14:ligatures w14:val="none"/>
        </w:rPr>
        <w:t>Journal of Disaster Research</w:t>
      </w:r>
      <w:r w:rsidRPr="00EE3F96">
        <w:rPr>
          <w:rFonts w:ascii="Times New Roman" w:eastAsia="Times New Roman" w:hAnsi="Times New Roman" w:cs="Times New Roman"/>
          <w:color w:val="000000"/>
          <w:kern w:val="0"/>
          <w:lang w:val="en-GB" w:eastAsia="en-GB"/>
          <w14:ligatures w14:val="none"/>
        </w:rPr>
        <w:t xml:space="preserve">, 3(5), pp. 334–341. </w:t>
      </w:r>
      <w:hyperlink r:id="rId29" w:history="1">
        <w:r w:rsidRPr="00EE3F96">
          <w:rPr>
            <w:rFonts w:ascii="Times New Roman" w:eastAsia="Times New Roman" w:hAnsi="Times New Roman" w:cs="Times New Roman"/>
            <w:color w:val="1155CC"/>
            <w:kern w:val="0"/>
            <w:u w:val="single"/>
            <w:lang w:val="en-GB" w:eastAsia="en-GB"/>
            <w14:ligatures w14:val="none"/>
          </w:rPr>
          <w:t>https://doi.org/10.20965/jdr.2008.p0334</w:t>
        </w:r>
      </w:hyperlink>
      <w:r w:rsidRPr="00EE3F96">
        <w:rPr>
          <w:rFonts w:ascii="Times New Roman" w:eastAsia="Times New Roman" w:hAnsi="Times New Roman" w:cs="Times New Roman"/>
          <w:color w:val="000000"/>
          <w:kern w:val="0"/>
          <w:lang w:val="en-GB" w:eastAsia="en-GB"/>
          <w14:ligatures w14:val="none"/>
        </w:rPr>
        <w:t>.</w:t>
      </w:r>
    </w:p>
    <w:p w14:paraId="4D760F6E"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Putra, S.S., Holden, J. and Baird, A.J. (2021) ‘The effects of ditch dams on water-level dynamics in tropical peatlands’, Hydrological Processes, 35(5). </w:t>
      </w:r>
      <w:hyperlink r:id="rId30" w:history="1">
        <w:r w:rsidRPr="00EE3F96">
          <w:rPr>
            <w:rFonts w:ascii="Times New Roman" w:eastAsia="Times New Roman" w:hAnsi="Times New Roman" w:cs="Times New Roman"/>
            <w:color w:val="1155CC"/>
            <w:kern w:val="0"/>
            <w:u w:val="single"/>
            <w:lang w:val="en-GB" w:eastAsia="en-GB"/>
            <w14:ligatures w14:val="none"/>
          </w:rPr>
          <w:t>https://doi.org/10.1002/hyp.14174</w:t>
        </w:r>
      </w:hyperlink>
    </w:p>
    <w:p w14:paraId="453AC37B"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Raldzan, K. N., et al. (2023) ‘Insights for restoration: Reconstructing the drivers of long-term local fire events and vegetation turnover of a tropical peatland in Central Kalimantan.’ Palaeogeography, Palaeoclimatology, Palaeoecology, 628. https://doi.org/10.1016/j.palaeo.2023.111772</w:t>
      </w:r>
    </w:p>
    <w:p w14:paraId="7A6A1B53"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Ribeiro, K.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(2020) 'Tropical peatlands and their contribution to the global carbon cycle and climate change,' </w:t>
      </w:r>
      <w:r w:rsidRPr="00EE3F96">
        <w:rPr>
          <w:rFonts w:ascii="Times New Roman" w:eastAsia="Times New Roman" w:hAnsi="Times New Roman" w:cs="Times New Roman"/>
          <w:i/>
          <w:iCs/>
          <w:color w:val="000000"/>
          <w:kern w:val="0"/>
          <w:lang w:val="en-GB" w:eastAsia="en-GB"/>
          <w14:ligatures w14:val="none"/>
        </w:rPr>
        <w:t>Global Change Biology</w:t>
      </w:r>
      <w:r w:rsidRPr="00EE3F96">
        <w:rPr>
          <w:rFonts w:ascii="Times New Roman" w:eastAsia="Times New Roman" w:hAnsi="Times New Roman" w:cs="Times New Roman"/>
          <w:color w:val="000000"/>
          <w:kern w:val="0"/>
          <w:lang w:val="en-GB" w:eastAsia="en-GB"/>
          <w14:ligatures w14:val="none"/>
        </w:rPr>
        <w:t>, 27(3), pp. 489–505. https://doi.org/10.1111/gcb.15408.</w:t>
      </w:r>
    </w:p>
    <w:p w14:paraId="53A73098"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lastRenderedPageBreak/>
        <w:t xml:space="preserve">Ricardo, S.-M.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(2022) 'Exploring Dissolved Organic Carbon Variations in a High Elevation Tropical Peatland Ecosystem: Cerro de la Muerte, Costa Rica,' </w:t>
      </w:r>
      <w:r w:rsidRPr="00EE3F96">
        <w:rPr>
          <w:rFonts w:ascii="Times New Roman" w:eastAsia="Times New Roman" w:hAnsi="Times New Roman" w:cs="Times New Roman"/>
          <w:i/>
          <w:iCs/>
          <w:color w:val="000000"/>
          <w:kern w:val="0"/>
          <w:lang w:val="en-GB" w:eastAsia="en-GB"/>
          <w14:ligatures w14:val="none"/>
        </w:rPr>
        <w:t>Frontiers in Water</w:t>
      </w:r>
      <w:r w:rsidRPr="00EE3F96">
        <w:rPr>
          <w:rFonts w:ascii="Times New Roman" w:eastAsia="Times New Roman" w:hAnsi="Times New Roman" w:cs="Times New Roman"/>
          <w:color w:val="000000"/>
          <w:kern w:val="0"/>
          <w:lang w:val="en-GB" w:eastAsia="en-GB"/>
          <w14:ligatures w14:val="none"/>
        </w:rPr>
        <w:t xml:space="preserve">, 3. </w:t>
      </w:r>
      <w:hyperlink r:id="rId31" w:history="1">
        <w:r w:rsidRPr="00EE3F96">
          <w:rPr>
            <w:rFonts w:ascii="Times New Roman" w:eastAsia="Times New Roman" w:hAnsi="Times New Roman" w:cs="Times New Roman"/>
            <w:color w:val="1155CC"/>
            <w:kern w:val="0"/>
            <w:u w:val="single"/>
            <w:lang w:val="en-GB" w:eastAsia="en-GB"/>
            <w14:ligatures w14:val="none"/>
          </w:rPr>
          <w:t>https://doi.org/10.3389/frwa.2021.742780</w:t>
        </w:r>
      </w:hyperlink>
      <w:r w:rsidRPr="00EE3F96">
        <w:rPr>
          <w:rFonts w:ascii="Times New Roman" w:eastAsia="Times New Roman" w:hAnsi="Times New Roman" w:cs="Times New Roman"/>
          <w:color w:val="000000"/>
          <w:kern w:val="0"/>
          <w:lang w:val="en-GB" w:eastAsia="en-GB"/>
          <w14:ligatures w14:val="none"/>
        </w:rPr>
        <w:t>.</w:t>
      </w:r>
    </w:p>
    <w:p w14:paraId="5000115B"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Rixen, T., Baum, A., Wit, F., Samiaji, J. (2016) ‘Carbon Leaching from Tropical Peat Soils and Consequences for Carbon Balances.’ Frontiers in Earth Science, 4. https://doi.org/10.3389/feart.2016.00074</w:t>
      </w:r>
    </w:p>
    <w:p w14:paraId="2DA6BD9B"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Román-Cuesta, R.M.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(2011) 'Implications of fires on carbon budgets in Andean cloud montane forest: The importance of peat soils and tree resprouting,' </w:t>
      </w:r>
      <w:r w:rsidRPr="00EE3F96">
        <w:rPr>
          <w:rFonts w:ascii="Times New Roman" w:eastAsia="Times New Roman" w:hAnsi="Times New Roman" w:cs="Times New Roman"/>
          <w:i/>
          <w:iCs/>
          <w:color w:val="000000"/>
          <w:kern w:val="0"/>
          <w:lang w:val="en-GB" w:eastAsia="en-GB"/>
          <w14:ligatures w14:val="none"/>
        </w:rPr>
        <w:t>Forest Ecology and Management</w:t>
      </w:r>
      <w:r w:rsidRPr="00EE3F96">
        <w:rPr>
          <w:rFonts w:ascii="Times New Roman" w:eastAsia="Times New Roman" w:hAnsi="Times New Roman" w:cs="Times New Roman"/>
          <w:color w:val="000000"/>
          <w:kern w:val="0"/>
          <w:lang w:val="en-GB" w:eastAsia="en-GB"/>
          <w14:ligatures w14:val="none"/>
        </w:rPr>
        <w:t>, 261(11), pp. 1987–1997. https://doi.org/10.1016/j.foreco.2011.02.025.</w:t>
      </w:r>
    </w:p>
    <w:p w14:paraId="70C4AC36"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Ruwaimana, M.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(2020) 'The oldest extant tropical peatland in the world: a major carbon reservoir for at least 47 000 years,' </w:t>
      </w:r>
      <w:r w:rsidRPr="00EE3F96">
        <w:rPr>
          <w:rFonts w:ascii="Times New Roman" w:eastAsia="Times New Roman" w:hAnsi="Times New Roman" w:cs="Times New Roman"/>
          <w:i/>
          <w:iCs/>
          <w:color w:val="000000"/>
          <w:kern w:val="0"/>
          <w:lang w:val="en-GB" w:eastAsia="en-GB"/>
          <w14:ligatures w14:val="none"/>
        </w:rPr>
        <w:t>Environmental Research Letters</w:t>
      </w:r>
      <w:r w:rsidRPr="00EE3F96">
        <w:rPr>
          <w:rFonts w:ascii="Times New Roman" w:eastAsia="Times New Roman" w:hAnsi="Times New Roman" w:cs="Times New Roman"/>
          <w:color w:val="000000"/>
          <w:kern w:val="0"/>
          <w:lang w:val="en-GB" w:eastAsia="en-GB"/>
          <w14:ligatures w14:val="none"/>
        </w:rPr>
        <w:t xml:space="preserve">, 15(11), p. 114027. </w:t>
      </w:r>
      <w:hyperlink r:id="rId32" w:history="1">
        <w:r w:rsidRPr="00EE3F96">
          <w:rPr>
            <w:rFonts w:ascii="Times New Roman" w:eastAsia="Times New Roman" w:hAnsi="Times New Roman" w:cs="Times New Roman"/>
            <w:color w:val="1155CC"/>
            <w:kern w:val="0"/>
            <w:u w:val="single"/>
            <w:lang w:val="en-GB" w:eastAsia="en-GB"/>
            <w14:ligatures w14:val="none"/>
          </w:rPr>
          <w:t>https://doi.org/10.1088/1748-9326/abb853</w:t>
        </w:r>
      </w:hyperlink>
      <w:r w:rsidRPr="00EE3F96">
        <w:rPr>
          <w:rFonts w:ascii="Times New Roman" w:eastAsia="Times New Roman" w:hAnsi="Times New Roman" w:cs="Times New Roman"/>
          <w:color w:val="000000"/>
          <w:kern w:val="0"/>
          <w:lang w:val="en-GB" w:eastAsia="en-GB"/>
          <w14:ligatures w14:val="none"/>
        </w:rPr>
        <w:t>.</w:t>
      </w:r>
    </w:p>
    <w:p w14:paraId="440F89B4"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Ruwaimana, M., Gavin, D.G., Anshari G. (2024) ‘Interplay of Climate, Fires, Floods, and Anthropogenic Impacts on the Peat Formation and Carbon Dynamic of Coastal and Inland Tropical Peatlands in West Kalimantan, Indonesia.’Ecosystems, 27, pp. 361-375. 10.1007/s10021-023-00882-w</w:t>
      </w:r>
    </w:p>
    <w:p w14:paraId="2322A26C"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Sa’adi, Z.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(2023) 'Long-term trend analysis of extreme climate in Sarawak tropical peatland under the influence of climate change,' </w:t>
      </w:r>
      <w:r w:rsidRPr="00EE3F96">
        <w:rPr>
          <w:rFonts w:ascii="Times New Roman" w:eastAsia="Times New Roman" w:hAnsi="Times New Roman" w:cs="Times New Roman"/>
          <w:i/>
          <w:iCs/>
          <w:color w:val="000000"/>
          <w:kern w:val="0"/>
          <w:lang w:val="en-GB" w:eastAsia="en-GB"/>
          <w14:ligatures w14:val="none"/>
        </w:rPr>
        <w:t>Weather and Climate Extremes</w:t>
      </w:r>
      <w:r w:rsidRPr="00EE3F96">
        <w:rPr>
          <w:rFonts w:ascii="Times New Roman" w:eastAsia="Times New Roman" w:hAnsi="Times New Roman" w:cs="Times New Roman"/>
          <w:color w:val="000000"/>
          <w:kern w:val="0"/>
          <w:lang w:val="en-GB" w:eastAsia="en-GB"/>
          <w14:ligatures w14:val="none"/>
        </w:rPr>
        <w:t>, 40, p. 100554. https://doi.org/10.1016/j.wace.2023.100554.</w:t>
      </w:r>
    </w:p>
    <w:p w14:paraId="02BDCF85"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Salmayenti, R.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(2025) 'Drainage density and land cover interact to affect fire occurrence in Indonesian peatlands,' </w:t>
      </w:r>
      <w:r w:rsidRPr="00EE3F96">
        <w:rPr>
          <w:rFonts w:ascii="Times New Roman" w:eastAsia="Times New Roman" w:hAnsi="Times New Roman" w:cs="Times New Roman"/>
          <w:i/>
          <w:iCs/>
          <w:color w:val="000000"/>
          <w:kern w:val="0"/>
          <w:lang w:val="en-GB" w:eastAsia="en-GB"/>
          <w14:ligatures w14:val="none"/>
        </w:rPr>
        <w:t>Environmental Research Letters</w:t>
      </w:r>
      <w:r w:rsidRPr="00EE3F96">
        <w:rPr>
          <w:rFonts w:ascii="Times New Roman" w:eastAsia="Times New Roman" w:hAnsi="Times New Roman" w:cs="Times New Roman"/>
          <w:color w:val="000000"/>
          <w:kern w:val="0"/>
          <w:lang w:val="en-GB" w:eastAsia="en-GB"/>
          <w14:ligatures w14:val="none"/>
        </w:rPr>
        <w:t xml:space="preserve">, 20(5), p. 054036. </w:t>
      </w:r>
      <w:hyperlink r:id="rId33" w:history="1">
        <w:r w:rsidRPr="00EE3F96">
          <w:rPr>
            <w:rFonts w:ascii="Times New Roman" w:eastAsia="Times New Roman" w:hAnsi="Times New Roman" w:cs="Times New Roman"/>
            <w:color w:val="1155CC"/>
            <w:kern w:val="0"/>
            <w:u w:val="single"/>
            <w:lang w:val="en-GB" w:eastAsia="en-GB"/>
            <w14:ligatures w14:val="none"/>
          </w:rPr>
          <w:t>https://doi.org/10.1088/1748-9326/adc755</w:t>
        </w:r>
      </w:hyperlink>
      <w:r w:rsidRPr="00EE3F96">
        <w:rPr>
          <w:rFonts w:ascii="Times New Roman" w:eastAsia="Times New Roman" w:hAnsi="Times New Roman" w:cs="Times New Roman"/>
          <w:color w:val="000000"/>
          <w:kern w:val="0"/>
          <w:lang w:val="en-GB" w:eastAsia="en-GB"/>
          <w14:ligatures w14:val="none"/>
        </w:rPr>
        <w:t>.</w:t>
      </w:r>
    </w:p>
    <w:p w14:paraId="46CEE354"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Sánchez, M.E.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(2017a) 'Carbon dioxide and methane fluxes in grazed and undisturbed mountain peatlands in the Ecuadorian Andes,' </w:t>
      </w:r>
      <w:r w:rsidRPr="00EE3F96">
        <w:rPr>
          <w:rFonts w:ascii="Times New Roman" w:eastAsia="Times New Roman" w:hAnsi="Times New Roman" w:cs="Times New Roman"/>
          <w:i/>
          <w:iCs/>
          <w:color w:val="000000"/>
          <w:kern w:val="0"/>
          <w:lang w:val="en-GB" w:eastAsia="en-GB"/>
          <w14:ligatures w14:val="none"/>
        </w:rPr>
        <w:t>Mires and Peat</w:t>
      </w:r>
      <w:r w:rsidRPr="00EE3F96">
        <w:rPr>
          <w:rFonts w:ascii="Times New Roman" w:eastAsia="Times New Roman" w:hAnsi="Times New Roman" w:cs="Times New Roman"/>
          <w:color w:val="000000"/>
          <w:kern w:val="0"/>
          <w:lang w:val="en-GB" w:eastAsia="en-GB"/>
          <w14:ligatures w14:val="none"/>
        </w:rPr>
        <w:t xml:space="preserve">, 19, p. 20. </w:t>
      </w:r>
      <w:hyperlink r:id="rId34" w:history="1">
        <w:r w:rsidRPr="00EE3F96">
          <w:rPr>
            <w:rFonts w:ascii="Times New Roman" w:eastAsia="Times New Roman" w:hAnsi="Times New Roman" w:cs="Times New Roman"/>
            <w:color w:val="1155CC"/>
            <w:kern w:val="0"/>
            <w:u w:val="single"/>
            <w:lang w:val="en-GB" w:eastAsia="en-GB"/>
            <w14:ligatures w14:val="none"/>
          </w:rPr>
          <w:t>https://doi.org/10.19189/map.2017.omb.277</w:t>
        </w:r>
      </w:hyperlink>
      <w:r w:rsidRPr="00EE3F96">
        <w:rPr>
          <w:rFonts w:ascii="Times New Roman" w:eastAsia="Times New Roman" w:hAnsi="Times New Roman" w:cs="Times New Roman"/>
          <w:color w:val="000000"/>
          <w:kern w:val="0"/>
          <w:lang w:val="en-GB" w:eastAsia="en-GB"/>
          <w14:ligatures w14:val="none"/>
        </w:rPr>
        <w:t>.</w:t>
      </w:r>
    </w:p>
    <w:p w14:paraId="09F3E856"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Santillan, J.H., Lomax, B.H., Large, D., Turner, B.L. et al. (2019) ‘Evaluation of vegetation communities,    water table, and peat composition as drivers of greenhouse gas emissions in </w:t>
      </w:r>
      <w:r w:rsidRPr="00EE3F96">
        <w:rPr>
          <w:rFonts w:ascii="Times New Roman" w:eastAsia="Times New Roman" w:hAnsi="Times New Roman" w:cs="Times New Roman"/>
          <w:color w:val="000000"/>
          <w:kern w:val="0"/>
          <w:lang w:val="en-GB" w:eastAsia="en-GB"/>
          <w14:ligatures w14:val="none"/>
        </w:rPr>
        <w:lastRenderedPageBreak/>
        <w:t>lowland tropical peatlands.’ Science of Total Environement, 688, pp. 1193-1204. https://doi.org/10.1016/j.scitotenv.2019.06.366</w:t>
      </w:r>
    </w:p>
    <w:p w14:paraId="6D24D50D"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Saragi-Sasmito, M.F.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(2018) 'Carbon stocks, emissions, and aboveground productivity in restored secondary tropical peat swamp forests,' </w:t>
      </w:r>
      <w:r w:rsidRPr="00EE3F96">
        <w:rPr>
          <w:rFonts w:ascii="Times New Roman" w:eastAsia="Times New Roman" w:hAnsi="Times New Roman" w:cs="Times New Roman"/>
          <w:i/>
          <w:iCs/>
          <w:color w:val="000000"/>
          <w:kern w:val="0"/>
          <w:lang w:val="en-GB" w:eastAsia="en-GB"/>
          <w14:ligatures w14:val="none"/>
        </w:rPr>
        <w:t>Mitigation and Adaptation Strategies for Global Change</w:t>
      </w:r>
      <w:r w:rsidRPr="00EE3F96">
        <w:rPr>
          <w:rFonts w:ascii="Times New Roman" w:eastAsia="Times New Roman" w:hAnsi="Times New Roman" w:cs="Times New Roman"/>
          <w:color w:val="000000"/>
          <w:kern w:val="0"/>
          <w:lang w:val="en-GB" w:eastAsia="en-GB"/>
          <w14:ligatures w14:val="none"/>
        </w:rPr>
        <w:t xml:space="preserve">, 24(4), pp. 521–533. </w:t>
      </w:r>
      <w:hyperlink r:id="rId35" w:history="1">
        <w:r w:rsidRPr="00EE3F96">
          <w:rPr>
            <w:rFonts w:ascii="Times New Roman" w:eastAsia="Times New Roman" w:hAnsi="Times New Roman" w:cs="Times New Roman"/>
            <w:color w:val="1155CC"/>
            <w:kern w:val="0"/>
            <w:u w:val="single"/>
            <w:lang w:val="en-GB" w:eastAsia="en-GB"/>
            <w14:ligatures w14:val="none"/>
          </w:rPr>
          <w:t>https://doi.org/10.1007/s11027-018-9793-0</w:t>
        </w:r>
      </w:hyperlink>
      <w:r w:rsidRPr="00EE3F96">
        <w:rPr>
          <w:rFonts w:ascii="Times New Roman" w:eastAsia="Times New Roman" w:hAnsi="Times New Roman" w:cs="Times New Roman"/>
          <w:color w:val="000000"/>
          <w:kern w:val="0"/>
          <w:lang w:val="en-GB" w:eastAsia="en-GB"/>
          <w14:ligatures w14:val="none"/>
        </w:rPr>
        <w:t>.</w:t>
      </w:r>
    </w:p>
    <w:p w14:paraId="390E3B33"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Sakabe, A., Itoh, M., Hirano, T. and Kusin, K. (2018) ‘Ecosystem-scale methane flux in tropical peat swamp forest in Indonesia’, Global Change Biology, 24(11), pp. 5123–5136. </w:t>
      </w:r>
      <w:hyperlink r:id="rId36" w:history="1">
        <w:r w:rsidRPr="00EE3F96">
          <w:rPr>
            <w:rFonts w:ascii="Times New Roman" w:eastAsia="Times New Roman" w:hAnsi="Times New Roman" w:cs="Times New Roman"/>
            <w:color w:val="1155CC"/>
            <w:kern w:val="0"/>
            <w:u w:val="single"/>
            <w:lang w:val="en-GB" w:eastAsia="en-GB"/>
            <w14:ligatures w14:val="none"/>
          </w:rPr>
          <w:t>https://doi.org/10.1111/gcb.14410</w:t>
        </w:r>
      </w:hyperlink>
    </w:p>
    <w:p w14:paraId="7201E785"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Scheper, A. C., Verweij, P. A., Kuijk, M. v. (2021) ‘Post-fire forest restoration in the humid tropics: A synthesis of available strategies and knowledge gaps for effective restoration’, Science of The Total Environment, 771, https://doi.org/10.1016/j.scitotenv.2020.144647</w:t>
      </w:r>
    </w:p>
    <w:p w14:paraId="4E1BCAE8"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Schmidt, A.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(2024) 'Fire frequency, intensity, and burn severity in Kalimantan’s threatened Peatland areas over two Decades,' </w:t>
      </w:r>
      <w:r w:rsidRPr="00EE3F96">
        <w:rPr>
          <w:rFonts w:ascii="Times New Roman" w:eastAsia="Times New Roman" w:hAnsi="Times New Roman" w:cs="Times New Roman"/>
          <w:i/>
          <w:iCs/>
          <w:color w:val="000000"/>
          <w:kern w:val="0"/>
          <w:lang w:val="en-GB" w:eastAsia="en-GB"/>
          <w14:ligatures w14:val="none"/>
        </w:rPr>
        <w:t>Frontiers in Forests and Global Change</w:t>
      </w:r>
      <w:r w:rsidRPr="00EE3F96">
        <w:rPr>
          <w:rFonts w:ascii="Times New Roman" w:eastAsia="Times New Roman" w:hAnsi="Times New Roman" w:cs="Times New Roman"/>
          <w:color w:val="000000"/>
          <w:kern w:val="0"/>
          <w:lang w:val="en-GB" w:eastAsia="en-GB"/>
          <w14:ligatures w14:val="none"/>
        </w:rPr>
        <w:t>, 7. https://doi.org/10.3389/ffgc.2024.1221797.</w:t>
      </w:r>
    </w:p>
    <w:p w14:paraId="1B440E36"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Sloan, S.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(2017) 'Fire activity in Borneo driven by industrial land conversion and drought during El Niño periods, 1982–2010,' </w:t>
      </w:r>
      <w:r w:rsidRPr="00EE3F96">
        <w:rPr>
          <w:rFonts w:ascii="Times New Roman" w:eastAsia="Times New Roman" w:hAnsi="Times New Roman" w:cs="Times New Roman"/>
          <w:i/>
          <w:iCs/>
          <w:color w:val="000000"/>
          <w:kern w:val="0"/>
          <w:lang w:val="en-GB" w:eastAsia="en-GB"/>
          <w14:ligatures w14:val="none"/>
        </w:rPr>
        <w:t>Global Environmental Change</w:t>
      </w:r>
      <w:r w:rsidRPr="00EE3F96">
        <w:rPr>
          <w:rFonts w:ascii="Times New Roman" w:eastAsia="Times New Roman" w:hAnsi="Times New Roman" w:cs="Times New Roman"/>
          <w:color w:val="000000"/>
          <w:kern w:val="0"/>
          <w:lang w:val="en-GB" w:eastAsia="en-GB"/>
          <w14:ligatures w14:val="none"/>
        </w:rPr>
        <w:t xml:space="preserve">, 47, pp. 95–109. </w:t>
      </w:r>
      <w:hyperlink r:id="rId37" w:history="1">
        <w:r w:rsidRPr="00EE3F96">
          <w:rPr>
            <w:rFonts w:ascii="Times New Roman" w:eastAsia="Times New Roman" w:hAnsi="Times New Roman" w:cs="Times New Roman"/>
            <w:color w:val="1155CC"/>
            <w:kern w:val="0"/>
            <w:u w:val="single"/>
            <w:lang w:val="en-GB" w:eastAsia="en-GB"/>
            <w14:ligatures w14:val="none"/>
          </w:rPr>
          <w:t>https://doi.org/10.1016/j.gloenvcha.2017.10.001</w:t>
        </w:r>
      </w:hyperlink>
      <w:r w:rsidRPr="00EE3F96">
        <w:rPr>
          <w:rFonts w:ascii="Times New Roman" w:eastAsia="Times New Roman" w:hAnsi="Times New Roman" w:cs="Times New Roman"/>
          <w:color w:val="000000"/>
          <w:kern w:val="0"/>
          <w:lang w:val="en-GB" w:eastAsia="en-GB"/>
          <w14:ligatures w14:val="none"/>
        </w:rPr>
        <w:t>.</w:t>
      </w:r>
    </w:p>
    <w:p w14:paraId="1CE1DE9F"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Swails, E., Hertanti, D., Hergoualc’h, K., Verchot, L., Lawrence, D. (2019) ‘The response of soil respiration to climatic drivers in undrained forest and drained oil palm plantations in an Indonesian peatland.’ Biogeochemistry, 142, pp. 37-51. </w:t>
      </w:r>
      <w:hyperlink r:id="rId38" w:history="1">
        <w:r w:rsidRPr="00EE3F96">
          <w:rPr>
            <w:rFonts w:ascii="Times New Roman" w:eastAsia="Times New Roman" w:hAnsi="Times New Roman" w:cs="Times New Roman"/>
            <w:color w:val="1155CC"/>
            <w:kern w:val="0"/>
            <w:u w:val="single"/>
            <w:lang w:val="en-GB" w:eastAsia="en-GB"/>
            <w14:ligatures w14:val="none"/>
          </w:rPr>
          <w:t>http://dx.doi.org/10.1007/s10533-018-0519-x</w:t>
        </w:r>
      </w:hyperlink>
    </w:p>
    <w:p w14:paraId="20264BA9"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Swails, E., Hergoualc’h, K., Verchot, L.V., Novita, N. and Lawrence, D. (2021) ‘Spatio-temporal variability of peat CH₄ and N₂O fluxes and their contribution to peat GHG budgets in Indonesian forests and oil palm plantations’, Frontiers in Environmental Science, 9, https://10.3389/fenvs.2021.617828.</w:t>
      </w:r>
    </w:p>
    <w:p w14:paraId="78315A53"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eastAsia="en-GB"/>
          <w14:ligatures w14:val="none"/>
        </w:rPr>
        <w:t xml:space="preserve">Swindles, G.T. </w:t>
      </w:r>
      <w:r w:rsidRPr="00EE3F96">
        <w:rPr>
          <w:rFonts w:ascii="Times New Roman" w:eastAsia="Times New Roman" w:hAnsi="Times New Roman" w:cs="Times New Roman"/>
          <w:i/>
          <w:iCs/>
          <w:color w:val="000000"/>
          <w:kern w:val="0"/>
          <w:lang w:eastAsia="en-GB"/>
          <w14:ligatures w14:val="none"/>
        </w:rPr>
        <w:t>et al.</w:t>
      </w:r>
      <w:r w:rsidRPr="00EE3F96">
        <w:rPr>
          <w:rFonts w:ascii="Times New Roman" w:eastAsia="Times New Roman" w:hAnsi="Times New Roman" w:cs="Times New Roman"/>
          <w:color w:val="000000"/>
          <w:kern w:val="0"/>
          <w:lang w:eastAsia="en-GB"/>
          <w14:ligatures w14:val="none"/>
        </w:rPr>
        <w:t xml:space="preserve"> </w:t>
      </w:r>
      <w:r w:rsidRPr="00EE3F96">
        <w:rPr>
          <w:rFonts w:ascii="Times New Roman" w:eastAsia="Times New Roman" w:hAnsi="Times New Roman" w:cs="Times New Roman"/>
          <w:color w:val="000000"/>
          <w:kern w:val="0"/>
          <w:lang w:val="en-GB" w:eastAsia="en-GB"/>
          <w14:ligatures w14:val="none"/>
        </w:rPr>
        <w:t xml:space="preserve">(2017) 'Ecosystem state shifts during long‐term development of an Amazonian peatland,' </w:t>
      </w:r>
      <w:r w:rsidRPr="00EE3F96">
        <w:rPr>
          <w:rFonts w:ascii="Times New Roman" w:eastAsia="Times New Roman" w:hAnsi="Times New Roman" w:cs="Times New Roman"/>
          <w:i/>
          <w:iCs/>
          <w:color w:val="000000"/>
          <w:kern w:val="0"/>
          <w:lang w:val="en-GB" w:eastAsia="en-GB"/>
          <w14:ligatures w14:val="none"/>
        </w:rPr>
        <w:t>Global Change Biology</w:t>
      </w:r>
      <w:r w:rsidRPr="00EE3F96">
        <w:rPr>
          <w:rFonts w:ascii="Times New Roman" w:eastAsia="Times New Roman" w:hAnsi="Times New Roman" w:cs="Times New Roman"/>
          <w:color w:val="000000"/>
          <w:kern w:val="0"/>
          <w:lang w:val="en-GB" w:eastAsia="en-GB"/>
          <w14:ligatures w14:val="none"/>
        </w:rPr>
        <w:t xml:space="preserve">, 24(2), pp. 738–757. </w:t>
      </w:r>
      <w:hyperlink r:id="rId39" w:history="1">
        <w:r w:rsidRPr="00EE3F96">
          <w:rPr>
            <w:rFonts w:ascii="Times New Roman" w:eastAsia="Times New Roman" w:hAnsi="Times New Roman" w:cs="Times New Roman"/>
            <w:color w:val="1155CC"/>
            <w:kern w:val="0"/>
            <w:u w:val="single"/>
            <w:lang w:val="en-GB" w:eastAsia="en-GB"/>
            <w14:ligatures w14:val="none"/>
          </w:rPr>
          <w:t>https://doi.org/10.1111/gcb.13950</w:t>
        </w:r>
      </w:hyperlink>
      <w:r w:rsidRPr="00EE3F96">
        <w:rPr>
          <w:rFonts w:ascii="Times New Roman" w:eastAsia="Times New Roman" w:hAnsi="Times New Roman" w:cs="Times New Roman"/>
          <w:color w:val="000000"/>
          <w:kern w:val="0"/>
          <w:lang w:val="en-GB" w:eastAsia="en-GB"/>
          <w14:ligatures w14:val="none"/>
        </w:rPr>
        <w:t>.</w:t>
      </w:r>
    </w:p>
    <w:p w14:paraId="18630A61"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lastRenderedPageBreak/>
        <w:t xml:space="preserve">Swindles, G.T., et al. (2024) ‘Ecohydrological Response of a Tropical Peatland to Rainfall Changes Driven by Intertropical Convergence Zone Variability.’ Journal of Biogeography,  52(3), pp. 621-628. </w:t>
      </w:r>
      <w:hyperlink r:id="rId40" w:history="1">
        <w:r w:rsidRPr="00EE3F96">
          <w:rPr>
            <w:rFonts w:ascii="Times New Roman" w:eastAsia="Times New Roman" w:hAnsi="Times New Roman" w:cs="Times New Roman"/>
            <w:color w:val="1155CC"/>
            <w:kern w:val="0"/>
            <w:u w:val="single"/>
            <w:lang w:val="en-GB" w:eastAsia="en-GB"/>
            <w14:ligatures w14:val="none"/>
          </w:rPr>
          <w:t>https://doi.org/10.1111/jbi.15051</w:t>
        </w:r>
      </w:hyperlink>
    </w:p>
    <w:p w14:paraId="2A91F831"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Tan, Z. D., et al. (2021) ‘Paludiculture as a sustainable land use alternative for tropical peatlands: A review.’ Science of The Total Environment, 753. https:// 10.1016/j.scitotenv.2020.142111</w:t>
      </w:r>
    </w:p>
    <w:p w14:paraId="3CEB382F"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Takakai, F., Morishita, T., Hashidoko, Y., Darung, U., Kuramochi, K., Dohong, S., Limin, S.H. and Hatano, R. (2006) ‘Effects of agricultural land-use change and forest fire on N₂O emission from tropical peatlands, Central Kalimantan, Indonesia’, Soil Science and Plant Nutrition, 52(5), pp. 662–674. </w:t>
      </w:r>
      <w:hyperlink r:id="rId41" w:history="1">
        <w:r w:rsidRPr="00EE3F96">
          <w:rPr>
            <w:rFonts w:ascii="Times New Roman" w:eastAsia="Times New Roman" w:hAnsi="Times New Roman" w:cs="Times New Roman"/>
            <w:color w:val="1155CC"/>
            <w:kern w:val="0"/>
            <w:u w:val="single"/>
            <w:lang w:val="en-GB" w:eastAsia="en-GB"/>
            <w14:ligatures w14:val="none"/>
          </w:rPr>
          <w:t>https://10.1111/j.1747-0765.2006.00084.x</w:t>
        </w:r>
      </w:hyperlink>
      <w:r w:rsidRPr="00EE3F96">
        <w:rPr>
          <w:rFonts w:ascii="Times New Roman" w:eastAsia="Times New Roman" w:hAnsi="Times New Roman" w:cs="Times New Roman"/>
          <w:color w:val="000000"/>
          <w:kern w:val="0"/>
          <w:lang w:val="en-GB" w:eastAsia="en-GB"/>
          <w14:ligatures w14:val="none"/>
        </w:rPr>
        <w:t>.</w:t>
      </w:r>
    </w:p>
    <w:p w14:paraId="26D72862"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Tassinari, D.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(2025) 'Multiyear temperature variation in tropical mountain peatlands from the southern Espinhaço Mountain Range in Brazil,' </w:t>
      </w:r>
      <w:r w:rsidRPr="00EE3F96">
        <w:rPr>
          <w:rFonts w:ascii="Times New Roman" w:eastAsia="Times New Roman" w:hAnsi="Times New Roman" w:cs="Times New Roman"/>
          <w:i/>
          <w:iCs/>
          <w:color w:val="000000"/>
          <w:kern w:val="0"/>
          <w:lang w:val="en-GB" w:eastAsia="en-GB"/>
          <w14:ligatures w14:val="none"/>
        </w:rPr>
        <w:t>Journal of Mountain Science</w:t>
      </w:r>
      <w:r w:rsidRPr="00EE3F96">
        <w:rPr>
          <w:rFonts w:ascii="Times New Roman" w:eastAsia="Times New Roman" w:hAnsi="Times New Roman" w:cs="Times New Roman"/>
          <w:color w:val="000000"/>
          <w:kern w:val="0"/>
          <w:lang w:val="en-GB" w:eastAsia="en-GB"/>
          <w14:ligatures w14:val="none"/>
        </w:rPr>
        <w:t>, 22(3), pp. 820–837. https://doi.org/10.1007/s11629-024-8973-5.</w:t>
      </w:r>
    </w:p>
    <w:p w14:paraId="2735121E"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Teh, Y.A.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(2017) 'Seasonal variability in methane and nitrous oxide fluxes from tropical peatlands in the western Amazon basin,' </w:t>
      </w:r>
      <w:r w:rsidRPr="00EE3F96">
        <w:rPr>
          <w:rFonts w:ascii="Times New Roman" w:eastAsia="Times New Roman" w:hAnsi="Times New Roman" w:cs="Times New Roman"/>
          <w:i/>
          <w:iCs/>
          <w:color w:val="000000"/>
          <w:kern w:val="0"/>
          <w:lang w:val="en-GB" w:eastAsia="en-GB"/>
          <w14:ligatures w14:val="none"/>
        </w:rPr>
        <w:t>Biogeosciences</w:t>
      </w:r>
      <w:r w:rsidRPr="00EE3F96">
        <w:rPr>
          <w:rFonts w:ascii="Times New Roman" w:eastAsia="Times New Roman" w:hAnsi="Times New Roman" w:cs="Times New Roman"/>
          <w:color w:val="000000"/>
          <w:kern w:val="0"/>
          <w:lang w:val="en-GB" w:eastAsia="en-GB"/>
          <w14:ligatures w14:val="none"/>
        </w:rPr>
        <w:t xml:space="preserve">, 14(15), pp. 3669–3683. </w:t>
      </w:r>
      <w:hyperlink r:id="rId42" w:history="1">
        <w:r w:rsidRPr="00EE3F96">
          <w:rPr>
            <w:rFonts w:ascii="Times New Roman" w:eastAsia="Times New Roman" w:hAnsi="Times New Roman" w:cs="Times New Roman"/>
            <w:color w:val="1155CC"/>
            <w:kern w:val="0"/>
            <w:u w:val="single"/>
            <w:lang w:val="en-GB" w:eastAsia="en-GB"/>
            <w14:ligatures w14:val="none"/>
          </w:rPr>
          <w:t>https://doi.org/10.5194/bg-14-3669-2017</w:t>
        </w:r>
      </w:hyperlink>
    </w:p>
    <w:p w14:paraId="3A04CC8F"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Turetsky, M., Benscoter, B., Page, S. et al. (2014) ‘Global vulnerability of peatlands to fire and carbon loss.’ Nature Geoscience, 8, pp. 11-14. https://doi.org/10.1038/ngeo2325</w:t>
      </w:r>
    </w:p>
    <w:p w14:paraId="6528649C"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van Wees, D., van der Werf, G.R., Randerson, J.T., Rogers, B.M., Chen, Y., Veraverbeke, S., Giglio, L. and Morton, D.C. (2022) ‘Global biomass burning fuel consumption and emissions at 500 m spatial resolution based on the Global Fire Emissions Database (GFED)’, Geoscientific Model Development, 15, pp. 8411–8437. </w:t>
      </w:r>
      <w:hyperlink r:id="rId43" w:history="1">
        <w:r w:rsidRPr="00EE3F96">
          <w:rPr>
            <w:rFonts w:ascii="Times New Roman" w:eastAsia="Times New Roman" w:hAnsi="Times New Roman" w:cs="Times New Roman"/>
            <w:color w:val="1155CC"/>
            <w:kern w:val="0"/>
            <w:u w:val="single"/>
            <w:lang w:val="en-GB" w:eastAsia="en-GB"/>
            <w14:ligatures w14:val="none"/>
          </w:rPr>
          <w:t>https://10.5194/gmd-15-8411-2022</w:t>
        </w:r>
      </w:hyperlink>
      <w:r w:rsidRPr="00EE3F96">
        <w:rPr>
          <w:rFonts w:ascii="Times New Roman" w:eastAsia="Times New Roman" w:hAnsi="Times New Roman" w:cs="Times New Roman"/>
          <w:color w:val="000000"/>
          <w:kern w:val="0"/>
          <w:lang w:val="en-GB" w:eastAsia="en-GB"/>
          <w14:ligatures w14:val="none"/>
        </w:rPr>
        <w:t>.</w:t>
      </w:r>
    </w:p>
    <w:p w14:paraId="59A8ACA1"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Vijayanathan, J., et al. (2021) ‘Temporal patterns control carbon balance in forest and agricultural tropical peatlands in North Selangor, Malaysia.’ iForest-Biogeosciences and Forestry, 14(4), pp. 362-369. https://doi.org/10.3832/ifor3700-014</w:t>
      </w:r>
    </w:p>
    <w:p w14:paraId="36F39546"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Wang, B.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(2022) 'Late Holocene peatland palm swamp (aguajal) development, carbon deposition and environment changes in the Madre de Dios region, southeastern Peru,' </w:t>
      </w:r>
      <w:r w:rsidRPr="00EE3F96">
        <w:rPr>
          <w:rFonts w:ascii="Times New Roman" w:eastAsia="Times New Roman" w:hAnsi="Times New Roman" w:cs="Times New Roman"/>
          <w:i/>
          <w:iCs/>
          <w:color w:val="000000"/>
          <w:kern w:val="0"/>
          <w:lang w:val="en-GB" w:eastAsia="en-GB"/>
          <w14:ligatures w14:val="none"/>
        </w:rPr>
        <w:t>Palaeogeography Palaeoclimatology Palaeoecology</w:t>
      </w:r>
      <w:r w:rsidRPr="00EE3F96">
        <w:rPr>
          <w:rFonts w:ascii="Times New Roman" w:eastAsia="Times New Roman" w:hAnsi="Times New Roman" w:cs="Times New Roman"/>
          <w:color w:val="000000"/>
          <w:kern w:val="0"/>
          <w:lang w:val="en-GB" w:eastAsia="en-GB"/>
          <w14:ligatures w14:val="none"/>
        </w:rPr>
        <w:t xml:space="preserve">, 594, p. 110955. </w:t>
      </w:r>
      <w:hyperlink r:id="rId44" w:history="1">
        <w:r w:rsidRPr="00EE3F96">
          <w:rPr>
            <w:rFonts w:ascii="Times New Roman" w:eastAsia="Times New Roman" w:hAnsi="Times New Roman" w:cs="Times New Roman"/>
            <w:color w:val="1155CC"/>
            <w:kern w:val="0"/>
            <w:u w:val="single"/>
            <w:lang w:val="en-GB" w:eastAsia="en-GB"/>
            <w14:ligatures w14:val="none"/>
          </w:rPr>
          <w:t>https://doi.org/10.1016/j.palaeo.2022.110955</w:t>
        </w:r>
      </w:hyperlink>
      <w:r w:rsidRPr="00EE3F96">
        <w:rPr>
          <w:rFonts w:ascii="Times New Roman" w:eastAsia="Times New Roman" w:hAnsi="Times New Roman" w:cs="Times New Roman"/>
          <w:color w:val="000000"/>
          <w:kern w:val="0"/>
          <w:lang w:val="en-GB" w:eastAsia="en-GB"/>
          <w14:ligatures w14:val="none"/>
        </w:rPr>
        <w:t>.</w:t>
      </w:r>
    </w:p>
    <w:p w14:paraId="39B270C7"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lastRenderedPageBreak/>
        <w:t>Wong, G.X., et al. (2025) ‘Impact of land conversion on environmental conditions and methane emissions from a tropical peatland.’ Science of the Total Environment ; 962. https:// 10.1016/j.scitotenv.2025.178466</w:t>
      </w:r>
    </w:p>
    <w:p w14:paraId="0D9D4DAD"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Warren, M.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(2016) 'Impacts of land use, restoration, and climate change on tropical peat carbon stocks in the twenty-first century: implications for climate mitigation,' </w:t>
      </w:r>
      <w:r w:rsidRPr="00EE3F96">
        <w:rPr>
          <w:rFonts w:ascii="Times New Roman" w:eastAsia="Times New Roman" w:hAnsi="Times New Roman" w:cs="Times New Roman"/>
          <w:i/>
          <w:iCs/>
          <w:color w:val="000000"/>
          <w:kern w:val="0"/>
          <w:lang w:val="en-GB" w:eastAsia="en-GB"/>
          <w14:ligatures w14:val="none"/>
        </w:rPr>
        <w:t>Mitigation and Adaptation Strategies for Global Change</w:t>
      </w:r>
      <w:r w:rsidRPr="00EE3F96">
        <w:rPr>
          <w:rFonts w:ascii="Times New Roman" w:eastAsia="Times New Roman" w:hAnsi="Times New Roman" w:cs="Times New Roman"/>
          <w:color w:val="000000"/>
          <w:kern w:val="0"/>
          <w:lang w:val="en-GB" w:eastAsia="en-GB"/>
          <w14:ligatures w14:val="none"/>
        </w:rPr>
        <w:t>, 22(7), pp. 1041–1061. https://doi.org/10.1007/s11027-016-9712-1.</w:t>
      </w:r>
    </w:p>
    <w:p w14:paraId="66B98EFB"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Watanabe, A. </w:t>
      </w:r>
      <w:r w:rsidRPr="00EE3F96">
        <w:rPr>
          <w:rFonts w:ascii="Times New Roman" w:eastAsia="Times New Roman" w:hAnsi="Times New Roman" w:cs="Times New Roman"/>
          <w:i/>
          <w:iCs/>
          <w:color w:val="000000"/>
          <w:kern w:val="0"/>
          <w:lang w:val="en-GB" w:eastAsia="en-GB"/>
          <w14:ligatures w14:val="none"/>
        </w:rPr>
        <w:t>et al.</w:t>
      </w:r>
      <w:r w:rsidRPr="00EE3F96">
        <w:rPr>
          <w:rFonts w:ascii="Times New Roman" w:eastAsia="Times New Roman" w:hAnsi="Times New Roman" w:cs="Times New Roman"/>
          <w:color w:val="000000"/>
          <w:kern w:val="0"/>
          <w:lang w:val="en-GB" w:eastAsia="en-GB"/>
          <w14:ligatures w14:val="none"/>
        </w:rPr>
        <w:t xml:space="preserve"> (2012) 'Contributions of humic substances to the dissolved organic carbon pool in wetlands from different climates,' </w:t>
      </w:r>
      <w:r w:rsidRPr="00EE3F96">
        <w:rPr>
          <w:rFonts w:ascii="Times New Roman" w:eastAsia="Times New Roman" w:hAnsi="Times New Roman" w:cs="Times New Roman"/>
          <w:i/>
          <w:iCs/>
          <w:color w:val="000000"/>
          <w:kern w:val="0"/>
          <w:lang w:val="en-GB" w:eastAsia="en-GB"/>
          <w14:ligatures w14:val="none"/>
        </w:rPr>
        <w:t>Chemosphere</w:t>
      </w:r>
      <w:r w:rsidRPr="00EE3F96">
        <w:rPr>
          <w:rFonts w:ascii="Times New Roman" w:eastAsia="Times New Roman" w:hAnsi="Times New Roman" w:cs="Times New Roman"/>
          <w:color w:val="000000"/>
          <w:kern w:val="0"/>
          <w:lang w:val="en-GB" w:eastAsia="en-GB"/>
          <w14:ligatures w14:val="none"/>
        </w:rPr>
        <w:t xml:space="preserve">, 88(10), pp. 1265–1268. </w:t>
      </w:r>
      <w:hyperlink r:id="rId45" w:history="1">
        <w:r w:rsidRPr="00EE3F96">
          <w:rPr>
            <w:rFonts w:ascii="Times New Roman" w:eastAsia="Times New Roman" w:hAnsi="Times New Roman" w:cs="Times New Roman"/>
            <w:color w:val="1155CC"/>
            <w:kern w:val="0"/>
            <w:u w:val="single"/>
            <w:lang w:val="en-GB" w:eastAsia="en-GB"/>
            <w14:ligatures w14:val="none"/>
          </w:rPr>
          <w:t>https://doi.org/10.1016/j.chemosphere.2012.04.005</w:t>
        </w:r>
      </w:hyperlink>
      <w:r w:rsidRPr="00EE3F96">
        <w:rPr>
          <w:rFonts w:ascii="Times New Roman" w:eastAsia="Times New Roman" w:hAnsi="Times New Roman" w:cs="Times New Roman"/>
          <w:color w:val="000000"/>
          <w:kern w:val="0"/>
          <w:lang w:val="en-GB" w:eastAsia="en-GB"/>
          <w14:ligatures w14:val="none"/>
        </w:rPr>
        <w:t>.</w:t>
      </w:r>
    </w:p>
    <w:p w14:paraId="77AF28AB"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Yamamoto, K., Sayama, T., Apip (2021) ‘Impact of climate change on flood inundation in a tropical river basin in Indonesia’ Progress in Earth and Planetary Science, 8(5). </w:t>
      </w:r>
      <w:hyperlink r:id="rId46" w:history="1">
        <w:r w:rsidRPr="00EE3F96">
          <w:rPr>
            <w:rFonts w:ascii="Times New Roman" w:eastAsia="Times New Roman" w:hAnsi="Times New Roman" w:cs="Times New Roman"/>
            <w:color w:val="1155CC"/>
            <w:kern w:val="0"/>
            <w:u w:val="single"/>
            <w:lang w:val="en-GB" w:eastAsia="en-GB"/>
            <w14:ligatures w14:val="none"/>
          </w:rPr>
          <w:t>https://doi.org/10.1186/s40645-020-00386-4</w:t>
        </w:r>
      </w:hyperlink>
    </w:p>
    <w:p w14:paraId="15B82122"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Yuan, F., et al (2023) ‘Evaluation and improvement of the E3SM land model for simulating energy and carbon fluxes in an Amazonian peatland.’Agricultural and Forest Meteorology, 332. https://doi.org/10.1016/j.agrformet.2023.109364</w:t>
      </w:r>
    </w:p>
    <w:p w14:paraId="53DBD650" w14:textId="77777777" w:rsidR="00EE3F96" w:rsidRPr="00EE3F96" w:rsidRDefault="00EE3F96" w:rsidP="00EE3F96">
      <w:pPr>
        <w:spacing w:after="0" w:line="480" w:lineRule="auto"/>
        <w:ind w:left="720" w:hanging="720"/>
        <w:jc w:val="both"/>
        <w:rPr>
          <w:rFonts w:ascii="Times New Roman" w:eastAsia="Times New Roman" w:hAnsi="Times New Roman" w:cs="Times New Roman"/>
          <w:kern w:val="0"/>
          <w:sz w:val="24"/>
          <w:szCs w:val="24"/>
          <w:lang w:val="en-GB" w:eastAsia="en-GB"/>
          <w14:ligatures w14:val="none"/>
        </w:rPr>
      </w:pPr>
      <w:r w:rsidRPr="00EE3F96">
        <w:rPr>
          <w:rFonts w:ascii="Times New Roman" w:eastAsia="Times New Roman" w:hAnsi="Times New Roman" w:cs="Times New Roman"/>
          <w:color w:val="000000"/>
          <w:kern w:val="0"/>
          <w:lang w:val="en-GB" w:eastAsia="en-GB"/>
          <w14:ligatures w14:val="none"/>
        </w:rPr>
        <w:t xml:space="preserve">Zahra, R.A., Nurjani, E. and Sekaranom, A.B. (2023) 'The analysis of fire hotspot distribution in Kalimantan and its relation- ship with ENSO phases,' </w:t>
      </w:r>
      <w:r w:rsidRPr="00EE3F96">
        <w:rPr>
          <w:rFonts w:ascii="Times New Roman" w:eastAsia="Times New Roman" w:hAnsi="Times New Roman" w:cs="Times New Roman"/>
          <w:i/>
          <w:iCs/>
          <w:color w:val="000000"/>
          <w:kern w:val="0"/>
          <w:lang w:val="en-GB" w:eastAsia="en-GB"/>
          <w14:ligatures w14:val="none"/>
        </w:rPr>
        <w:t>Quaestiones Geographicae</w:t>
      </w:r>
      <w:r w:rsidRPr="00EE3F96">
        <w:rPr>
          <w:rFonts w:ascii="Times New Roman" w:eastAsia="Times New Roman" w:hAnsi="Times New Roman" w:cs="Times New Roman"/>
          <w:color w:val="000000"/>
          <w:kern w:val="0"/>
          <w:lang w:val="en-GB" w:eastAsia="en-GB"/>
          <w14:ligatures w14:val="none"/>
        </w:rPr>
        <w:t xml:space="preserve">, 42(1), pp. 75–86. </w:t>
      </w:r>
      <w:hyperlink r:id="rId47" w:history="1">
        <w:r w:rsidRPr="00EE3F96">
          <w:rPr>
            <w:rFonts w:ascii="Times New Roman" w:eastAsia="Times New Roman" w:hAnsi="Times New Roman" w:cs="Times New Roman"/>
            <w:color w:val="1155CC"/>
            <w:kern w:val="0"/>
            <w:u w:val="single"/>
            <w:lang w:val="en-GB" w:eastAsia="en-GB"/>
            <w14:ligatures w14:val="none"/>
          </w:rPr>
          <w:t>https://doi.org/10.14746/quageo-2023-0006</w:t>
        </w:r>
      </w:hyperlink>
      <w:r w:rsidRPr="00EE3F96">
        <w:rPr>
          <w:rFonts w:ascii="Times New Roman" w:eastAsia="Times New Roman" w:hAnsi="Times New Roman" w:cs="Times New Roman"/>
          <w:color w:val="000000"/>
          <w:kern w:val="0"/>
          <w:lang w:val="en-GB" w:eastAsia="en-GB"/>
          <w14:ligatures w14:val="none"/>
        </w:rPr>
        <w:t>.</w:t>
      </w:r>
    </w:p>
    <w:p w14:paraId="3DE1D815" w14:textId="77777777" w:rsidR="00DB29EC" w:rsidRDefault="00DB29EC"/>
    <w:sectPr w:rsidR="00DB29EC" w:rsidSect="0032726D">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48A9"/>
    <w:rsid w:val="002B48A9"/>
    <w:rsid w:val="0032726D"/>
    <w:rsid w:val="00414B26"/>
    <w:rsid w:val="006F57BF"/>
    <w:rsid w:val="00DB29EC"/>
    <w:rsid w:val="00EE3F96"/>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D4E99B"/>
  <w15:chartTrackingRefBased/>
  <w15:docId w15:val="{D7B78B9B-273D-4F94-9575-FE4AD0D694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E3F96"/>
    <w:pPr>
      <w:spacing w:before="100" w:beforeAutospacing="1" w:after="100" w:afterAutospacing="1" w:line="240" w:lineRule="auto"/>
    </w:pPr>
    <w:rPr>
      <w:rFonts w:ascii="Times New Roman" w:eastAsia="Times New Roman" w:hAnsi="Times New Roman" w:cs="Times New Roman"/>
      <w:kern w:val="0"/>
      <w:sz w:val="24"/>
      <w:szCs w:val="24"/>
      <w:lang w:val="en-GB" w:eastAsia="en-GB"/>
      <w14:ligatures w14:val="none"/>
    </w:rPr>
  </w:style>
  <w:style w:type="character" w:styleId="Hyperlink">
    <w:name w:val="Hyperlink"/>
    <w:basedOn w:val="DefaultParagraphFont"/>
    <w:uiPriority w:val="99"/>
    <w:semiHidden/>
    <w:unhideWhenUsed/>
    <w:rsid w:val="00EE3F9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8426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111/sum.12954" TargetMode="External"/><Relationship Id="rId18" Type="http://schemas.openxmlformats.org/officeDocument/2006/relationships/hyperlink" Target="https://doi.org/10.1111/gcb.15354" TargetMode="External"/><Relationship Id="rId26" Type="http://schemas.openxmlformats.org/officeDocument/2006/relationships/hyperlink" Target="https://doi.org/10.1016/j.agrformet.2021.108448" TargetMode="External"/><Relationship Id="rId39" Type="http://schemas.openxmlformats.org/officeDocument/2006/relationships/hyperlink" Target="https://doi.org/10.1111/gcb.13950" TargetMode="External"/><Relationship Id="rId21" Type="http://schemas.openxmlformats.org/officeDocument/2006/relationships/hyperlink" Target="https://doi.org/10.1007/s11273-016-9482-2" TargetMode="External"/><Relationship Id="rId34" Type="http://schemas.openxmlformats.org/officeDocument/2006/relationships/hyperlink" Target="https://doi.org/10.19189/map.2017.omb.277" TargetMode="External"/><Relationship Id="rId42" Type="http://schemas.openxmlformats.org/officeDocument/2006/relationships/hyperlink" Target="https://doi.org/10.5194/bg-14-3669-2017" TargetMode="External"/><Relationship Id="rId47" Type="http://schemas.openxmlformats.org/officeDocument/2006/relationships/hyperlink" Target="https://doi.org/10.14746/quageo-2023-0006" TargetMode="External"/><Relationship Id="rId7" Type="http://schemas.openxmlformats.org/officeDocument/2006/relationships/hyperlink" Target="https://doi.org/10.1016/j.scitotenv.2022.159973" TargetMode="External"/><Relationship Id="rId2" Type="http://schemas.openxmlformats.org/officeDocument/2006/relationships/settings" Target="settings.xml"/><Relationship Id="rId16" Type="http://schemas.openxmlformats.org/officeDocument/2006/relationships/hyperlink" Target="about:blank" TargetMode="External"/><Relationship Id="rId29" Type="http://schemas.openxmlformats.org/officeDocument/2006/relationships/hyperlink" Target="https://doi.org/10.20965/jdr.2008.p0334" TargetMode="External"/><Relationship Id="rId11" Type="http://schemas.openxmlformats.org/officeDocument/2006/relationships/hyperlink" Target="https://doi.org/10.1109/jstars.2011.2176720" TargetMode="External"/><Relationship Id="rId24" Type="http://schemas.openxmlformats.org/officeDocument/2006/relationships/hyperlink" Target="https://doi.org/10.1016/j.soilbio.2018.04.028" TargetMode="External"/><Relationship Id="rId32" Type="http://schemas.openxmlformats.org/officeDocument/2006/relationships/hyperlink" Target="https://doi.org/10.1088/1748-9326/abb853" TargetMode="External"/><Relationship Id="rId37" Type="http://schemas.openxmlformats.org/officeDocument/2006/relationships/hyperlink" Target="https://doi.org/10.1016/j.gloenvcha.2017.10.001" TargetMode="External"/><Relationship Id="rId40" Type="http://schemas.openxmlformats.org/officeDocument/2006/relationships/hyperlink" Target="https://doi.org/10.1111/jbi.15051" TargetMode="External"/><Relationship Id="rId45" Type="http://schemas.openxmlformats.org/officeDocument/2006/relationships/hyperlink" Target="https://doi.org/10.1016/j.chemosphere.2012.04.005" TargetMode="External"/><Relationship Id="rId5" Type="http://schemas.openxmlformats.org/officeDocument/2006/relationships/hyperlink" Target="https://doi.org/10.3389/feart.2023.1078830" TargetMode="External"/><Relationship Id="rId15" Type="http://schemas.openxmlformats.org/officeDocument/2006/relationships/hyperlink" Target="https://doi.org/10.1111/gcb.16131" TargetMode="External"/><Relationship Id="rId23" Type="http://schemas.openxmlformats.org/officeDocument/2006/relationships/hyperlink" Target="https://doi.org/10.1016/j.soilbio.2018.04.028" TargetMode="External"/><Relationship Id="rId28" Type="http://schemas.openxmlformats.org/officeDocument/2006/relationships/hyperlink" Target="about:blank" TargetMode="External"/><Relationship Id="rId36" Type="http://schemas.openxmlformats.org/officeDocument/2006/relationships/hyperlink" Target="https://doi.org/10.1111/gcb.14410" TargetMode="External"/><Relationship Id="rId49" Type="http://schemas.openxmlformats.org/officeDocument/2006/relationships/theme" Target="theme/theme1.xml"/><Relationship Id="rId10" Type="http://schemas.openxmlformats.org/officeDocument/2006/relationships/hyperlink" Target="about:blank" TargetMode="External"/><Relationship Id="rId19" Type="http://schemas.openxmlformats.org/officeDocument/2006/relationships/hyperlink" Target="https://doi.org/10.1111/gcb.12653" TargetMode="External"/><Relationship Id="rId31" Type="http://schemas.openxmlformats.org/officeDocument/2006/relationships/hyperlink" Target="https://doi.org/10.3389/frwa.2021.742780" TargetMode="External"/><Relationship Id="rId44" Type="http://schemas.openxmlformats.org/officeDocument/2006/relationships/hyperlink" Target="https://doi.org/10.1016/j.palaeo.2022.110955" TargetMode="External"/><Relationship Id="rId4" Type="http://schemas.openxmlformats.org/officeDocument/2006/relationships/hyperlink" Target="https://doi.org/10.1007/s13762-019-02579-x" TargetMode="External"/><Relationship Id="rId9" Type="http://schemas.openxmlformats.org/officeDocument/2006/relationships/hyperlink" Target="https://doi.org/10.1038/s41561-021-00785-2" TargetMode="External"/><Relationship Id="rId14" Type="http://schemas.openxmlformats.org/officeDocument/2006/relationships/hyperlink" Target="https://doi.org/10.1016/j.agrformet.2020.108167" TargetMode="External"/><Relationship Id="rId22" Type="http://schemas.openxmlformats.org/officeDocument/2006/relationships/hyperlink" Target="https://doi.org/10.1016/j.scitotenv.2017.07.132" TargetMode="External"/><Relationship Id="rId27" Type="http://schemas.openxmlformats.org/officeDocument/2006/relationships/hyperlink" Target="https://doi.org/10.1098/rstb.2015.0176" TargetMode="External"/><Relationship Id="rId30" Type="http://schemas.openxmlformats.org/officeDocument/2006/relationships/hyperlink" Target="https://doi.org/10.1002/hyp.14174" TargetMode="External"/><Relationship Id="rId35" Type="http://schemas.openxmlformats.org/officeDocument/2006/relationships/hyperlink" Target="https://doi.org/10.1007/s11027-018-9793-0" TargetMode="External"/><Relationship Id="rId43" Type="http://schemas.openxmlformats.org/officeDocument/2006/relationships/hyperlink" Target="about:blank" TargetMode="External"/><Relationship Id="rId48" Type="http://schemas.openxmlformats.org/officeDocument/2006/relationships/fontTable" Target="fontTable.xml"/><Relationship Id="rId8" Type="http://schemas.openxmlformats.org/officeDocument/2006/relationships/hyperlink" Target="https://doi.org/10.1071/bt07128" TargetMode="External"/><Relationship Id="rId3" Type="http://schemas.openxmlformats.org/officeDocument/2006/relationships/webSettings" Target="webSettings.xml"/><Relationship Id="rId12" Type="http://schemas.openxmlformats.org/officeDocument/2006/relationships/hyperlink" Target="https://doi.org/10.1111/gcb.13422" TargetMode="External"/><Relationship Id="rId17" Type="http://schemas.openxmlformats.org/officeDocument/2006/relationships/hyperlink" Target="https://doi.org/10.1029/2009GB003718" TargetMode="External"/><Relationship Id="rId25" Type="http://schemas.openxmlformats.org/officeDocument/2006/relationships/hyperlink" Target="https://doi.org/10.1007/s11027-018-9790-3" TargetMode="External"/><Relationship Id="rId33" Type="http://schemas.openxmlformats.org/officeDocument/2006/relationships/hyperlink" Target="https://doi.org/10.1088/1748-9326/adc755" TargetMode="External"/><Relationship Id="rId38" Type="http://schemas.openxmlformats.org/officeDocument/2006/relationships/hyperlink" Target="http://dx.doi.org/10.1007/s10533-018-0519-x" TargetMode="External"/><Relationship Id="rId46" Type="http://schemas.openxmlformats.org/officeDocument/2006/relationships/hyperlink" Target="https://doi.org/10.1186/s40645-020-00386-4" TargetMode="External"/><Relationship Id="rId20" Type="http://schemas.openxmlformats.org/officeDocument/2006/relationships/hyperlink" Target="https://doi.org/10.1038/s41598-024-60462-3" TargetMode="External"/><Relationship Id="rId41" Type="http://schemas.openxmlformats.org/officeDocument/2006/relationships/hyperlink" Target="about:blank" TargetMode="External"/><Relationship Id="rId1" Type="http://schemas.openxmlformats.org/officeDocument/2006/relationships/styles" Target="styles.xml"/><Relationship Id="rId6" Type="http://schemas.openxmlformats.org/officeDocument/2006/relationships/hyperlink" Target="https://doi.org/10.24259/fs.v6i1.1067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4351</Words>
  <Characters>24804</Characters>
  <Application>Microsoft Office Word</Application>
  <DocSecurity>0</DocSecurity>
  <Lines>206</Lines>
  <Paragraphs>58</Paragraphs>
  <ScaleCrop>false</ScaleCrop>
  <Company/>
  <LinksUpToDate>false</LinksUpToDate>
  <CharactersWithSpaces>29097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Clemens vS</dc:creator>
  <cp:keywords/>
  <dc:description/>
  <cp:lastModifiedBy>Clemens vS</cp:lastModifiedBy>
  <cp:revision>2</cp:revision>
  <dcterms:created xsi:type="dcterms:W3CDTF">2026-01-31T18:02:00Z</dcterms:created>
  <dcterms:modified xsi:type="dcterms:W3CDTF">2026-01-31T18:02:00Z</dcterms:modified>
</cp:coreProperties>
</file>