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S3</w:t>
      </w:r>
      <w:r>
        <w:rPr>
          <w:rFonts w:ascii="Times New Roman" w:hAnsi="Times New Roman"/>
          <w:sz w:val="24"/>
          <w:szCs w:val="24"/>
        </w:rPr>
        <w:t xml:space="preserve"> Primer sequences for the targeted mouse genes</w:t>
      </w:r>
    </w:p>
    <w:tbl>
      <w:tblPr>
        <w:tblStyle w:val="2"/>
        <w:tblW w:w="951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3818"/>
        <w:gridCol w:w="2348"/>
        <w:gridCol w:w="213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OLE_LINK9"/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Primer sequences (5′→3′)</w:t>
            </w:r>
          </w:p>
        </w:tc>
        <w:tc>
          <w:tcPr>
            <w:tcW w:w="234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360" w:hanging="360" w:hangingChars="15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Annealing temp (°C)</w:t>
            </w:r>
          </w:p>
        </w:tc>
        <w:tc>
          <w:tcPr>
            <w:tcW w:w="213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6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1" w:name="_Hlk377506260"/>
            <w:r>
              <w:rPr>
                <w:rFonts w:hint="default" w:ascii="Times New Roman" w:hAnsi="Times New Roman" w:cs="Times New Roman"/>
                <w:sz w:val="24"/>
                <w:szCs w:val="24"/>
              </w:rPr>
              <w:t>b-actin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8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gctcttttccagccttcctt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gatgtcaacgtcacactt</w:t>
            </w:r>
          </w:p>
        </w:tc>
        <w:tc>
          <w:tcPr>
            <w:tcW w:w="2348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BDNF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Forward:gcgcccatgaaagaagtaaa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tcgtcagacctctcgaacct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NCAM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gggaactccatcaaggtgaa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ttgagcatgacgtggacact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SCF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Forward:ccttatgaagaagacacaaacttgg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Reverse:ccatcccggcgacatagttgaggg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CREB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ccagttgcaaacatcagtgg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ttgtgggcatgaagcagtag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MOG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aaaacaccctgtggtgaagg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atcctggttggcagaatcac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MAG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gttcctcagctcctcattgc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ttggggatgtctcctgattc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MBP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atccaagtacctggccacag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cctgtcaccgctaaagaagc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PLP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 caggctcctgctagaaatgg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 ggtcttcaggagatgcttgc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[1]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c-fos</w:t>
            </w: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Forward:cagagcgggaatggtgaaga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Reverse:ctgtctccgcttggagtgta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59.5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Forward:acggcatggatctcaaagac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Reverse:agatagcaaatcggctgacg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[2]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:atgaaagacggcaccccac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:gcttgtgctctgcttgtgag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[3]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:tgcaagagacttccatccagt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:gtgaagtagggaaggccg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[3]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IL-10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:ggttgccaagccttatcgga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:acctgctccactgccttgct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[4]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IFN-γ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:tcaagtggcatagatgtggaagaa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:tggctctgcaggattttcatg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[4]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ZO-1</w:t>
            </w:r>
          </w:p>
        </w:tc>
        <w:tc>
          <w:tcPr>
            <w:tcW w:w="381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：gatccctgtaagtcacccaga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：ctccctgcttgcactcctatc</w:t>
            </w:r>
          </w:p>
        </w:tc>
        <w:tc>
          <w:tcPr>
            <w:tcW w:w="2348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[5]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Claudin-1</w:t>
            </w:r>
          </w:p>
        </w:tc>
        <w:tc>
          <w:tcPr>
            <w:tcW w:w="381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：ggggacaacatcgtgaccg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：aggagtcgaagactttgcact</w:t>
            </w:r>
          </w:p>
        </w:tc>
        <w:tc>
          <w:tcPr>
            <w:tcW w:w="234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[5]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6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Occludin</w:t>
            </w:r>
          </w:p>
        </w:tc>
        <w:tc>
          <w:tcPr>
            <w:tcW w:w="381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：ttgaaagtccacctccttacaga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：ccggataaaaagagtacgctgg</w:t>
            </w:r>
          </w:p>
        </w:tc>
        <w:tc>
          <w:tcPr>
            <w:tcW w:w="234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9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  <w:t>[5]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/>
          <w:sz w:val="24"/>
          <w:szCs w:val="24"/>
        </w:rPr>
        <w:t xml:space="preserve"> The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rimer sequences </w:t>
      </w:r>
      <w:r>
        <w:rPr>
          <w:rFonts w:hint="eastAsia" w:ascii="Times New Roman" w:hAnsi="Times New Roman"/>
          <w:sz w:val="24"/>
          <w:szCs w:val="24"/>
        </w:rPr>
        <w:t>of c-fos is designed by National Center for Biotech</w:t>
      </w:r>
      <w:bookmarkStart w:id="3" w:name="_GoBack"/>
      <w:bookmarkEnd w:id="3"/>
      <w:r>
        <w:rPr>
          <w:rFonts w:hint="eastAsia" w:ascii="Times New Roman" w:hAnsi="Times New Roman"/>
          <w:sz w:val="24"/>
          <w:szCs w:val="24"/>
        </w:rPr>
        <w:t>nology Information (NCBI) and the referenced gene ID is 14281.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/>
          <w:sz w:val="24"/>
          <w:szCs w:val="24"/>
        </w:rPr>
      </w:pPr>
      <w:bookmarkStart w:id="2" w:name="OLE_LINK20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R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eferences</w:t>
      </w:r>
      <w:bookmarkEnd w:id="2"/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left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Niu, R.; Chen, H.; Manthari,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K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Sun,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Z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Wang,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Zhang,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Effects of fluoride on synapse morphology and myelin damage in mouse hippocampus.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Chemosphere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2018,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194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628-633.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left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Xin, J.; Zeng, D.; Wang, H.; Ni, X.; Yi, D. Kangcheng Pan, Bo Jing. Preventing non-alcoholic fatty liver disease through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Lactobacillus johnsonii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BS15 by attenuating inflammation and mitochondrial injury and improving gut environment in obese mice. Appl Microbiol Biotechnol. 2014, 98, 6817-29.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left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Ren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Chen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F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Yin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Peng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Liu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Yin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.;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Wu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G. Dietary L-glutamine supplementation increases pasteurella multocida burden and the expression of its major virulence factors in mice.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Amino Acids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 2013,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45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947-955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left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Jaini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R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Kesaraju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P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Johnson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M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Altuntas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C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Z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Janewit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D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Tuohy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V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K. 2010. Prophylactic breast cancer vaccination.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Nat Med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 2010,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16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799-803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" w:leftChars="0" w:hanging="480" w:hangingChars="200"/>
        <w:jc w:val="left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Zhong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W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Zhao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McClain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CJ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Kang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Y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.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J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.;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Zhou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Z. 2010. Inactivation of hepatocyte nuclear factor-42 mediates alcohol-induced downregulation of intestinal tight junction proteins. Am J Physiol Gastrointest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Liver Physiol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 2010,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i/>
          <w:iCs/>
          <w:kern w:val="2"/>
          <w:sz w:val="24"/>
          <w:szCs w:val="24"/>
          <w:lang w:val="en-US" w:eastAsia="zh-CN" w:bidi="ar-SA"/>
        </w:rPr>
        <w:t>299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,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1251-1254</w:t>
      </w:r>
      <w:r>
        <w:rPr>
          <w:rFonts w:hint="eastAsia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5293D"/>
    <w:multiLevelType w:val="singleLevel"/>
    <w:tmpl w:val="2705293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40B82"/>
    <w:rsid w:val="0C94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宋体" w:cs="Times New Roman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2020-09-23T06:59:00Z</dcterms:created>
  <dc:creator>辛金鸽</dc:creator>
  <cp:lastModifiedBy>辛金鸽</cp:lastModifiedBy>
  <dcterms:modified xsi:type="dcterms:W3CDTF">2020-09-23T07:06:01Z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