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6740A" w14:textId="77777777" w:rsidR="00BD2DAB" w:rsidRDefault="00BD2DAB" w:rsidP="00BD2DAB">
      <w:pPr>
        <w:spacing w:line="480" w:lineRule="auto"/>
        <w:rPr>
          <w:b/>
          <w:bCs/>
          <w:sz w:val="24"/>
          <w:szCs w:val="24"/>
        </w:rPr>
      </w:pPr>
      <w:r>
        <w:rPr>
          <w:b/>
          <w:bCs/>
          <w:sz w:val="24"/>
          <w:szCs w:val="24"/>
        </w:rPr>
        <w:t>Sublethal costs of infection reduce performance of collective tasks in social insects: a modelling study</w:t>
      </w:r>
    </w:p>
    <w:p w14:paraId="530E9599" w14:textId="77777777" w:rsidR="00BD2DAB" w:rsidRDefault="00BD2DAB" w:rsidP="00BD2DAB">
      <w:pPr>
        <w:spacing w:line="480" w:lineRule="auto"/>
        <w:rPr>
          <w:b/>
          <w:bCs/>
          <w:sz w:val="24"/>
          <w:szCs w:val="24"/>
        </w:rPr>
      </w:pPr>
    </w:p>
    <w:p w14:paraId="718DF2FC" w14:textId="77777777" w:rsidR="00BD2DAB" w:rsidRDefault="00BD2DAB" w:rsidP="00BD2DAB">
      <w:pPr>
        <w:spacing w:line="480" w:lineRule="auto"/>
        <w:jc w:val="both"/>
        <w:rPr>
          <w:sz w:val="24"/>
          <w:szCs w:val="24"/>
        </w:rPr>
      </w:pPr>
      <w:r>
        <w:t>Supraja Rajagopal</w:t>
      </w:r>
      <w:r>
        <w:rPr>
          <w:vertAlign w:val="superscript"/>
        </w:rPr>
        <w:t>1</w:t>
      </w:r>
      <w:r>
        <w:t>, Takao Sasaki</w:t>
      </w:r>
      <w:r>
        <w:rPr>
          <w:vertAlign w:val="superscript"/>
        </w:rPr>
        <w:t>1,2</w:t>
      </w:r>
      <w:r>
        <w:t>, Richard J. Hall</w:t>
      </w:r>
      <w:r>
        <w:rPr>
          <w:vertAlign w:val="superscript"/>
        </w:rPr>
        <w:t>1,3,4</w:t>
      </w:r>
      <w:r>
        <w:t xml:space="preserve"> </w:t>
      </w:r>
      <w:r>
        <w:rPr>
          <w:sz w:val="24"/>
          <w:szCs w:val="24"/>
        </w:rPr>
        <w:t xml:space="preserve"> </w:t>
      </w:r>
    </w:p>
    <w:p w14:paraId="6DAF96AB" w14:textId="77777777" w:rsidR="00BD2DAB" w:rsidRDefault="00BD2DAB" w:rsidP="00BD2DAB">
      <w:pPr>
        <w:spacing w:line="480" w:lineRule="auto"/>
        <w:jc w:val="both"/>
      </w:pPr>
      <w:r>
        <w:t>1: Odum School of Ecology, University of Georgia, Athens, 30602, GA, USA</w:t>
      </w:r>
    </w:p>
    <w:p w14:paraId="04341855" w14:textId="77777777" w:rsidR="00BD2DAB" w:rsidRDefault="00BD2DAB" w:rsidP="00BD2DAB">
      <w:pPr>
        <w:spacing w:line="480" w:lineRule="auto"/>
        <w:jc w:val="both"/>
      </w:pPr>
      <w:r>
        <w:t xml:space="preserve">2: </w:t>
      </w:r>
      <w:r>
        <w:rPr>
          <w:color w:val="333132"/>
          <w:sz w:val="24"/>
          <w:szCs w:val="24"/>
          <w:highlight w:val="white"/>
        </w:rPr>
        <w:t>Brain and Cognitive Sciences, University of Rochester, Rochester, NY 14627, USA</w:t>
      </w:r>
    </w:p>
    <w:p w14:paraId="5D96323E" w14:textId="77777777" w:rsidR="00BD2DAB" w:rsidRDefault="00BD2DAB" w:rsidP="00BD2DAB">
      <w:pPr>
        <w:spacing w:line="480" w:lineRule="auto"/>
        <w:jc w:val="both"/>
      </w:pPr>
      <w:r>
        <w:t>3: Center for the Ecology of Infectious Diseases, University of Georgia, Athens, GA, 30602, USA</w:t>
      </w:r>
    </w:p>
    <w:p w14:paraId="210D5115" w14:textId="0B954741" w:rsidR="00BD2DAB" w:rsidRDefault="00BD2DAB" w:rsidP="00BD2DAB">
      <w:pPr>
        <w:spacing w:line="480" w:lineRule="auto"/>
        <w:jc w:val="both"/>
      </w:pPr>
      <w:r>
        <w:t>4: Department of Infectious Diseases, University of Georgia, Athens, 30602, GA, USA</w:t>
      </w:r>
    </w:p>
    <w:p w14:paraId="0C8258CB" w14:textId="77777777" w:rsidR="00BD2DAB" w:rsidRPr="00BD2DAB" w:rsidRDefault="00BD2DAB" w:rsidP="00BD2DAB">
      <w:pPr>
        <w:spacing w:line="480" w:lineRule="auto"/>
        <w:jc w:val="both"/>
      </w:pPr>
    </w:p>
    <w:p w14:paraId="3A26650F" w14:textId="0A2AA51F" w:rsidR="00BD2DAB" w:rsidRDefault="00BD2DAB" w:rsidP="00BD2DAB">
      <w:pPr>
        <w:spacing w:line="480" w:lineRule="auto"/>
        <w:rPr>
          <w:sz w:val="24"/>
          <w:szCs w:val="24"/>
        </w:rPr>
      </w:pPr>
      <w:r>
        <w:rPr>
          <w:b/>
          <w:bCs/>
          <w:sz w:val="24"/>
          <w:szCs w:val="24"/>
        </w:rPr>
        <w:t>Supplementary Material:</w:t>
      </w:r>
    </w:p>
    <w:p w14:paraId="6DFFC767" w14:textId="77777777" w:rsidR="00BD2DAB" w:rsidRDefault="00BD2DAB" w:rsidP="00BD2DAB">
      <w:pPr>
        <w:spacing w:line="480" w:lineRule="auto"/>
        <w:rPr>
          <w:b/>
          <w:bCs/>
          <w:sz w:val="24"/>
          <w:szCs w:val="24"/>
        </w:rPr>
      </w:pPr>
    </w:p>
    <w:p w14:paraId="08919F93" w14:textId="77777777" w:rsidR="00BD2DAB" w:rsidRDefault="00BD2DAB" w:rsidP="00BD2DAB">
      <w:pPr>
        <w:spacing w:line="480" w:lineRule="auto"/>
        <w:rPr>
          <w:b/>
          <w:bCs/>
          <w:sz w:val="24"/>
          <w:szCs w:val="24"/>
        </w:rPr>
      </w:pPr>
      <w:r>
        <w:rPr>
          <w:b/>
          <w:bCs/>
          <w:sz w:val="24"/>
          <w:szCs w:val="24"/>
        </w:rPr>
        <w:t>S1 Sensitivity of model outcomes to infection prevalence and baseline parameters</w:t>
      </w:r>
    </w:p>
    <w:p w14:paraId="55A3861F" w14:textId="77777777" w:rsidR="00BD2DAB" w:rsidRDefault="00BD2DAB" w:rsidP="00BD2DAB">
      <w:pPr>
        <w:spacing w:line="480" w:lineRule="auto"/>
        <w:rPr>
          <w:sz w:val="24"/>
          <w:szCs w:val="24"/>
        </w:rPr>
      </w:pPr>
    </w:p>
    <w:p w14:paraId="7D5D242E" w14:textId="77777777" w:rsidR="00BD2DAB" w:rsidRDefault="00BD2DAB" w:rsidP="00BD2DAB">
      <w:pPr>
        <w:spacing w:line="480" w:lineRule="auto"/>
        <w:rPr>
          <w:sz w:val="24"/>
          <w:szCs w:val="24"/>
        </w:rPr>
      </w:pPr>
      <w:r>
        <w:rPr>
          <w:noProof/>
          <w:sz w:val="24"/>
          <w:szCs w:val="24"/>
        </w:rPr>
        <w:lastRenderedPageBreak/>
        <w:drawing>
          <wp:inline distT="114300" distB="114300" distL="114300" distR="114300" wp14:anchorId="41B619AF" wp14:editId="60ADFBCC">
            <wp:extent cx="5943600" cy="3911600"/>
            <wp:effectExtent l="0" t="0" r="0" b="0"/>
            <wp:docPr id="8" name="image3.png" descr="A graph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3.png" descr="A graph of different colored lines&#10;&#10;AI-generated content may be incorrect."/>
                    <pic:cNvPicPr preferRelativeResize="0"/>
                  </pic:nvPicPr>
                  <pic:blipFill>
                    <a:blip r:embed="rId7"/>
                    <a:srcRect/>
                    <a:stretch>
                      <a:fillRect/>
                    </a:stretch>
                  </pic:blipFill>
                  <pic:spPr>
                    <a:xfrm>
                      <a:off x="0" y="0"/>
                      <a:ext cx="5943600" cy="3911600"/>
                    </a:xfrm>
                    <a:prstGeom prst="rect">
                      <a:avLst/>
                    </a:prstGeom>
                    <a:ln/>
                  </pic:spPr>
                </pic:pic>
              </a:graphicData>
            </a:graphic>
          </wp:inline>
        </w:drawing>
      </w:r>
    </w:p>
    <w:p w14:paraId="7941FF81" w14:textId="77777777" w:rsidR="00BD2DAB" w:rsidRPr="00B7784C" w:rsidRDefault="00BD2DAB" w:rsidP="00BD2DAB">
      <w:pPr>
        <w:spacing w:line="480" w:lineRule="auto"/>
      </w:pPr>
      <w:r w:rsidRPr="00B7784C">
        <w:t>Fig S1: Relative colony performance (</w:t>
      </w:r>
      <w:proofErr w:type="spellStart"/>
      <w:proofErr w:type="gramStart"/>
      <w:r w:rsidRPr="00B7784C">
        <w:t>a,d</w:t>
      </w:r>
      <w:proofErr w:type="gramEnd"/>
      <w:r w:rsidRPr="00B7784C">
        <w:t>,g</w:t>
      </w:r>
      <w:proofErr w:type="spellEnd"/>
      <w:r w:rsidRPr="00B7784C">
        <w:t xml:space="preserve">) when individual </w:t>
      </w:r>
      <w:proofErr w:type="spellStart"/>
      <w:r w:rsidRPr="00B7784C">
        <w:t>behaviours</w:t>
      </w:r>
      <w:proofErr w:type="spellEnd"/>
      <w:r w:rsidRPr="00B7784C">
        <w:t xml:space="preserve"> are impacted by infection (</w:t>
      </w:r>
      <w:proofErr w:type="spellStart"/>
      <w:proofErr w:type="gramStart"/>
      <w:r w:rsidRPr="00B7784C">
        <w:t>b,e</w:t>
      </w:r>
      <w:proofErr w:type="gramEnd"/>
      <w:r w:rsidRPr="00B7784C">
        <w:t>,h</w:t>
      </w:r>
      <w:proofErr w:type="spellEnd"/>
      <w:r w:rsidRPr="00B7784C">
        <w:t xml:space="preserve">) when individual </w:t>
      </w:r>
      <w:proofErr w:type="spellStart"/>
      <w:r w:rsidRPr="00B7784C">
        <w:t>behaviours</w:t>
      </w:r>
      <w:proofErr w:type="spellEnd"/>
      <w:r w:rsidRPr="00B7784C">
        <w:t xml:space="preserve"> and social interaction costs are co-varied as the cost of infection to different behavioral processes increases. Relative colony performance is the net energy gain to an infected colony (food brought to the colony minus the total energy expenditure of all ants engaged in the foraging task) normalized by the performance of an infection free colony; and the cost of infection is the proportionate reduction in an individual or social behavior due to infection (see Methods). Each of these metrics is multiplied by 100 so that results are expressed as a percentage. </w:t>
      </w:r>
      <w:proofErr w:type="spellStart"/>
      <w:r w:rsidRPr="00B7784C">
        <w:t>Colours</w:t>
      </w:r>
      <w:proofErr w:type="spellEnd"/>
      <w:r w:rsidRPr="00B7784C">
        <w:t xml:space="preserve"> indicate which individual </w:t>
      </w:r>
      <w:proofErr w:type="spellStart"/>
      <w:r w:rsidRPr="00B7784C">
        <w:t>behaviours</w:t>
      </w:r>
      <w:proofErr w:type="spellEnd"/>
      <w:r w:rsidRPr="00B7784C">
        <w:t xml:space="preserve"> are impacted by infection (light green - walk speed, red - distance at which food cue is perceived, orange - turning angle, dark green - giving up time). In (</w:t>
      </w:r>
      <w:proofErr w:type="spellStart"/>
      <w:proofErr w:type="gramStart"/>
      <w:r w:rsidRPr="00B7784C">
        <w:t>b,e</w:t>
      </w:r>
      <w:proofErr w:type="gramEnd"/>
      <w:r w:rsidRPr="00B7784C">
        <w:t>,h</w:t>
      </w:r>
      <w:proofErr w:type="spellEnd"/>
      <w:r w:rsidRPr="00B7784C">
        <w:t xml:space="preserve">) the blue line is the cost of infection to social interactions (reduced probability of recruitment when at least one individual in the dyad is infected), and the </w:t>
      </w:r>
      <w:proofErr w:type="spellStart"/>
      <w:r w:rsidRPr="00B7784C">
        <w:t>colours</w:t>
      </w:r>
      <w:proofErr w:type="spellEnd"/>
      <w:r w:rsidRPr="00B7784C">
        <w:t xml:space="preserve"> of the other lines correspond to the corresponding individual cost of infection in (a). The black horizontal line represents the performance of a </w:t>
      </w:r>
      <w:r w:rsidRPr="00B7784C">
        <w:lastRenderedPageBreak/>
        <w:t>disease-free colony. (</w:t>
      </w:r>
      <w:proofErr w:type="spellStart"/>
      <w:proofErr w:type="gramStart"/>
      <w:r w:rsidRPr="00B7784C">
        <w:t>c,f</w:t>
      </w:r>
      <w:proofErr w:type="gramEnd"/>
      <w:r w:rsidRPr="00B7784C">
        <w:t>,i</w:t>
      </w:r>
      <w:proofErr w:type="spellEnd"/>
      <w:r w:rsidRPr="00B7784C">
        <w:t xml:space="preserve">) The additional reduction in performance when social costs of infection occur in addition to individual costs of infection (i.e. the difference between each </w:t>
      </w:r>
      <w:proofErr w:type="spellStart"/>
      <w:r w:rsidRPr="00B7784C">
        <w:t>coloured</w:t>
      </w:r>
      <w:proofErr w:type="spellEnd"/>
      <w:r w:rsidRPr="00B7784C">
        <w:t xml:space="preserve"> line in figures (a) and (b) All simulations were run at 50% infection prevalence for the duration of one foraging bout (90 minutes). Plotted values represent the mean performance averaged over 50 simulation runs </w:t>
      </w:r>
    </w:p>
    <w:p w14:paraId="73F3EF5F" w14:textId="77777777" w:rsidR="00BD2DAB" w:rsidRPr="00B7784C" w:rsidRDefault="00BD2DAB" w:rsidP="00BD2DAB">
      <w:pPr>
        <w:spacing w:line="480" w:lineRule="auto"/>
      </w:pPr>
      <w:r w:rsidRPr="00B7784C">
        <w:t xml:space="preserve"> </w:t>
      </w:r>
    </w:p>
    <w:p w14:paraId="703304EC" w14:textId="77777777" w:rsidR="00BD2DAB" w:rsidRDefault="00BD2DAB" w:rsidP="00BD2DAB">
      <w:pPr>
        <w:spacing w:line="480" w:lineRule="auto"/>
        <w:rPr>
          <w:sz w:val="24"/>
          <w:szCs w:val="24"/>
        </w:rPr>
      </w:pPr>
      <w:r>
        <w:rPr>
          <w:noProof/>
          <w:sz w:val="24"/>
          <w:szCs w:val="24"/>
        </w:rPr>
        <w:drawing>
          <wp:inline distT="114300" distB="114300" distL="114300" distR="114300" wp14:anchorId="73E5A3CF" wp14:editId="246F3ACB">
            <wp:extent cx="5943600" cy="3835400"/>
            <wp:effectExtent l="0" t="0" r="0" b="0"/>
            <wp:docPr id="3" name="image5.png" descr="A graph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5.png" descr="A graph of different colored lines&#10;&#10;AI-generated content may be incorrect."/>
                    <pic:cNvPicPr preferRelativeResize="0"/>
                  </pic:nvPicPr>
                  <pic:blipFill>
                    <a:blip r:embed="rId8"/>
                    <a:srcRect/>
                    <a:stretch>
                      <a:fillRect/>
                    </a:stretch>
                  </pic:blipFill>
                  <pic:spPr>
                    <a:xfrm>
                      <a:off x="0" y="0"/>
                      <a:ext cx="5943600" cy="3835400"/>
                    </a:xfrm>
                    <a:prstGeom prst="rect">
                      <a:avLst/>
                    </a:prstGeom>
                    <a:ln/>
                  </pic:spPr>
                </pic:pic>
              </a:graphicData>
            </a:graphic>
          </wp:inline>
        </w:drawing>
      </w:r>
    </w:p>
    <w:p w14:paraId="7050C3D9" w14:textId="77777777" w:rsidR="00BD2DAB" w:rsidRPr="00B7784C" w:rsidRDefault="00BD2DAB" w:rsidP="00BD2DAB">
      <w:pPr>
        <w:spacing w:line="480" w:lineRule="auto"/>
      </w:pPr>
      <w:r w:rsidRPr="00B7784C">
        <w:t xml:space="preserve">Fig S2: Relative colony performance (a) when individual </w:t>
      </w:r>
      <w:proofErr w:type="spellStart"/>
      <w:r w:rsidRPr="00B7784C">
        <w:t>behaviours</w:t>
      </w:r>
      <w:proofErr w:type="spellEnd"/>
      <w:r w:rsidRPr="00B7784C">
        <w:t xml:space="preserve"> are impacted by infection (b) when individual </w:t>
      </w:r>
      <w:proofErr w:type="spellStart"/>
      <w:r w:rsidRPr="00B7784C">
        <w:t>behaviours</w:t>
      </w:r>
      <w:proofErr w:type="spellEnd"/>
      <w:r w:rsidRPr="00B7784C">
        <w:t xml:space="preserve"> and social interaction costs are co-varied as the cost of infection to different behavioral processes increases. Relative colony performance is the net energy gain to an infected colony (food brought to the colony minus the total energy expenditure of all ants engaged in the foraging task) normalized by the performance of an infection free colony; and the cost of infection is the proportionate reduction in an individual or social behavior due to infection. Each of these metrics is multiplied by 100 so that results are expressed as a </w:t>
      </w:r>
      <w:r w:rsidRPr="00B7784C">
        <w:lastRenderedPageBreak/>
        <w:t xml:space="preserve">percentage. </w:t>
      </w:r>
      <w:proofErr w:type="spellStart"/>
      <w:r w:rsidRPr="00B7784C">
        <w:t>Colours</w:t>
      </w:r>
      <w:proofErr w:type="spellEnd"/>
      <w:r w:rsidRPr="00B7784C">
        <w:t xml:space="preserve"> indicate which individual </w:t>
      </w:r>
      <w:proofErr w:type="spellStart"/>
      <w:r w:rsidRPr="00B7784C">
        <w:t>behaviours</w:t>
      </w:r>
      <w:proofErr w:type="spellEnd"/>
      <w:r w:rsidRPr="00B7784C">
        <w:t xml:space="preserve"> are impacted by infection (light green - walk speed, red - distance at which food cue is perceived, orange - turning angle, dark green - giving up time). In (b) the blue line is the cost of infection to social interactions (reduced probability of recruitment when at least one individual in the dyad is infected), and the </w:t>
      </w:r>
      <w:proofErr w:type="spellStart"/>
      <w:r w:rsidRPr="00B7784C">
        <w:t>colours</w:t>
      </w:r>
      <w:proofErr w:type="spellEnd"/>
      <w:r w:rsidRPr="00B7784C">
        <w:t xml:space="preserve"> of the other lines correspond to the corresponding individual cost of infection in (a). The black horizontal line represents the performance of a disease-free colony. All simulations were run at 50% infection prevalence for the duration of one foraging bout (90 minutes). Plotted values represent the mean performance </w:t>
      </w:r>
      <w:proofErr w:type="gramStart"/>
      <w:r w:rsidRPr="00B7784C">
        <w:t>averaged  over</w:t>
      </w:r>
      <w:proofErr w:type="gramEnd"/>
      <w:r w:rsidRPr="00B7784C">
        <w:t xml:space="preserve"> 1</w:t>
      </w:r>
      <w:r>
        <w:t>,</w:t>
      </w:r>
      <w:r w:rsidRPr="00B7784C">
        <w:t xml:space="preserve">000 simulation runs, with error bars showing standard deviation.  </w:t>
      </w:r>
    </w:p>
    <w:p w14:paraId="65764E3F" w14:textId="77777777" w:rsidR="00BD2DAB" w:rsidRDefault="00BD2DAB" w:rsidP="00BD2DAB">
      <w:pPr>
        <w:spacing w:line="480" w:lineRule="auto"/>
        <w:rPr>
          <w:sz w:val="24"/>
          <w:szCs w:val="24"/>
        </w:rPr>
      </w:pPr>
      <w:r>
        <w:rPr>
          <w:noProof/>
          <w:sz w:val="24"/>
          <w:szCs w:val="24"/>
        </w:rPr>
        <w:lastRenderedPageBreak/>
        <w:drawing>
          <wp:inline distT="114300" distB="114300" distL="114300" distR="114300" wp14:anchorId="249C70A3" wp14:editId="0DA1B627">
            <wp:extent cx="5496446" cy="7600554"/>
            <wp:effectExtent l="0" t="0" r="0" b="0"/>
            <wp:docPr id="2" name="image9.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9.png" descr="A screenshot of a graph&#10;&#10;AI-generated content may be incorrect."/>
                    <pic:cNvPicPr preferRelativeResize="0"/>
                  </pic:nvPicPr>
                  <pic:blipFill>
                    <a:blip r:embed="rId9"/>
                    <a:srcRect/>
                    <a:stretch>
                      <a:fillRect/>
                    </a:stretch>
                  </pic:blipFill>
                  <pic:spPr>
                    <a:xfrm>
                      <a:off x="0" y="0"/>
                      <a:ext cx="5496446" cy="7600554"/>
                    </a:xfrm>
                    <a:prstGeom prst="rect">
                      <a:avLst/>
                    </a:prstGeom>
                    <a:ln/>
                  </pic:spPr>
                </pic:pic>
              </a:graphicData>
            </a:graphic>
          </wp:inline>
        </w:drawing>
      </w:r>
    </w:p>
    <w:p w14:paraId="06A4AED1" w14:textId="77777777" w:rsidR="00BD2DAB" w:rsidRPr="00B7784C" w:rsidRDefault="00BD2DAB" w:rsidP="00BD2DAB">
      <w:pPr>
        <w:spacing w:line="480" w:lineRule="auto"/>
      </w:pPr>
      <w:r w:rsidRPr="00B7784C">
        <w:lastRenderedPageBreak/>
        <w:t xml:space="preserve">Fig S3. Sensitivity of results to baseline parameters - relative colony performance as cost of infection to individual </w:t>
      </w:r>
      <w:proofErr w:type="spellStart"/>
      <w:r w:rsidRPr="00B7784C">
        <w:t>behaviour</w:t>
      </w:r>
      <w:proofErr w:type="spellEnd"/>
      <w:r w:rsidRPr="00B7784C">
        <w:t xml:space="preserve"> increases. Each panel represents the colony performance over a +/- 20% in our baseline parameter values for (a) walk speed (b) giving up time (c) distance at which food cue is perceived (d) turning angle (e) probability of recruitment. All simulations were run at 50% disease prevalence for the duration of one foraging bout (90 minutes). </w:t>
      </w:r>
      <w:proofErr w:type="spellStart"/>
      <w:r w:rsidRPr="00B7784C">
        <w:t>Colours</w:t>
      </w:r>
      <w:proofErr w:type="spellEnd"/>
      <w:r w:rsidRPr="00B7784C">
        <w:t xml:space="preserve"> indicate different </w:t>
      </w:r>
      <w:proofErr w:type="spellStart"/>
      <w:r w:rsidRPr="00B7784C">
        <w:t>behavioural</w:t>
      </w:r>
      <w:proofErr w:type="spellEnd"/>
      <w:r w:rsidRPr="00B7784C">
        <w:t xml:space="preserve"> mechanisms that can be affected by infection in individuals (light green - walk speed, orange - turning angle, red - distance at which food cue is perceived, dark green - giving up time), and the presence of </w:t>
      </w:r>
      <w:proofErr w:type="spellStart"/>
      <w:r w:rsidRPr="00B7784C">
        <w:t>colour</w:t>
      </w:r>
      <w:proofErr w:type="spellEnd"/>
      <w:r w:rsidRPr="00B7784C">
        <w:t xml:space="preserve"> in the background of the plot signify which parameter’s baseline values were varied. </w:t>
      </w:r>
      <w:proofErr w:type="spellStart"/>
      <w:r w:rsidRPr="00B7784C">
        <w:t>Linetype</w:t>
      </w:r>
      <w:proofErr w:type="spellEnd"/>
      <w:r w:rsidRPr="00B7784C">
        <w:t xml:space="preserve"> indicates the variation in baseline parameter - solid is the baseline value, dotted lines are -20% in the baseline value and dashed lines are +20% in the baseline values</w:t>
      </w:r>
    </w:p>
    <w:p w14:paraId="76D338ED" w14:textId="77777777" w:rsidR="00BD2DAB" w:rsidRPr="00B7784C" w:rsidRDefault="00BD2DAB" w:rsidP="00BD2DAB">
      <w:pPr>
        <w:spacing w:line="480" w:lineRule="auto"/>
      </w:pPr>
    </w:p>
    <w:p w14:paraId="203BD45C" w14:textId="77777777" w:rsidR="00BD2DAB" w:rsidRDefault="00BD2DAB" w:rsidP="00BD2DAB">
      <w:pPr>
        <w:spacing w:line="480" w:lineRule="auto"/>
        <w:rPr>
          <w:sz w:val="24"/>
          <w:szCs w:val="24"/>
        </w:rPr>
      </w:pPr>
      <w:r>
        <w:rPr>
          <w:noProof/>
          <w:sz w:val="24"/>
          <w:szCs w:val="24"/>
        </w:rPr>
        <w:lastRenderedPageBreak/>
        <w:drawing>
          <wp:inline distT="114300" distB="114300" distL="114300" distR="114300" wp14:anchorId="4B885E33" wp14:editId="0FD59F02">
            <wp:extent cx="5038614" cy="7110413"/>
            <wp:effectExtent l="0" t="0" r="0" b="0"/>
            <wp:docPr id="4" name="image10.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10.png" descr="A screenshot of a graph&#10;&#10;AI-generated content may be incorrect."/>
                    <pic:cNvPicPr preferRelativeResize="0"/>
                  </pic:nvPicPr>
                  <pic:blipFill>
                    <a:blip r:embed="rId10"/>
                    <a:srcRect/>
                    <a:stretch>
                      <a:fillRect/>
                    </a:stretch>
                  </pic:blipFill>
                  <pic:spPr>
                    <a:xfrm>
                      <a:off x="0" y="0"/>
                      <a:ext cx="5038614" cy="7110413"/>
                    </a:xfrm>
                    <a:prstGeom prst="rect">
                      <a:avLst/>
                    </a:prstGeom>
                    <a:ln/>
                  </pic:spPr>
                </pic:pic>
              </a:graphicData>
            </a:graphic>
          </wp:inline>
        </w:drawing>
      </w:r>
    </w:p>
    <w:p w14:paraId="324E956E" w14:textId="77777777" w:rsidR="00BD2DAB" w:rsidRDefault="00BD2DAB" w:rsidP="00BD2DAB">
      <w:pPr>
        <w:spacing w:line="480" w:lineRule="auto"/>
        <w:rPr>
          <w:sz w:val="24"/>
          <w:szCs w:val="24"/>
        </w:rPr>
      </w:pPr>
    </w:p>
    <w:p w14:paraId="0BC765CB" w14:textId="77777777" w:rsidR="00BD2DAB" w:rsidRPr="00B7784C" w:rsidRDefault="00BD2DAB" w:rsidP="00BD2DAB">
      <w:pPr>
        <w:spacing w:line="480" w:lineRule="auto"/>
      </w:pPr>
      <w:r w:rsidRPr="00B7784C">
        <w:t xml:space="preserve">Fig S4: Sensitivity of results to baseline parameters - relative colony performance as cost of infection to individual and social </w:t>
      </w:r>
      <w:proofErr w:type="spellStart"/>
      <w:r w:rsidRPr="00B7784C">
        <w:t>behaviour</w:t>
      </w:r>
      <w:proofErr w:type="spellEnd"/>
      <w:r w:rsidRPr="00B7784C">
        <w:t xml:space="preserve"> increases. Each panel represents the colony </w:t>
      </w:r>
      <w:r w:rsidRPr="00B7784C">
        <w:lastRenderedPageBreak/>
        <w:t xml:space="preserve">performance over a +/- 20% in our baseline parameter values for (a) walk speed (b) giving up time (c) distance at which food cue is perceived (d) turning angle (e) probability of recruitment. All simulations were run at 50% disease prevalence for the duration of one foraging bout (90 minutes). </w:t>
      </w:r>
      <w:proofErr w:type="spellStart"/>
      <w:r w:rsidRPr="00B7784C">
        <w:t>Colours</w:t>
      </w:r>
      <w:proofErr w:type="spellEnd"/>
      <w:r w:rsidRPr="00B7784C">
        <w:t xml:space="preserve"> indicate different </w:t>
      </w:r>
      <w:proofErr w:type="spellStart"/>
      <w:r w:rsidRPr="00B7784C">
        <w:t>behavioural</w:t>
      </w:r>
      <w:proofErr w:type="spellEnd"/>
      <w:r w:rsidRPr="00B7784C">
        <w:t xml:space="preserve"> mechanisms that can be affected by infection in individuals (light green - walk speed, orange - turning angle, red - distance at which food cue is perceived, blue - probability of recruitment, dark green - giving up time), and the presence of </w:t>
      </w:r>
      <w:proofErr w:type="spellStart"/>
      <w:r w:rsidRPr="00B7784C">
        <w:t>colour</w:t>
      </w:r>
      <w:proofErr w:type="spellEnd"/>
      <w:r w:rsidRPr="00B7784C">
        <w:t xml:space="preserve"> in the background of the plot signify which parameter’s baseline values were varied. </w:t>
      </w:r>
      <w:proofErr w:type="spellStart"/>
      <w:r w:rsidRPr="00B7784C">
        <w:t>Linetype</w:t>
      </w:r>
      <w:proofErr w:type="spellEnd"/>
      <w:r w:rsidRPr="00B7784C">
        <w:t xml:space="preserve"> indicates the variation in baseline parameter - solid is the baseline value, dotted lines are -20% in the baseline value and dashed lines are +20% in the baseline values</w:t>
      </w:r>
    </w:p>
    <w:p w14:paraId="7B98E580" w14:textId="77777777" w:rsidR="00BD2DAB" w:rsidRDefault="00BD2DAB" w:rsidP="00BD2DAB">
      <w:pPr>
        <w:spacing w:line="480" w:lineRule="auto"/>
        <w:rPr>
          <w:sz w:val="24"/>
          <w:szCs w:val="24"/>
        </w:rPr>
      </w:pPr>
    </w:p>
    <w:p w14:paraId="33A947A7" w14:textId="77777777" w:rsidR="00BD2DAB" w:rsidRDefault="00BD2DAB" w:rsidP="00BD2DAB">
      <w:pPr>
        <w:spacing w:line="480" w:lineRule="auto"/>
        <w:rPr>
          <w:b/>
          <w:bCs/>
          <w:sz w:val="24"/>
          <w:szCs w:val="24"/>
        </w:rPr>
      </w:pPr>
      <w:r>
        <w:rPr>
          <w:b/>
          <w:bCs/>
          <w:sz w:val="24"/>
          <w:szCs w:val="24"/>
        </w:rPr>
        <w:t>S2. Full description of agent-based model</w:t>
      </w:r>
    </w:p>
    <w:p w14:paraId="002E9795" w14:textId="77777777" w:rsidR="00BD2DAB" w:rsidRDefault="00BD2DAB" w:rsidP="00BD2DAB">
      <w:pPr>
        <w:spacing w:line="480" w:lineRule="auto"/>
        <w:rPr>
          <w:sz w:val="24"/>
          <w:szCs w:val="24"/>
        </w:rPr>
      </w:pPr>
      <w:r>
        <w:rPr>
          <w:sz w:val="24"/>
          <w:szCs w:val="24"/>
        </w:rPr>
        <w:t xml:space="preserve">We outline a description of our agent-based model using the ‘Overview, Design Concepts and Details’ protocol, with some modifications to reduce redundancy </w:t>
      </w:r>
      <w:r>
        <w:fldChar w:fldCharType="begin"/>
      </w:r>
      <w:r>
        <w:instrText xml:space="preserve"> ADDIN ZOTERO_ITEM CSL_CITATION {"citationID":"jmX1ot65","properties":{"unsorted":false,"formattedCitation":"(Grimm et al., 2006)","plainCitation":"(Grimm et al., 2006)","noteIndex":0},"citationItems":[{"id":1979,"uris":["http://zotero.org/users/9617404/items/V35V4QVB"],"itemData":{"id":1979,"type":"article-journal","abstract":"Simulation models that describe autonomous individual organisms (individual based models, IBM) or agents (agent-based models, ABM) have become a widely used tool, not only in ecology, but also in many other disciplines dealing with complex systems made up of autonomous entities. However, there is no standard protocol for describing such simulation models, which can make them difficult to understand and to duplicate. This paper presents a proposed standard protocol, ODD, for describing IBMs and ABMs, developed and tested by 28 modellers who cover a wide range of fields within ecology. This protocol consists of three blocks (Overview, Design concepts, and Details), which are subdivided into seven elements: Purpose, State variables and scales, Process overview and scheduling, Design concepts, Initialization, Input, and Submodels. We explain which aspects of a model should be described in each element, and we present an example to illustrate the protocol in use. In addition, 19 examples are available in an Online Appendix. We consider ODD as a first step for establishing a more detailed common format of the description of IBMs and ABMs. Once initiated, the protocol will hopefully evolve as it becomes used by a sufficiently large proportion of modellers.","container-title":"Ecological Modelling","DOI":"10.1016/j.ecolmodel.2006.04.023","ISSN":"0304-3800","issue":"1","journalAbbreviation":"Ecological Modelling","page":"115-126","source":"ScienceDirect","title":"A standard protocol for describing individual-based and agent-based models","volume":"198","author":[{"family":"Grimm","given":"Volker"},{"family":"Berger","given":"Uta"},{"family":"Bastiansen","given":"Finn"},{"family":"Eliassen","given":"Sigrunn"},{"family":"Ginot","given":"Vincent"},{"family":"Giske","given":"Jarl"},{"family":"Goss-Custard","given":"John"},{"family":"Grand","given":"Tamara"},{"family":"Heinz","given":"Simone K."},{"family":"Huse","given":"Geir"},{"family":"Huth","given":"Andreas"},{"family":"Jepsen","given":"Jane U."},{"family":"Jørgensen","given":"Christian"},{"family":"Mooij","given":"Wolf M."},{"family":"Müller","given":"Birgit"},{"family":"Pe’er","given":"Guy"},{"family":"Piou","given":"Cyril"},{"family":"Railsback","given":"Steven F."},{"family":"Robbins","given":"Andrew M."},{"family":"Robbins","given":"Martha M."},{"family":"Rossmanith","given":"Eva"},{"family":"Rüger","given":"Nadja"},{"family":"Strand","given":"Espen"},{"family":"Souissi","given":"Sami"},{"family":"Stillman","given":"Richard A."},{"family":"Vabø","given":"Rune"},{"family":"Visser","given":"Ute"},{"family":"DeAngelis","given":"Donald L."}],"issued":{"date-parts":[["2006",9,15]]}}}],"schema":"https://github.com/citation-style-language/schema/raw/master/csl-citation.json"} </w:instrText>
      </w:r>
      <w:r>
        <w:fldChar w:fldCharType="separate"/>
      </w:r>
      <w:r>
        <w:t>(Grimm et al., 2006)</w:t>
      </w:r>
      <w:r>
        <w:fldChar w:fldCharType="end"/>
      </w:r>
      <w:r>
        <w:rPr>
          <w:sz w:val="24"/>
          <w:szCs w:val="24"/>
        </w:rPr>
        <w:t>.</w:t>
      </w:r>
    </w:p>
    <w:p w14:paraId="1679CE4D" w14:textId="77777777" w:rsidR="00BD2DAB" w:rsidRDefault="00BD2DAB" w:rsidP="00BD2DAB">
      <w:pPr>
        <w:spacing w:line="480" w:lineRule="auto"/>
        <w:rPr>
          <w:sz w:val="24"/>
          <w:szCs w:val="24"/>
        </w:rPr>
      </w:pPr>
    </w:p>
    <w:p w14:paraId="59EC2907" w14:textId="77777777" w:rsidR="00BD2DAB" w:rsidRDefault="00BD2DAB" w:rsidP="00BD2DAB">
      <w:pPr>
        <w:spacing w:line="480" w:lineRule="auto"/>
        <w:rPr>
          <w:b/>
          <w:bCs/>
          <w:sz w:val="24"/>
          <w:szCs w:val="24"/>
        </w:rPr>
      </w:pPr>
      <w:r>
        <w:rPr>
          <w:b/>
          <w:bCs/>
          <w:sz w:val="24"/>
          <w:szCs w:val="24"/>
        </w:rPr>
        <w:t>Purpose</w:t>
      </w:r>
    </w:p>
    <w:p w14:paraId="53EEDD92" w14:textId="77777777" w:rsidR="00BD2DAB" w:rsidRDefault="00BD2DAB" w:rsidP="00BD2DAB">
      <w:pPr>
        <w:spacing w:line="480" w:lineRule="auto"/>
        <w:rPr>
          <w:sz w:val="24"/>
          <w:szCs w:val="24"/>
        </w:rPr>
      </w:pPr>
      <w:r>
        <w:rPr>
          <w:sz w:val="24"/>
          <w:szCs w:val="24"/>
        </w:rPr>
        <w:t xml:space="preserve">The overall purpose of the model was to explore how sublethal effects of infection to individual </w:t>
      </w:r>
      <w:proofErr w:type="spellStart"/>
      <w:r>
        <w:rPr>
          <w:sz w:val="24"/>
          <w:szCs w:val="24"/>
        </w:rPr>
        <w:t>behaviour</w:t>
      </w:r>
      <w:proofErr w:type="spellEnd"/>
      <w:r>
        <w:rPr>
          <w:sz w:val="24"/>
          <w:szCs w:val="24"/>
        </w:rPr>
        <w:t xml:space="preserve"> could scale up and affect collective outcomes in social insect colonies, using collective foraging in </w:t>
      </w:r>
      <w:proofErr w:type="spellStart"/>
      <w:r>
        <w:rPr>
          <w:i/>
          <w:iCs/>
          <w:sz w:val="24"/>
          <w:szCs w:val="24"/>
        </w:rPr>
        <w:t>Temnothorx</w:t>
      </w:r>
      <w:proofErr w:type="spellEnd"/>
      <w:r>
        <w:rPr>
          <w:i/>
          <w:iCs/>
          <w:sz w:val="24"/>
          <w:szCs w:val="24"/>
        </w:rPr>
        <w:t xml:space="preserve"> </w:t>
      </w:r>
      <w:r>
        <w:rPr>
          <w:sz w:val="24"/>
          <w:szCs w:val="24"/>
        </w:rPr>
        <w:t xml:space="preserve">ants as a model organism. </w:t>
      </w:r>
    </w:p>
    <w:p w14:paraId="0DB708E7" w14:textId="77777777" w:rsidR="00BD2DAB" w:rsidRDefault="00BD2DAB" w:rsidP="00BD2DAB">
      <w:pPr>
        <w:spacing w:line="480" w:lineRule="auto"/>
        <w:rPr>
          <w:sz w:val="24"/>
          <w:szCs w:val="24"/>
        </w:rPr>
      </w:pPr>
    </w:p>
    <w:p w14:paraId="41DD37BF" w14:textId="77777777" w:rsidR="00BD2DAB" w:rsidRDefault="00BD2DAB" w:rsidP="00BD2DAB">
      <w:pPr>
        <w:spacing w:line="480" w:lineRule="auto"/>
        <w:rPr>
          <w:b/>
          <w:bCs/>
          <w:sz w:val="24"/>
          <w:szCs w:val="24"/>
        </w:rPr>
      </w:pPr>
      <w:r>
        <w:rPr>
          <w:b/>
          <w:bCs/>
          <w:sz w:val="24"/>
          <w:szCs w:val="24"/>
        </w:rPr>
        <w:t>Entities, State Variables and Scales</w:t>
      </w:r>
    </w:p>
    <w:p w14:paraId="5EB06C35" w14:textId="77777777" w:rsidR="00BD2DAB" w:rsidRDefault="00BD2DAB" w:rsidP="00BD2DAB">
      <w:pPr>
        <w:spacing w:line="480" w:lineRule="auto"/>
        <w:rPr>
          <w:sz w:val="24"/>
          <w:szCs w:val="24"/>
        </w:rPr>
      </w:pPr>
      <w:r>
        <w:rPr>
          <w:sz w:val="24"/>
          <w:szCs w:val="24"/>
        </w:rPr>
        <w:t xml:space="preserve">In all our model runs we simulated 100 active foraging ants. At the start of the model run foragers are divided into two different types, scouts (N = 25) and recruits (N = 75), based on typical proportions of scouts and recruits in social insect colonies </w:t>
      </w:r>
      <w:r>
        <w:fldChar w:fldCharType="begin"/>
      </w:r>
      <w:r>
        <w:instrText xml:space="preserve"> ADDIN ZOTERO_ITEM CSL_CITATION {"citationID":"wdsYGau6","properties":{"unsorted":false,"formattedCitation":"(Seeley, 2009; Shaffer et al., 2013)","plainCitation":"(Seeley, 2009; Shaffer et al., 2013)","noteIndex":0},"citationItems":[{"id":153,"uris":["http://zotero.org/users/9617404/items/TM6GMUAY"],"itemData":{"id":153,"type":"book","abstract":"This book describes and illustrates the results of more than fifteen years of elegant experimental studies conducted by the author to investigate how a colony of bees is organized to gather its resources. The results of his research--including studies of the shaking signal, tremble dance, and waggle dance--offer the clearest, most detailed picture available of how a highly integrated animal society works.","ISBN":"978-0-674-04340-4","language":"en","note":"Google-Books-ID: 3GvlZxWFygoC","number-of-pages":"318","publisher":"Harvard University Press","source":"Google Books","title":"The Wisdom of the Hive: the social physiology of honey bee colonies","title-short":"The Wisdom of the Hive","author":[{"family":"Seeley","given":"Thomas D."}],"issued":{"date-parts":[["2009",6,30]]}}},{"id":336,"uris":["http://zotero.org/users/9617404/items/PNUVTZ62"],"itemData":{"id":336,"type":"article-journal","abstract":"Positive feedback in communication is central to the emergence of collective behaviour in animal groups. The nonlinearity hypothesis predicts that group behaviour will be defined in large part by the degree of cooperative interaction in this feedback. Strong interactions mean that the effectiveness of communication grows nonlinearly with signal quantity, leading to robust spatial patterning and consensus decision making. These predictions have been supported in many experimental systems, but the corresponding behaviour of linear systems, where signal effectiveness is proportional to signal quantity, has not been well explored. We examined the consequences of tandem running, a linear method of recruitment, for collective decision making by foraging colonies of the ant Temnothorax rugatulus. We found that colonies collectively chose the better of two unequal feeders, but they allocated foragers equally when feeders were identical. This result accords with theoretical predictions and contrasts with symmetry breaking seen in species with highly nonlinear trail pheromone recruitment. Colonies were also able to reallocate foragers when the quality of two unequal feeders was switched, again in accord with theoretical expectations. We built a model based upon the behaviour of individual ants and found that colony-level qualities of choice, allocation and flexibility can be predicted by two behaviours: quality-dependent linear recruitment and quality-dependent attrition. These experiments are the first thorough investigation of the consequences of linear recruitment for collective animal behaviour.","container-title":"Animal Behaviour","DOI":"10.1016/j.anbehav.2013.08.014","ISSN":"0003-3472","issue":"5","journalAbbreviation":"Animal Behaviour","language":"en","page":"967-975","source":"ScienceDirect","title":"Linear recruitment leads to allocation and flexibility in collective foraging by ants","volume":"86","author":[{"family":"Shaffer","given":"Zachary"},{"family":"Sasaki","given":"Takao"},{"family":"Pratt","given":"Stephen C."}],"issued":{"date-parts":[["2013",11,1]]}}}],"schema":"https://github.com/citation-style-language/schema/raw/master/csl-citation.json"} </w:instrText>
      </w:r>
      <w:r>
        <w:fldChar w:fldCharType="separate"/>
      </w:r>
      <w:r>
        <w:t xml:space="preserve">(Seeley, </w:t>
      </w:r>
      <w:r>
        <w:lastRenderedPageBreak/>
        <w:t>2009; Shaffer et al., 2013)</w:t>
      </w:r>
      <w:r>
        <w:fldChar w:fldCharType="end"/>
      </w:r>
      <w:r>
        <w:rPr>
          <w:sz w:val="24"/>
          <w:szCs w:val="24"/>
        </w:rPr>
        <w:t xml:space="preserve">. We were interested in understanding colony level impacts of sublethal changes to individual </w:t>
      </w:r>
      <w:proofErr w:type="spellStart"/>
      <w:r>
        <w:rPr>
          <w:sz w:val="24"/>
          <w:szCs w:val="24"/>
        </w:rPr>
        <w:t>behaviour</w:t>
      </w:r>
      <w:proofErr w:type="spellEnd"/>
      <w:r>
        <w:rPr>
          <w:sz w:val="24"/>
          <w:szCs w:val="24"/>
        </w:rPr>
        <w:t xml:space="preserve">. To do this, ants were assigned an infection status at the start of the model of either “uninfected” or “infected”, and infected ants experienced a reduction in individual </w:t>
      </w:r>
      <w:proofErr w:type="spellStart"/>
      <w:r>
        <w:rPr>
          <w:sz w:val="24"/>
          <w:szCs w:val="24"/>
        </w:rPr>
        <w:t>behaviour</w:t>
      </w:r>
      <w:proofErr w:type="spellEnd"/>
      <w:r>
        <w:rPr>
          <w:sz w:val="24"/>
          <w:szCs w:val="24"/>
        </w:rPr>
        <w:t xml:space="preserve">. </w:t>
      </w:r>
    </w:p>
    <w:p w14:paraId="31341495" w14:textId="77777777" w:rsidR="00BD2DAB" w:rsidRDefault="00BD2DAB" w:rsidP="00BD2DAB">
      <w:pPr>
        <w:spacing w:line="480" w:lineRule="auto"/>
        <w:rPr>
          <w:b/>
          <w:bCs/>
          <w:sz w:val="24"/>
          <w:szCs w:val="24"/>
        </w:rPr>
      </w:pPr>
      <w:r>
        <w:rPr>
          <w:sz w:val="24"/>
          <w:szCs w:val="24"/>
        </w:rPr>
        <w:t xml:space="preserve">Agents were located on a two-dimensional square grid with 140 X 140 patches. Following the previous model, the width of a patch corresponded to 1 cm in our model. Agents could occupy any position in the area and were not restricted to edges of a patch. The nest was located at the </w:t>
      </w:r>
      <w:proofErr w:type="spellStart"/>
      <w:r>
        <w:rPr>
          <w:sz w:val="24"/>
          <w:szCs w:val="24"/>
        </w:rPr>
        <w:t>centre</w:t>
      </w:r>
      <w:proofErr w:type="spellEnd"/>
      <w:r>
        <w:rPr>
          <w:sz w:val="24"/>
          <w:szCs w:val="24"/>
        </w:rPr>
        <w:t xml:space="preserve"> patch and all agents started at this position. We designed the simulated colony’s foraging scenario to mimic experimental setups used to study collective foraging </w:t>
      </w:r>
      <w:proofErr w:type="spellStart"/>
      <w:r>
        <w:rPr>
          <w:sz w:val="24"/>
          <w:szCs w:val="24"/>
        </w:rPr>
        <w:t>behaviour</w:t>
      </w:r>
      <w:proofErr w:type="spellEnd"/>
      <w:r>
        <w:rPr>
          <w:sz w:val="24"/>
          <w:szCs w:val="24"/>
        </w:rPr>
        <w:t xml:space="preserve"> in these ants (cite). A single food patch was provided to the colony for foraging at </w:t>
      </w:r>
      <w:proofErr w:type="gramStart"/>
      <w:r>
        <w:rPr>
          <w:sz w:val="24"/>
          <w:szCs w:val="24"/>
        </w:rPr>
        <w:t>a distance of 40</w:t>
      </w:r>
      <w:proofErr w:type="gramEnd"/>
      <w:r>
        <w:rPr>
          <w:sz w:val="24"/>
          <w:szCs w:val="24"/>
        </w:rPr>
        <w:t xml:space="preserve"> cm from the nest. The food patch was </w:t>
      </w:r>
      <w:r>
        <w:rPr>
          <w:i/>
          <w:iCs/>
          <w:sz w:val="24"/>
          <w:szCs w:val="24"/>
        </w:rPr>
        <w:t>ad libitum</w:t>
      </w:r>
      <w:r>
        <w:rPr>
          <w:sz w:val="24"/>
          <w:szCs w:val="24"/>
        </w:rPr>
        <w:t xml:space="preserve"> and provided the energetic equivalent of 1 M sucrose solution when ants foraged. Simulations were run in discrete time steps, where each time step corresponded to 1 second and each simulation was run for 90 min, which is based on empirical data about the length of foraging bouts in </w:t>
      </w:r>
      <w:r>
        <w:rPr>
          <w:i/>
          <w:iCs/>
          <w:sz w:val="24"/>
          <w:szCs w:val="24"/>
        </w:rPr>
        <w:t xml:space="preserve">Temnothorax </w:t>
      </w:r>
      <w:r>
        <w:rPr>
          <w:sz w:val="24"/>
          <w:szCs w:val="24"/>
        </w:rPr>
        <w:t xml:space="preserve">ants </w:t>
      </w:r>
      <w:r>
        <w:fldChar w:fldCharType="begin"/>
      </w:r>
      <w:r>
        <w:instrText xml:space="preserve"> ADDIN ZOTERO_ITEM CSL_CITATION {"citationID":"cb5hwb8m","properties":{"unsorted":false,"formattedCitation":"(Sasaki et al., 2020)","plainCitation":"(Sasaki et al., 2020)","noteIndex":0},"citationItems":[{"id":1529,"uris":["http://zotero.org/users/9617404/items/ZML8HCS2"],"itemData":{"id":1529,"type":"article-journal","abstract":"Many animals use information from conspecifics to change their behavior in adaptive ways. When a rock ant, Temnothorax albipennis, finds food, she returns to her colony and uses a method called tandem running to lead nestmates, one at a time, from the nest to the food. In this way, naive ants can learn the location of a food source. Less clear is whether they also learn navigational cues that guide them from nest to food, although this is often assumed. We tested this idea by tracing the routes of individually marked ants as they followed tandem runs to a feeder, returned to the nest, and later traveled independently back to the food. Our results show, for the first time, that tandem run followers learn specific routes from their leaders. Independent journeys back to the food source were significantly more similar to the routes on which the ants had been led, compared with the routes taken by other tandem runs. In contrast, the homeward journey did not resemble the tandem run route. These results are consistent with followers memorizing visual cues during the tandem run that are useful for recapitulating the outward journey, but not as effective when facing in the opposite direction on the homeward journey. We further showed that foraging routes improved through individual experience over multiple trips but not through the social transfer of route information via tandem running. We discuss our findings in relation to social learning and integration of individual and social information in ants.","container-title":"Journal of Experimental Biology","DOI":"10.1242/jeb.221408","ISSN":"0022-0949","issue":"9","journalAbbreviation":"Journal of Experimental Biology","page":"jeb221408","source":"Silverchair","title":"Route learning during tandem running in the rock ant Temnothorax albipennis","volume":"223","author":[{"family":"Sasaki","given":"Takao"},{"family":"Danczak","given":"Leo"},{"family":"Thompson","given":"Beth"},{"family":"Morshed","given":"Trisha"},{"family":"Pratt","given":"Stephen C."}],"issued":{"date-parts":[["2020",5,15]]}}}],"schema":"https://github.com/citation-style-language/schema/raw/master/csl-citation.json"} </w:instrText>
      </w:r>
      <w:r>
        <w:fldChar w:fldCharType="separate"/>
      </w:r>
      <w:r>
        <w:t>(Sasaki et al., 2020)</w:t>
      </w:r>
      <w:r>
        <w:fldChar w:fldCharType="end"/>
      </w:r>
      <w:r>
        <w:rPr>
          <w:sz w:val="24"/>
          <w:szCs w:val="24"/>
        </w:rPr>
        <w:t>.</w:t>
      </w:r>
    </w:p>
    <w:p w14:paraId="36065E1D" w14:textId="77777777" w:rsidR="00BD2DAB" w:rsidRDefault="00BD2DAB" w:rsidP="00BD2DAB">
      <w:pPr>
        <w:spacing w:line="480" w:lineRule="auto"/>
        <w:rPr>
          <w:b/>
          <w:bCs/>
          <w:sz w:val="24"/>
          <w:szCs w:val="24"/>
        </w:rPr>
      </w:pPr>
    </w:p>
    <w:p w14:paraId="2D554B0A" w14:textId="77777777" w:rsidR="00BD2DAB" w:rsidRDefault="00BD2DAB" w:rsidP="00BD2DAB">
      <w:pPr>
        <w:spacing w:line="480" w:lineRule="auto"/>
        <w:rPr>
          <w:b/>
          <w:bCs/>
          <w:sz w:val="24"/>
          <w:szCs w:val="24"/>
        </w:rPr>
      </w:pPr>
      <w:r>
        <w:rPr>
          <w:b/>
          <w:bCs/>
          <w:sz w:val="24"/>
          <w:szCs w:val="24"/>
        </w:rPr>
        <w:t>Parameterization</w:t>
      </w:r>
    </w:p>
    <w:p w14:paraId="3C2C8391" w14:textId="77777777" w:rsidR="00BD2DAB" w:rsidRDefault="00BD2DAB" w:rsidP="00BD2DAB">
      <w:pPr>
        <w:spacing w:line="480" w:lineRule="auto"/>
        <w:rPr>
          <w:sz w:val="24"/>
          <w:szCs w:val="24"/>
        </w:rPr>
      </w:pPr>
      <w:r>
        <w:rPr>
          <w:sz w:val="24"/>
          <w:szCs w:val="24"/>
        </w:rPr>
        <w:t xml:space="preserve">Table S1: Variables used in the agent-based model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BD2DAB" w14:paraId="1C6AC09C" w14:textId="77777777" w:rsidTr="00520E2B">
        <w:tc>
          <w:tcPr>
            <w:tcW w:w="3120" w:type="dxa"/>
            <w:tcMar>
              <w:top w:w="100" w:type="dxa"/>
              <w:left w:w="100" w:type="dxa"/>
              <w:bottom w:w="100" w:type="dxa"/>
              <w:right w:w="100" w:type="dxa"/>
            </w:tcMar>
          </w:tcPr>
          <w:p w14:paraId="12C02FB7" w14:textId="77777777" w:rsidR="00BD2DAB" w:rsidRDefault="00BD2DAB" w:rsidP="00520E2B">
            <w:pPr>
              <w:widowControl w:val="0"/>
              <w:spacing w:line="480" w:lineRule="auto"/>
              <w:rPr>
                <w:b/>
                <w:bCs/>
                <w:sz w:val="24"/>
                <w:szCs w:val="24"/>
              </w:rPr>
            </w:pPr>
            <w:r>
              <w:rPr>
                <w:b/>
                <w:bCs/>
                <w:sz w:val="24"/>
                <w:szCs w:val="24"/>
              </w:rPr>
              <w:t>Variable</w:t>
            </w:r>
          </w:p>
        </w:tc>
        <w:tc>
          <w:tcPr>
            <w:tcW w:w="3120" w:type="dxa"/>
            <w:tcMar>
              <w:top w:w="100" w:type="dxa"/>
              <w:left w:w="100" w:type="dxa"/>
              <w:bottom w:w="100" w:type="dxa"/>
              <w:right w:w="100" w:type="dxa"/>
            </w:tcMar>
          </w:tcPr>
          <w:p w14:paraId="71F33161" w14:textId="77777777" w:rsidR="00BD2DAB" w:rsidRDefault="00BD2DAB" w:rsidP="00520E2B">
            <w:pPr>
              <w:widowControl w:val="0"/>
              <w:spacing w:line="480" w:lineRule="auto"/>
              <w:rPr>
                <w:b/>
                <w:bCs/>
                <w:sz w:val="24"/>
                <w:szCs w:val="24"/>
              </w:rPr>
            </w:pPr>
            <w:r>
              <w:rPr>
                <w:b/>
                <w:bCs/>
                <w:sz w:val="24"/>
                <w:szCs w:val="24"/>
              </w:rPr>
              <w:t>Value</w:t>
            </w:r>
          </w:p>
        </w:tc>
        <w:tc>
          <w:tcPr>
            <w:tcW w:w="3120" w:type="dxa"/>
            <w:tcMar>
              <w:top w:w="100" w:type="dxa"/>
              <w:left w:w="100" w:type="dxa"/>
              <w:bottom w:w="100" w:type="dxa"/>
              <w:right w:w="100" w:type="dxa"/>
            </w:tcMar>
          </w:tcPr>
          <w:p w14:paraId="19BA5565" w14:textId="77777777" w:rsidR="00BD2DAB" w:rsidRDefault="00BD2DAB" w:rsidP="00520E2B">
            <w:pPr>
              <w:widowControl w:val="0"/>
              <w:spacing w:line="480" w:lineRule="auto"/>
              <w:rPr>
                <w:sz w:val="24"/>
                <w:szCs w:val="24"/>
              </w:rPr>
            </w:pPr>
            <w:r>
              <w:rPr>
                <w:b/>
                <w:bCs/>
                <w:sz w:val="24"/>
                <w:szCs w:val="24"/>
              </w:rPr>
              <w:t>Information source</w:t>
            </w:r>
          </w:p>
        </w:tc>
      </w:tr>
      <w:tr w:rsidR="00BD2DAB" w14:paraId="173A0A07" w14:textId="77777777" w:rsidTr="00520E2B">
        <w:tc>
          <w:tcPr>
            <w:tcW w:w="3120" w:type="dxa"/>
            <w:tcMar>
              <w:top w:w="100" w:type="dxa"/>
              <w:left w:w="100" w:type="dxa"/>
              <w:bottom w:w="100" w:type="dxa"/>
              <w:right w:w="100" w:type="dxa"/>
            </w:tcMar>
          </w:tcPr>
          <w:p w14:paraId="466BEDFF" w14:textId="77777777" w:rsidR="00BD2DAB" w:rsidRDefault="00BD2DAB" w:rsidP="00520E2B">
            <w:pPr>
              <w:widowControl w:val="0"/>
              <w:spacing w:line="480" w:lineRule="auto"/>
              <w:rPr>
                <w:sz w:val="24"/>
                <w:szCs w:val="24"/>
              </w:rPr>
            </w:pPr>
            <w:r>
              <w:rPr>
                <w:sz w:val="24"/>
                <w:szCs w:val="24"/>
              </w:rPr>
              <w:t>Distance from nest to food source</w:t>
            </w:r>
          </w:p>
        </w:tc>
        <w:tc>
          <w:tcPr>
            <w:tcW w:w="3120" w:type="dxa"/>
            <w:tcMar>
              <w:top w:w="100" w:type="dxa"/>
              <w:left w:w="100" w:type="dxa"/>
              <w:bottom w:w="100" w:type="dxa"/>
              <w:right w:w="100" w:type="dxa"/>
            </w:tcMar>
          </w:tcPr>
          <w:p w14:paraId="35963ADC" w14:textId="77777777" w:rsidR="00BD2DAB" w:rsidRDefault="00BD2DAB" w:rsidP="00520E2B">
            <w:pPr>
              <w:widowControl w:val="0"/>
              <w:spacing w:line="480" w:lineRule="auto"/>
              <w:rPr>
                <w:sz w:val="24"/>
                <w:szCs w:val="24"/>
              </w:rPr>
            </w:pPr>
            <w:r>
              <w:rPr>
                <w:sz w:val="24"/>
                <w:szCs w:val="24"/>
              </w:rPr>
              <w:t>40 cm</w:t>
            </w:r>
          </w:p>
        </w:tc>
        <w:tc>
          <w:tcPr>
            <w:tcW w:w="3120" w:type="dxa"/>
            <w:tcMar>
              <w:top w:w="100" w:type="dxa"/>
              <w:left w:w="100" w:type="dxa"/>
              <w:bottom w:w="100" w:type="dxa"/>
              <w:right w:w="100" w:type="dxa"/>
            </w:tcMar>
          </w:tcPr>
          <w:p w14:paraId="5F5CE0FD" w14:textId="77777777" w:rsidR="00BD2DAB" w:rsidRDefault="00BD2DAB" w:rsidP="00520E2B">
            <w:pPr>
              <w:widowControl w:val="0"/>
              <w:spacing w:line="480" w:lineRule="auto"/>
              <w:rPr>
                <w:sz w:val="24"/>
                <w:szCs w:val="24"/>
              </w:rPr>
            </w:pPr>
            <w:r>
              <w:fldChar w:fldCharType="begin"/>
            </w:r>
            <w:r>
              <w:instrText xml:space="preserve"> ADDIN ZOTERO_ITEM CSL_CITATION {"citationID":"RmfJrPba","properties":{"unsorted":false,"formattedCitation":"(Goy et al., 2021)","plainCitation":"(Goy et al., 2021)","noteIndex":0},"citationItems":[{"id":280,"uris":["http://zotero.org/users/9617404/items/5MYJMLC2"],"itemData":{"id":280,"type":"article-journal","abstract":"Social animals often share information about the location of resources, such as a food source or a new nest-site. One well-studied communication strategy in ants is tandem running, whereby a leader guides a recruit to a resource. Tandem running is considered an example of animal teaching because a leader adjusts her behaviour and invests time to help another ant to learn the location of a resource more efficiently. Tandem running also has costs, such as waiting inside the nest for a leader and a reduced walking speed. Whether and when these costs outweigh the benefits of tandem running is not well understood. We developed an agent-based simulation model to investigate the conditions that favour communication by tandem running during foraging. We predicted that the spatio-temporal distribution of food sources, colony size and the ratio of scouts and recruits affect colony foraging success. Our results suggest that tandem running is favoured when food sources are hard to find, differ in energetic value and are long lasting. These results mirror the findings of simulations of honeybee communication. Scouts locate food sources faster than tandem followers in some environments, suggesting that tandem running may fulfil the criteria of teaching only in some situations. Furthermore, tandem running was only beneficial above a critical colony size threshold. Taken together, our model suggests that there is a considerable parameter range that favours colonies that do not use communication by tandem running, which could explain why many ants with small colony sizes forage solitarily.","container-title":"Journal of Theoretical Biology","DOI":"10.1016/j.jtbi.2021.110762","ISSN":"0022-5193","journalAbbreviation":"Journal of Theoretical Biology","language":"en","page":"110762","source":"ScienceDirect","title":"The adaptive value of tandem communication in ants: Insights from an agent-based model","title-short":"The adaptive value of tandem communication in ants","volume":"526","author":[{"family":"Goy","given":"Natascha"},{"family":"Glaser","given":"Simone M."},{"family":"Grüter","given":"Christoph"}],"issued":{"date-parts":[["2021",10,7]]}}}],"schema":"https://github.com/citation-style-language/schema/raw/master/csl-citation.json"} </w:instrText>
            </w:r>
            <w:r>
              <w:fldChar w:fldCharType="separate"/>
            </w:r>
            <w:r>
              <w:t>(Goy et al., 2021)</w:t>
            </w:r>
            <w:r>
              <w:fldChar w:fldCharType="end"/>
            </w:r>
          </w:p>
          <w:p w14:paraId="0930264D" w14:textId="77777777" w:rsidR="00BD2DAB" w:rsidRDefault="00BD2DAB" w:rsidP="00520E2B">
            <w:pPr>
              <w:widowControl w:val="0"/>
              <w:spacing w:line="480" w:lineRule="auto"/>
              <w:rPr>
                <w:sz w:val="24"/>
                <w:szCs w:val="24"/>
              </w:rPr>
            </w:pPr>
          </w:p>
        </w:tc>
      </w:tr>
      <w:tr w:rsidR="00BD2DAB" w14:paraId="6342F092" w14:textId="77777777" w:rsidTr="00520E2B">
        <w:tc>
          <w:tcPr>
            <w:tcW w:w="3120" w:type="dxa"/>
            <w:tcMar>
              <w:top w:w="100" w:type="dxa"/>
              <w:left w:w="100" w:type="dxa"/>
              <w:bottom w:w="100" w:type="dxa"/>
              <w:right w:w="100" w:type="dxa"/>
            </w:tcMar>
          </w:tcPr>
          <w:p w14:paraId="289F6EE8" w14:textId="77777777" w:rsidR="00BD2DAB" w:rsidRDefault="00BD2DAB" w:rsidP="00520E2B">
            <w:pPr>
              <w:widowControl w:val="0"/>
              <w:spacing w:line="480" w:lineRule="auto"/>
              <w:rPr>
                <w:sz w:val="24"/>
                <w:szCs w:val="24"/>
              </w:rPr>
            </w:pPr>
            <w:r>
              <w:rPr>
                <w:sz w:val="24"/>
                <w:szCs w:val="24"/>
              </w:rPr>
              <w:lastRenderedPageBreak/>
              <w:t>Energy gained on foraging</w:t>
            </w:r>
          </w:p>
        </w:tc>
        <w:tc>
          <w:tcPr>
            <w:tcW w:w="3120" w:type="dxa"/>
            <w:tcMar>
              <w:top w:w="100" w:type="dxa"/>
              <w:left w:w="100" w:type="dxa"/>
              <w:bottom w:w="100" w:type="dxa"/>
              <w:right w:w="100" w:type="dxa"/>
            </w:tcMar>
          </w:tcPr>
          <w:p w14:paraId="076E953F" w14:textId="77777777" w:rsidR="00BD2DAB" w:rsidRDefault="00BD2DAB" w:rsidP="00520E2B">
            <w:pPr>
              <w:widowControl w:val="0"/>
              <w:spacing w:line="480" w:lineRule="auto"/>
              <w:rPr>
                <w:sz w:val="24"/>
                <w:szCs w:val="24"/>
              </w:rPr>
            </w:pPr>
            <w:r>
              <w:rPr>
                <w:sz w:val="24"/>
                <w:szCs w:val="24"/>
              </w:rPr>
              <w:t>0.75 J</w:t>
            </w:r>
          </w:p>
        </w:tc>
        <w:tc>
          <w:tcPr>
            <w:tcW w:w="3120" w:type="dxa"/>
            <w:tcMar>
              <w:top w:w="100" w:type="dxa"/>
              <w:left w:w="100" w:type="dxa"/>
              <w:bottom w:w="100" w:type="dxa"/>
              <w:right w:w="100" w:type="dxa"/>
            </w:tcMar>
          </w:tcPr>
          <w:p w14:paraId="386058FF" w14:textId="77777777" w:rsidR="00BD2DAB" w:rsidRDefault="00BD2DAB" w:rsidP="00520E2B">
            <w:pPr>
              <w:widowControl w:val="0"/>
              <w:spacing w:line="480" w:lineRule="auto"/>
            </w:pPr>
            <w:r>
              <w:fldChar w:fldCharType="begin"/>
            </w:r>
            <w:r>
              <w:instrText xml:space="preserve"> ADDIN ZOTERO_ITEM CSL_CITATION {"citationID":"fO3AOnd3","properties":{"unsorted":false,"formattedCitation":"(Goy et al., 2021)","plainCitation":"(Goy et al., 2021)","noteIndex":0},"citationItems":[{"id":280,"uris":["http://zotero.org/users/9617404/items/5MYJMLC2"],"itemData":{"id":280,"type":"article-journal","abstract":"Social animals often share information about the location of resources, such as a food source or a new nest-site. One well-studied communication strategy in ants is tandem running, whereby a leader guides a recruit to a resource. Tandem running is considered an example of animal teaching because a leader adjusts her behaviour and invests time to help another ant to learn the location of a resource more efficiently. Tandem running also has costs, such as waiting inside the nest for a leader and a reduced walking speed. Whether and when these costs outweigh the benefits of tandem running is not well understood. We developed an agent-based simulation model to investigate the conditions that favour communication by tandem running during foraging. We predicted that the spatio-temporal distribution of food sources, colony size and the ratio of scouts and recruits affect colony foraging success. Our results suggest that tandem running is favoured when food sources are hard to find, differ in energetic value and are long lasting. These results mirror the findings of simulations of honeybee communication. Scouts locate food sources faster than tandem followers in some environments, suggesting that tandem running may fulfil the criteria of teaching only in some situations. Furthermore, tandem running was only beneficial above a critical colony size threshold. Taken together, our model suggests that there is a considerable parameter range that favours colonies that do not use communication by tandem running, which could explain why many ants with small colony sizes forage solitarily.","container-title":"Journal of Theoretical Biology","DOI":"10.1016/j.jtbi.2021.110762","ISSN":"0022-5193","journalAbbreviation":"Journal of Theoretical Biology","language":"en","page":"110762","source":"ScienceDirect","title":"The adaptive value of tandem communication in ants: Insights from an agent-based model","title-short":"The adaptive value of tandem communication in ants","volume":"526","author":[{"family":"Goy","given":"Natascha"},{"family":"Glaser","given":"Simone M."},{"family":"Grüter","given":"Christoph"}],"issued":{"date-parts":[["2021",10,7]]}}}],"schema":"https://github.com/citation-style-language/schema/raw/master/csl-citation.json"} </w:instrText>
            </w:r>
            <w:r>
              <w:fldChar w:fldCharType="separate"/>
            </w:r>
            <w:r>
              <w:t>(Goy et al., 2021)</w:t>
            </w:r>
            <w:r>
              <w:fldChar w:fldCharType="end"/>
            </w:r>
          </w:p>
        </w:tc>
      </w:tr>
      <w:tr w:rsidR="00BD2DAB" w14:paraId="1C4AF198" w14:textId="77777777" w:rsidTr="00520E2B">
        <w:trPr>
          <w:trHeight w:val="470"/>
        </w:trPr>
        <w:tc>
          <w:tcPr>
            <w:tcW w:w="3120" w:type="dxa"/>
            <w:tcMar>
              <w:top w:w="100" w:type="dxa"/>
              <w:left w:w="100" w:type="dxa"/>
              <w:bottom w:w="100" w:type="dxa"/>
              <w:right w:w="100" w:type="dxa"/>
            </w:tcMar>
          </w:tcPr>
          <w:p w14:paraId="1A140B40" w14:textId="77777777" w:rsidR="00BD2DAB" w:rsidRDefault="00BD2DAB" w:rsidP="00520E2B">
            <w:pPr>
              <w:widowControl w:val="0"/>
              <w:spacing w:line="480" w:lineRule="auto"/>
              <w:rPr>
                <w:sz w:val="24"/>
                <w:szCs w:val="24"/>
              </w:rPr>
            </w:pPr>
            <w:r>
              <w:rPr>
                <w:sz w:val="24"/>
                <w:szCs w:val="24"/>
              </w:rPr>
              <w:t>Walk speed</w:t>
            </w:r>
          </w:p>
        </w:tc>
        <w:tc>
          <w:tcPr>
            <w:tcW w:w="3120" w:type="dxa"/>
            <w:tcMar>
              <w:top w:w="100" w:type="dxa"/>
              <w:left w:w="100" w:type="dxa"/>
              <w:bottom w:w="100" w:type="dxa"/>
              <w:right w:w="100" w:type="dxa"/>
            </w:tcMar>
          </w:tcPr>
          <w:p w14:paraId="0E00538B" w14:textId="77777777" w:rsidR="00BD2DAB" w:rsidRDefault="00BD2DAB" w:rsidP="00520E2B">
            <w:pPr>
              <w:widowControl w:val="0"/>
              <w:spacing w:line="480" w:lineRule="auto"/>
              <w:rPr>
                <w:sz w:val="24"/>
                <w:szCs w:val="24"/>
              </w:rPr>
            </w:pPr>
            <w:r>
              <w:rPr>
                <w:sz w:val="24"/>
                <w:szCs w:val="24"/>
              </w:rPr>
              <w:t>0.8 cm/sec</w:t>
            </w:r>
          </w:p>
        </w:tc>
        <w:tc>
          <w:tcPr>
            <w:tcW w:w="3120" w:type="dxa"/>
            <w:tcMar>
              <w:top w:w="100" w:type="dxa"/>
              <w:left w:w="100" w:type="dxa"/>
              <w:bottom w:w="100" w:type="dxa"/>
              <w:right w:w="100" w:type="dxa"/>
            </w:tcMar>
          </w:tcPr>
          <w:p w14:paraId="3D91C54D" w14:textId="77777777" w:rsidR="00BD2DAB" w:rsidRDefault="00BD2DAB" w:rsidP="00520E2B">
            <w:pPr>
              <w:widowControl w:val="0"/>
              <w:spacing w:line="480" w:lineRule="auto"/>
            </w:pPr>
            <w:r>
              <w:fldChar w:fldCharType="begin"/>
            </w:r>
            <w:r>
              <w:instrText xml:space="preserve"> ADDIN ZOTERO_ITEM CSL_CITATION {"citationID":"M9PT29yr","properties":{"unsorted":false,"formattedCitation":"(Goy et al., 2021)","plainCitation":"(Goy et al., 2021)","noteIndex":0},"citationItems":[{"id":280,"uris":["http://zotero.org/users/9617404/items/5MYJMLC2"],"itemData":{"id":280,"type":"article-journal","abstract":"Social animals often share information about the location of resources, such as a food source or a new nest-site. One well-studied communication strategy in ants is tandem running, whereby a leader guides a recruit to a resource. Tandem running is considered an example of animal teaching because a leader adjusts her behaviour and invests time to help another ant to learn the location of a resource more efficiently. Tandem running also has costs, such as waiting inside the nest for a leader and a reduced walking speed. Whether and when these costs outweigh the benefits of tandem running is not well understood. We developed an agent-based simulation model to investigate the conditions that favour communication by tandem running during foraging. We predicted that the spatio-temporal distribution of food sources, colony size and the ratio of scouts and recruits affect colony foraging success. Our results suggest that tandem running is favoured when food sources are hard to find, differ in energetic value and are long lasting. These results mirror the findings of simulations of honeybee communication. Scouts locate food sources faster than tandem followers in some environments, suggesting that tandem running may fulfil the criteria of teaching only in some situations. Furthermore, tandem running was only beneficial above a critical colony size threshold. Taken together, our model suggests that there is a considerable parameter range that favours colonies that do not use communication by tandem running, which could explain why many ants with small colony sizes forage solitarily.","container-title":"Journal of Theoretical Biology","DOI":"10.1016/j.jtbi.2021.110762","ISSN":"0022-5193","journalAbbreviation":"Journal of Theoretical Biology","language":"en","page":"110762","source":"ScienceDirect","title":"The adaptive value of tandem communication in ants: Insights from an agent-based model","title-short":"The adaptive value of tandem communication in ants","volume":"526","author":[{"family":"Goy","given":"Natascha"},{"family":"Glaser","given":"Simone M."},{"family":"Grüter","given":"Christoph"}],"issued":{"date-parts":[["2021",10,7]]}}}],"schema":"https://github.com/citation-style-language/schema/raw/master/csl-citation.json"} </w:instrText>
            </w:r>
            <w:r>
              <w:fldChar w:fldCharType="separate"/>
            </w:r>
            <w:r>
              <w:t>(Goy et al., 2021)</w:t>
            </w:r>
            <w:r>
              <w:fldChar w:fldCharType="end"/>
            </w:r>
          </w:p>
        </w:tc>
      </w:tr>
      <w:tr w:rsidR="00BD2DAB" w14:paraId="4701C6A5" w14:textId="77777777" w:rsidTr="00520E2B">
        <w:tc>
          <w:tcPr>
            <w:tcW w:w="3120" w:type="dxa"/>
            <w:tcMar>
              <w:top w:w="100" w:type="dxa"/>
              <w:left w:w="100" w:type="dxa"/>
              <w:bottom w:w="100" w:type="dxa"/>
              <w:right w:w="100" w:type="dxa"/>
            </w:tcMar>
          </w:tcPr>
          <w:p w14:paraId="022306CD" w14:textId="77777777" w:rsidR="00BD2DAB" w:rsidRDefault="00BD2DAB" w:rsidP="00520E2B">
            <w:pPr>
              <w:widowControl w:val="0"/>
              <w:spacing w:line="480" w:lineRule="auto"/>
              <w:rPr>
                <w:sz w:val="24"/>
                <w:szCs w:val="24"/>
              </w:rPr>
            </w:pPr>
            <w:r>
              <w:rPr>
                <w:sz w:val="24"/>
                <w:szCs w:val="24"/>
              </w:rPr>
              <w:t>Food sensing distance</w:t>
            </w:r>
          </w:p>
        </w:tc>
        <w:tc>
          <w:tcPr>
            <w:tcW w:w="3120" w:type="dxa"/>
            <w:tcMar>
              <w:top w:w="100" w:type="dxa"/>
              <w:left w:w="100" w:type="dxa"/>
              <w:bottom w:w="100" w:type="dxa"/>
              <w:right w:w="100" w:type="dxa"/>
            </w:tcMar>
          </w:tcPr>
          <w:p w14:paraId="14C88AE4" w14:textId="77777777" w:rsidR="00BD2DAB" w:rsidRDefault="00BD2DAB" w:rsidP="00520E2B">
            <w:pPr>
              <w:widowControl w:val="0"/>
              <w:spacing w:line="480" w:lineRule="auto"/>
              <w:rPr>
                <w:sz w:val="24"/>
                <w:szCs w:val="24"/>
              </w:rPr>
            </w:pPr>
            <w:r>
              <w:rPr>
                <w:sz w:val="24"/>
                <w:szCs w:val="24"/>
              </w:rPr>
              <w:t>20 cm</w:t>
            </w:r>
          </w:p>
        </w:tc>
        <w:tc>
          <w:tcPr>
            <w:tcW w:w="3120" w:type="dxa"/>
            <w:tcMar>
              <w:top w:w="100" w:type="dxa"/>
              <w:left w:w="100" w:type="dxa"/>
              <w:bottom w:w="100" w:type="dxa"/>
              <w:right w:w="100" w:type="dxa"/>
            </w:tcMar>
          </w:tcPr>
          <w:p w14:paraId="6C850AF2" w14:textId="77777777" w:rsidR="00BD2DAB" w:rsidRDefault="00BD2DAB" w:rsidP="00520E2B">
            <w:pPr>
              <w:widowControl w:val="0"/>
              <w:spacing w:line="480" w:lineRule="auto"/>
              <w:rPr>
                <w:sz w:val="24"/>
                <w:szCs w:val="24"/>
              </w:rPr>
            </w:pPr>
            <w:r>
              <w:rPr>
                <w:sz w:val="24"/>
                <w:szCs w:val="24"/>
              </w:rPr>
              <w:t xml:space="preserve">See </w:t>
            </w:r>
            <w:r>
              <w:rPr>
                <w:i/>
                <w:iCs/>
                <w:sz w:val="24"/>
                <w:szCs w:val="24"/>
              </w:rPr>
              <w:t xml:space="preserve">Ant movement </w:t>
            </w:r>
            <w:proofErr w:type="spellStart"/>
            <w:r>
              <w:rPr>
                <w:sz w:val="24"/>
                <w:szCs w:val="24"/>
              </w:rPr>
              <w:t>submodel</w:t>
            </w:r>
            <w:proofErr w:type="spellEnd"/>
          </w:p>
        </w:tc>
      </w:tr>
      <w:tr w:rsidR="00BD2DAB" w14:paraId="22A2386B" w14:textId="77777777" w:rsidTr="00520E2B">
        <w:tc>
          <w:tcPr>
            <w:tcW w:w="3120" w:type="dxa"/>
            <w:tcMar>
              <w:top w:w="100" w:type="dxa"/>
              <w:left w:w="100" w:type="dxa"/>
              <w:bottom w:w="100" w:type="dxa"/>
              <w:right w:w="100" w:type="dxa"/>
            </w:tcMar>
          </w:tcPr>
          <w:p w14:paraId="2A2E94F7" w14:textId="77777777" w:rsidR="00BD2DAB" w:rsidRDefault="00BD2DAB" w:rsidP="00520E2B">
            <w:pPr>
              <w:widowControl w:val="0"/>
              <w:spacing w:line="480" w:lineRule="auto"/>
              <w:rPr>
                <w:sz w:val="24"/>
                <w:szCs w:val="24"/>
              </w:rPr>
            </w:pPr>
            <w:r>
              <w:rPr>
                <w:sz w:val="24"/>
                <w:szCs w:val="24"/>
              </w:rPr>
              <w:t>Orientation angle on sensing food</w:t>
            </w:r>
          </w:p>
        </w:tc>
        <w:tc>
          <w:tcPr>
            <w:tcW w:w="3120" w:type="dxa"/>
            <w:tcMar>
              <w:top w:w="100" w:type="dxa"/>
              <w:left w:w="100" w:type="dxa"/>
              <w:bottom w:w="100" w:type="dxa"/>
              <w:right w:w="100" w:type="dxa"/>
            </w:tcMar>
          </w:tcPr>
          <w:p w14:paraId="58158638" w14:textId="77777777" w:rsidR="00BD2DAB" w:rsidRDefault="00BD2DAB" w:rsidP="00520E2B">
            <w:pPr>
              <w:widowControl w:val="0"/>
              <w:spacing w:line="480" w:lineRule="auto"/>
              <w:rPr>
                <w:sz w:val="24"/>
                <w:szCs w:val="24"/>
              </w:rPr>
            </w:pPr>
            <w:r>
              <w:rPr>
                <w:sz w:val="24"/>
                <w:szCs w:val="24"/>
              </w:rPr>
              <w:t>30°</w:t>
            </w:r>
          </w:p>
        </w:tc>
        <w:tc>
          <w:tcPr>
            <w:tcW w:w="3120" w:type="dxa"/>
            <w:tcMar>
              <w:top w:w="100" w:type="dxa"/>
              <w:left w:w="100" w:type="dxa"/>
              <w:bottom w:w="100" w:type="dxa"/>
              <w:right w:w="100" w:type="dxa"/>
            </w:tcMar>
          </w:tcPr>
          <w:p w14:paraId="4CCAFEEA" w14:textId="77777777" w:rsidR="00BD2DAB" w:rsidRDefault="00BD2DAB" w:rsidP="00520E2B">
            <w:pPr>
              <w:widowControl w:val="0"/>
              <w:spacing w:line="480" w:lineRule="auto"/>
              <w:rPr>
                <w:sz w:val="24"/>
                <w:szCs w:val="24"/>
              </w:rPr>
            </w:pPr>
            <w:r>
              <w:rPr>
                <w:sz w:val="24"/>
                <w:szCs w:val="24"/>
              </w:rPr>
              <w:t xml:space="preserve">See </w:t>
            </w:r>
            <w:r>
              <w:rPr>
                <w:i/>
                <w:iCs/>
                <w:sz w:val="24"/>
                <w:szCs w:val="24"/>
              </w:rPr>
              <w:t xml:space="preserve">Ant movement </w:t>
            </w:r>
            <w:proofErr w:type="spellStart"/>
            <w:r>
              <w:rPr>
                <w:sz w:val="24"/>
                <w:szCs w:val="24"/>
              </w:rPr>
              <w:t>submodel</w:t>
            </w:r>
            <w:proofErr w:type="spellEnd"/>
          </w:p>
        </w:tc>
      </w:tr>
      <w:tr w:rsidR="00BD2DAB" w14:paraId="257A7734" w14:textId="77777777" w:rsidTr="00520E2B">
        <w:tc>
          <w:tcPr>
            <w:tcW w:w="3120" w:type="dxa"/>
            <w:tcMar>
              <w:top w:w="100" w:type="dxa"/>
              <w:left w:w="100" w:type="dxa"/>
              <w:bottom w:w="100" w:type="dxa"/>
              <w:right w:w="100" w:type="dxa"/>
            </w:tcMar>
          </w:tcPr>
          <w:p w14:paraId="445B1971" w14:textId="77777777" w:rsidR="00BD2DAB" w:rsidRDefault="00BD2DAB" w:rsidP="00520E2B">
            <w:pPr>
              <w:widowControl w:val="0"/>
              <w:spacing w:line="480" w:lineRule="auto"/>
              <w:rPr>
                <w:sz w:val="24"/>
                <w:szCs w:val="24"/>
              </w:rPr>
            </w:pPr>
            <w:r>
              <w:rPr>
                <w:sz w:val="24"/>
                <w:szCs w:val="24"/>
              </w:rPr>
              <w:t>Feeding time</w:t>
            </w:r>
          </w:p>
        </w:tc>
        <w:tc>
          <w:tcPr>
            <w:tcW w:w="3120" w:type="dxa"/>
            <w:tcMar>
              <w:top w:w="100" w:type="dxa"/>
              <w:left w:w="100" w:type="dxa"/>
              <w:bottom w:w="100" w:type="dxa"/>
              <w:right w:w="100" w:type="dxa"/>
            </w:tcMar>
          </w:tcPr>
          <w:p w14:paraId="75EBE335" w14:textId="77777777" w:rsidR="00BD2DAB" w:rsidRDefault="00BD2DAB" w:rsidP="00520E2B">
            <w:pPr>
              <w:widowControl w:val="0"/>
              <w:spacing w:line="480" w:lineRule="auto"/>
              <w:rPr>
                <w:sz w:val="24"/>
                <w:szCs w:val="24"/>
              </w:rPr>
            </w:pPr>
            <w:r>
              <w:rPr>
                <w:sz w:val="24"/>
                <w:szCs w:val="24"/>
              </w:rPr>
              <w:t>120 sec</w:t>
            </w:r>
          </w:p>
        </w:tc>
        <w:tc>
          <w:tcPr>
            <w:tcW w:w="3120" w:type="dxa"/>
            <w:tcMar>
              <w:top w:w="100" w:type="dxa"/>
              <w:left w:w="100" w:type="dxa"/>
              <w:bottom w:w="100" w:type="dxa"/>
              <w:right w:w="100" w:type="dxa"/>
            </w:tcMar>
          </w:tcPr>
          <w:p w14:paraId="75785C51" w14:textId="77777777" w:rsidR="00BD2DAB" w:rsidRDefault="00BD2DAB" w:rsidP="00520E2B">
            <w:pPr>
              <w:widowControl w:val="0"/>
              <w:spacing w:line="480" w:lineRule="auto"/>
            </w:pPr>
            <w:r>
              <w:fldChar w:fldCharType="begin"/>
            </w:r>
            <w:r>
              <w:instrText xml:space="preserve"> ADDIN ZOTERO_ITEM CSL_CITATION {"citationID":"0figfzsT","properties":{"unsorted":false,"formattedCitation":"(Goy et al., 2021)","plainCitation":"(Goy et al., 2021)","noteIndex":0},"citationItems":[{"id":280,"uris":["http://zotero.org/users/9617404/items/5MYJMLC2"],"itemData":{"id":280,"type":"article-journal","abstract":"Social animals often share information about the location of resources, such as a food source or a new nest-site. One well-studied communication strategy in ants is tandem running, whereby a leader guides a recruit to a resource. Tandem running is considered an example of animal teaching because a leader adjusts her behaviour and invests time to help another ant to learn the location of a resource more efficiently. Tandem running also has costs, such as waiting inside the nest for a leader and a reduced walking speed. Whether and when these costs outweigh the benefits of tandem running is not well understood. We developed an agent-based simulation model to investigate the conditions that favour communication by tandem running during foraging. We predicted that the spatio-temporal distribution of food sources, colony size and the ratio of scouts and recruits affect colony foraging success. Our results suggest that tandem running is favoured when food sources are hard to find, differ in energetic value and are long lasting. These results mirror the findings of simulations of honeybee communication. Scouts locate food sources faster than tandem followers in some environments, suggesting that tandem running may fulfil the criteria of teaching only in some situations. Furthermore, tandem running was only beneficial above a critical colony size threshold. Taken together, our model suggests that there is a considerable parameter range that favours colonies that do not use communication by tandem running, which could explain why many ants with small colony sizes forage solitarily.","container-title":"Journal of Theoretical Biology","DOI":"10.1016/j.jtbi.2021.110762","ISSN":"0022-5193","journalAbbreviation":"Journal of Theoretical Biology","language":"en","page":"110762","source":"ScienceDirect","title":"The adaptive value of tandem communication in ants: Insights from an agent-based model","title-short":"The adaptive value of tandem communication in ants","volume":"526","author":[{"family":"Goy","given":"Natascha"},{"family":"Glaser","given":"Simone M."},{"family":"Grüter","given":"Christoph"}],"issued":{"date-parts":[["2021",10,7]]}}}],"schema":"https://github.com/citation-style-language/schema/raw/master/csl-citation.json"} </w:instrText>
            </w:r>
            <w:r>
              <w:fldChar w:fldCharType="separate"/>
            </w:r>
            <w:r>
              <w:t>(Goy et al., 2021)</w:t>
            </w:r>
            <w:r>
              <w:fldChar w:fldCharType="end"/>
            </w:r>
          </w:p>
        </w:tc>
      </w:tr>
      <w:tr w:rsidR="00BD2DAB" w14:paraId="7847660C" w14:textId="77777777" w:rsidTr="00520E2B">
        <w:tc>
          <w:tcPr>
            <w:tcW w:w="3120" w:type="dxa"/>
            <w:tcMar>
              <w:top w:w="100" w:type="dxa"/>
              <w:left w:w="100" w:type="dxa"/>
              <w:bottom w:w="100" w:type="dxa"/>
              <w:right w:w="100" w:type="dxa"/>
            </w:tcMar>
          </w:tcPr>
          <w:p w14:paraId="663BCF65" w14:textId="77777777" w:rsidR="00BD2DAB" w:rsidRDefault="00BD2DAB" w:rsidP="00520E2B">
            <w:pPr>
              <w:widowControl w:val="0"/>
              <w:spacing w:line="480" w:lineRule="auto"/>
              <w:rPr>
                <w:sz w:val="24"/>
                <w:szCs w:val="24"/>
              </w:rPr>
            </w:pPr>
            <w:r>
              <w:rPr>
                <w:sz w:val="24"/>
                <w:szCs w:val="24"/>
              </w:rPr>
              <w:t>Time a returned forager stays back in the nest</w:t>
            </w:r>
          </w:p>
        </w:tc>
        <w:tc>
          <w:tcPr>
            <w:tcW w:w="3120" w:type="dxa"/>
            <w:tcMar>
              <w:top w:w="100" w:type="dxa"/>
              <w:left w:w="100" w:type="dxa"/>
              <w:bottom w:w="100" w:type="dxa"/>
              <w:right w:w="100" w:type="dxa"/>
            </w:tcMar>
          </w:tcPr>
          <w:p w14:paraId="1F9036CD" w14:textId="77777777" w:rsidR="00BD2DAB" w:rsidRDefault="00BD2DAB" w:rsidP="00520E2B">
            <w:pPr>
              <w:widowControl w:val="0"/>
              <w:spacing w:line="480" w:lineRule="auto"/>
              <w:rPr>
                <w:sz w:val="24"/>
                <w:szCs w:val="24"/>
              </w:rPr>
            </w:pPr>
            <w:r>
              <w:rPr>
                <w:sz w:val="24"/>
                <w:szCs w:val="24"/>
              </w:rPr>
              <w:t>60 sec</w:t>
            </w:r>
          </w:p>
        </w:tc>
        <w:tc>
          <w:tcPr>
            <w:tcW w:w="3120" w:type="dxa"/>
            <w:tcMar>
              <w:top w:w="100" w:type="dxa"/>
              <w:left w:w="100" w:type="dxa"/>
              <w:bottom w:w="100" w:type="dxa"/>
              <w:right w:w="100" w:type="dxa"/>
            </w:tcMar>
          </w:tcPr>
          <w:p w14:paraId="7A931988" w14:textId="77777777" w:rsidR="00BD2DAB" w:rsidRDefault="00BD2DAB" w:rsidP="00520E2B">
            <w:pPr>
              <w:widowControl w:val="0"/>
              <w:spacing w:line="480" w:lineRule="auto"/>
            </w:pPr>
            <w:r>
              <w:fldChar w:fldCharType="begin"/>
            </w:r>
            <w:r>
              <w:instrText xml:space="preserve"> ADDIN ZOTERO_ITEM CSL_CITATION {"citationID":"nkKEKRnq","properties":{"unsorted":false,"formattedCitation":"(Goy et al., 2021; Gr\\uc0\\u252{}ter et al., 2018)","plainCitation":"(Goy et al., 2021; Grüter et al., 2018)","noteIndex":0},"citationItems":[{"id":280,"uris":["http://zotero.org/users/9617404/items/5MYJMLC2"],"itemData":{"id":280,"type":"article-journal","abstract":"Social animals often share information about the location of resources, such as a food source or a new nest-site. One well-studied communication strategy in ants is tandem running, whereby a leader guides a recruit to a resource. Tandem running is considered an example of animal teaching because a leader adjusts her behaviour and invests time to help another ant to learn the location of a resource more efficiently. Tandem running also has costs, such as waiting inside the nest for a leader and a reduced walking speed. Whether and when these costs outweigh the benefits of tandem running is not well understood. We developed an agent-based simulation model to investigate the conditions that favour communication by tandem running during foraging. We predicted that the spatio-temporal distribution of food sources, colony size and the ratio of scouts and recruits affect colony foraging success. Our results suggest that tandem running is favoured when food sources are hard to find, differ in energetic value and are long lasting. These results mirror the findings of simulations of honeybee communication. Scouts locate food sources faster than tandem followers in some environments, suggesting that tandem running may fulfil the criteria of teaching only in some situations. Furthermore, tandem running was only beneficial above a critical colony size threshold. Taken together, our model suggests that there is a considerable parameter range that favours colonies that do not use communication by tandem running, which could explain why many ants with small colony sizes forage solitarily.","container-title":"Journal of Theoretical Biology","DOI":"10.1016/j.jtbi.2021.110762","ISSN":"0022-5193","journalAbbreviation":"Journal of Theoretical Biology","language":"en","page":"110762","source":"ScienceDirect","title":"The adaptive value of tandem communication in ants: Insights from an agent-based model","title-short":"The adaptive value of tandem communication in ants","volume":"526","author":[{"family":"Goy","given":"Natascha"},{"family":"Glaser","given":"Simone M."},{"family":"Grüter","given":"Christoph"}],"issued":{"date-parts":[["2021",10,7]]}}},{"id":1541,"uris":["http://zotero.org/users/9617404/items/5B9UKP6L"],"itemData":{"id":1541,"type":"article-journal","abstract":"Tandem running is a common recruitment strategy in ant species with small colony sizes. During a tandem run, an informed leader guides a usually naïve nestmate to a food source or a nest site. Some species perform tandem runs only during house hunting, suggesting that tandem running does not always improve foraging success in species known to use tandem running as a recruitment strategy, but more natural history information on tandem running under natural conditions is needed to better understand the adaptive significance of tandem recruitment in foraging. Studying wild colonies in Brazil, we for the first time describe tandem running in the ponerine ant Pachycondyla harpax (Fabricius). We asked if foragers perform tandem runs to carbohydrate- (honey) and protein-rich (cheese) food items. Furthermore, we tested whether the speed and success rate of tandem runs depend on the foraging distance. Foragers performed tandem runs to both carbohydrate food sources and protein-rich food items that exceed a certain size. The probability to perform a tandem run and the travelling speed increase with increasing foraging distances, which could help colonies monopolize more distant food sources in a competitive environment. Guiding a recruit to a food source is costly for leaders as ants are ~66% faster when travelling alone. If tandem runs break up (~23% of all tandem runs), followers do not usually discover the food source on their own but return to the nest. Our results show that tandem running to food sources is common in P. harpax, but that foragers modify their behaviour according to the type of food and its distance from the nest. Competition with other ants was intense and we discuss how tandem running in P. harpax might help colonies to build-up a critical number of ants at large food items that can then defend the food source against competitors.","container-title":"Neotropical Entomology","DOI":"10.1007/s13744-017-0571-6","ISSN":"1678-8052","issue":"6","journalAbbreviation":"Neotrop Entomol","language":"en","page":"742-749","source":"Springer Link","title":"Tandem Recruitment and Foraging in the Ponerine Ant Pachycondyla harpax (Fabricius)","volume":"47","author":[{"family":"Grüter","given":"C."},{"family":"Wüst","given":"M."},{"family":"Cipriano","given":"A. P."},{"family":"Nascimento","given":"F. S."}],"issued":{"date-parts":[["2018",12,1]]}}}],"schema":"https://github.com/citation-style-language/schema/raw/master/csl-citation.json"} </w:instrText>
            </w:r>
            <w:r>
              <w:fldChar w:fldCharType="separate"/>
            </w:r>
            <w:r w:rsidRPr="00B7784C">
              <w:rPr>
                <w:szCs w:val="24"/>
                <w:lang w:val="en-US"/>
              </w:rPr>
              <w:t>(Goy et al., 2021; Grüter et al., 2018)</w:t>
            </w:r>
            <w:r>
              <w:fldChar w:fldCharType="end"/>
            </w:r>
          </w:p>
        </w:tc>
      </w:tr>
      <w:tr w:rsidR="00BD2DAB" w14:paraId="0A516567" w14:textId="77777777" w:rsidTr="00520E2B">
        <w:tc>
          <w:tcPr>
            <w:tcW w:w="3120" w:type="dxa"/>
            <w:tcMar>
              <w:top w:w="100" w:type="dxa"/>
              <w:left w:w="100" w:type="dxa"/>
              <w:bottom w:w="100" w:type="dxa"/>
              <w:right w:w="100" w:type="dxa"/>
            </w:tcMar>
          </w:tcPr>
          <w:p w14:paraId="6622CCEC" w14:textId="77777777" w:rsidR="00BD2DAB" w:rsidRDefault="00BD2DAB" w:rsidP="00520E2B">
            <w:pPr>
              <w:widowControl w:val="0"/>
              <w:spacing w:line="480" w:lineRule="auto"/>
              <w:rPr>
                <w:sz w:val="24"/>
                <w:szCs w:val="24"/>
              </w:rPr>
            </w:pPr>
            <w:r>
              <w:rPr>
                <w:sz w:val="24"/>
                <w:szCs w:val="24"/>
              </w:rPr>
              <w:t>Probability of leading a tandem run</w:t>
            </w:r>
          </w:p>
        </w:tc>
        <w:tc>
          <w:tcPr>
            <w:tcW w:w="3120" w:type="dxa"/>
            <w:tcMar>
              <w:top w:w="100" w:type="dxa"/>
              <w:left w:w="100" w:type="dxa"/>
              <w:bottom w:w="100" w:type="dxa"/>
              <w:right w:w="100" w:type="dxa"/>
            </w:tcMar>
          </w:tcPr>
          <w:p w14:paraId="601C6F98" w14:textId="77777777" w:rsidR="00BD2DAB" w:rsidRDefault="00BD2DAB" w:rsidP="00520E2B">
            <w:pPr>
              <w:widowControl w:val="0"/>
              <w:spacing w:line="480" w:lineRule="auto"/>
              <w:rPr>
                <w:sz w:val="24"/>
                <w:szCs w:val="24"/>
              </w:rPr>
            </w:pPr>
            <w:r>
              <w:rPr>
                <w:sz w:val="24"/>
                <w:szCs w:val="24"/>
              </w:rPr>
              <w:t>0.25</w:t>
            </w:r>
          </w:p>
        </w:tc>
        <w:tc>
          <w:tcPr>
            <w:tcW w:w="3120" w:type="dxa"/>
            <w:tcMar>
              <w:top w:w="100" w:type="dxa"/>
              <w:left w:w="100" w:type="dxa"/>
              <w:bottom w:w="100" w:type="dxa"/>
              <w:right w:w="100" w:type="dxa"/>
            </w:tcMar>
          </w:tcPr>
          <w:p w14:paraId="3DF20FB5" w14:textId="77777777" w:rsidR="00BD2DAB" w:rsidRDefault="00BD2DAB" w:rsidP="00520E2B">
            <w:pPr>
              <w:widowControl w:val="0"/>
              <w:spacing w:line="480" w:lineRule="auto"/>
              <w:rPr>
                <w:sz w:val="24"/>
                <w:szCs w:val="24"/>
              </w:rPr>
            </w:pPr>
            <w:r>
              <w:rPr>
                <w:sz w:val="24"/>
                <w:szCs w:val="24"/>
              </w:rPr>
              <w:t xml:space="preserve">See </w:t>
            </w:r>
            <w:r>
              <w:rPr>
                <w:i/>
                <w:iCs/>
                <w:sz w:val="24"/>
                <w:szCs w:val="24"/>
              </w:rPr>
              <w:t xml:space="preserve">Recruitment </w:t>
            </w:r>
            <w:proofErr w:type="spellStart"/>
            <w:r>
              <w:rPr>
                <w:sz w:val="24"/>
                <w:szCs w:val="24"/>
              </w:rPr>
              <w:t>submodel</w:t>
            </w:r>
            <w:proofErr w:type="spellEnd"/>
          </w:p>
        </w:tc>
      </w:tr>
      <w:tr w:rsidR="00BD2DAB" w14:paraId="72313B3C" w14:textId="77777777" w:rsidTr="00520E2B">
        <w:tc>
          <w:tcPr>
            <w:tcW w:w="3120" w:type="dxa"/>
            <w:tcMar>
              <w:top w:w="100" w:type="dxa"/>
              <w:left w:w="100" w:type="dxa"/>
              <w:bottom w:w="100" w:type="dxa"/>
              <w:right w:w="100" w:type="dxa"/>
            </w:tcMar>
          </w:tcPr>
          <w:p w14:paraId="6FABE14E" w14:textId="77777777" w:rsidR="00BD2DAB" w:rsidRDefault="00BD2DAB" w:rsidP="00520E2B">
            <w:pPr>
              <w:widowControl w:val="0"/>
              <w:spacing w:line="480" w:lineRule="auto"/>
              <w:rPr>
                <w:sz w:val="24"/>
                <w:szCs w:val="24"/>
              </w:rPr>
            </w:pPr>
            <w:r>
              <w:rPr>
                <w:sz w:val="24"/>
                <w:szCs w:val="24"/>
              </w:rPr>
              <w:t>Probability of following a tandem run</w:t>
            </w:r>
          </w:p>
        </w:tc>
        <w:tc>
          <w:tcPr>
            <w:tcW w:w="3120" w:type="dxa"/>
            <w:tcMar>
              <w:top w:w="100" w:type="dxa"/>
              <w:left w:w="100" w:type="dxa"/>
              <w:bottom w:w="100" w:type="dxa"/>
              <w:right w:w="100" w:type="dxa"/>
            </w:tcMar>
          </w:tcPr>
          <w:p w14:paraId="2FEF52B7" w14:textId="77777777" w:rsidR="00BD2DAB" w:rsidRDefault="00BD2DAB" w:rsidP="00520E2B">
            <w:pPr>
              <w:widowControl w:val="0"/>
              <w:spacing w:line="480" w:lineRule="auto"/>
              <w:rPr>
                <w:sz w:val="24"/>
                <w:szCs w:val="24"/>
              </w:rPr>
            </w:pPr>
            <w:r>
              <w:rPr>
                <w:sz w:val="24"/>
                <w:szCs w:val="24"/>
              </w:rPr>
              <w:t>0.25</w:t>
            </w:r>
          </w:p>
        </w:tc>
        <w:tc>
          <w:tcPr>
            <w:tcW w:w="3120" w:type="dxa"/>
            <w:tcMar>
              <w:top w:w="100" w:type="dxa"/>
              <w:left w:w="100" w:type="dxa"/>
              <w:bottom w:w="100" w:type="dxa"/>
              <w:right w:w="100" w:type="dxa"/>
            </w:tcMar>
          </w:tcPr>
          <w:p w14:paraId="0B45072F" w14:textId="77777777" w:rsidR="00BD2DAB" w:rsidRDefault="00BD2DAB" w:rsidP="00520E2B">
            <w:pPr>
              <w:widowControl w:val="0"/>
              <w:spacing w:line="480" w:lineRule="auto"/>
              <w:rPr>
                <w:sz w:val="24"/>
                <w:szCs w:val="24"/>
              </w:rPr>
            </w:pPr>
            <w:r>
              <w:rPr>
                <w:sz w:val="24"/>
                <w:szCs w:val="24"/>
              </w:rPr>
              <w:t xml:space="preserve">See </w:t>
            </w:r>
            <w:r>
              <w:rPr>
                <w:i/>
                <w:iCs/>
                <w:sz w:val="24"/>
                <w:szCs w:val="24"/>
              </w:rPr>
              <w:t xml:space="preserve">Recruitment </w:t>
            </w:r>
            <w:proofErr w:type="spellStart"/>
            <w:r>
              <w:rPr>
                <w:sz w:val="24"/>
                <w:szCs w:val="24"/>
              </w:rPr>
              <w:t>submodel</w:t>
            </w:r>
            <w:proofErr w:type="spellEnd"/>
          </w:p>
        </w:tc>
      </w:tr>
      <w:tr w:rsidR="00BD2DAB" w14:paraId="5B8ED039" w14:textId="77777777" w:rsidTr="00520E2B">
        <w:tc>
          <w:tcPr>
            <w:tcW w:w="3120" w:type="dxa"/>
            <w:tcMar>
              <w:top w:w="100" w:type="dxa"/>
              <w:left w:w="100" w:type="dxa"/>
              <w:bottom w:w="100" w:type="dxa"/>
              <w:right w:w="100" w:type="dxa"/>
            </w:tcMar>
          </w:tcPr>
          <w:p w14:paraId="65BA7098" w14:textId="77777777" w:rsidR="00BD2DAB" w:rsidRDefault="00BD2DAB" w:rsidP="00520E2B">
            <w:pPr>
              <w:widowControl w:val="0"/>
              <w:spacing w:line="480" w:lineRule="auto"/>
              <w:rPr>
                <w:sz w:val="24"/>
                <w:szCs w:val="24"/>
              </w:rPr>
            </w:pPr>
            <w:r>
              <w:rPr>
                <w:sz w:val="24"/>
                <w:szCs w:val="24"/>
              </w:rPr>
              <w:t>Energy cost of walking outside</w:t>
            </w:r>
          </w:p>
        </w:tc>
        <w:tc>
          <w:tcPr>
            <w:tcW w:w="3120" w:type="dxa"/>
            <w:tcMar>
              <w:top w:w="100" w:type="dxa"/>
              <w:left w:w="100" w:type="dxa"/>
              <w:bottom w:w="100" w:type="dxa"/>
              <w:right w:w="100" w:type="dxa"/>
            </w:tcMar>
          </w:tcPr>
          <w:p w14:paraId="3C7E648A" w14:textId="77777777" w:rsidR="00BD2DAB" w:rsidRDefault="00BD2DAB" w:rsidP="00520E2B">
            <w:pPr>
              <w:widowControl w:val="0"/>
              <w:spacing w:line="480" w:lineRule="auto"/>
              <w:rPr>
                <w:sz w:val="24"/>
                <w:szCs w:val="24"/>
              </w:rPr>
            </w:pPr>
            <w:r>
              <w:rPr>
                <w:sz w:val="24"/>
                <w:szCs w:val="24"/>
              </w:rPr>
              <w:t>2.446 × 10^-7 J/tick</w:t>
            </w:r>
          </w:p>
        </w:tc>
        <w:tc>
          <w:tcPr>
            <w:tcW w:w="3120" w:type="dxa"/>
            <w:tcMar>
              <w:top w:w="100" w:type="dxa"/>
              <w:left w:w="100" w:type="dxa"/>
              <w:bottom w:w="100" w:type="dxa"/>
              <w:right w:w="100" w:type="dxa"/>
            </w:tcMar>
          </w:tcPr>
          <w:p w14:paraId="57E3DC7F" w14:textId="77777777" w:rsidR="00BD2DAB" w:rsidRDefault="00BD2DAB" w:rsidP="00520E2B">
            <w:pPr>
              <w:widowControl w:val="0"/>
              <w:spacing w:line="480" w:lineRule="auto"/>
            </w:pPr>
            <w:r>
              <w:fldChar w:fldCharType="begin"/>
            </w:r>
            <w:r>
              <w:instrText xml:space="preserve"> ADDIN ZOTERO_ITEM CSL_CITATION {"citationID":"ssXK7xBM","properties":{"unsorted":false,"formattedCitation":"(Goy et al., 2021)","plainCitation":"(Goy et al., 2021)","noteIndex":0},"citationItems":[{"id":280,"uris":["http://zotero.org/users/9617404/items/5MYJMLC2"],"itemData":{"id":280,"type":"article-journal","abstract":"Social animals often share information about the location of resources, such as a food source or a new nest-site. One well-studied communication strategy in ants is tandem running, whereby a leader guides a recruit to a resource. Tandem running is considered an example of animal teaching because a leader adjusts her behaviour and invests time to help another ant to learn the location of a resource more efficiently. Tandem running also has costs, such as waiting inside the nest for a leader and a reduced walking speed. Whether and when these costs outweigh the benefits of tandem running is not well understood. We developed an agent-based simulation model to investigate the conditions that favour communication by tandem running during foraging. We predicted that the spatio-temporal distribution of food sources, colony size and the ratio of scouts and recruits affect colony foraging success. Our results suggest that tandem running is favoured when food sources are hard to find, differ in energetic value and are long lasting. These results mirror the findings of simulations of honeybee communication. Scouts locate food sources faster than tandem followers in some environments, suggesting that tandem running may fulfil the criteria of teaching only in some situations. Furthermore, tandem running was only beneficial above a critical colony size threshold. Taken together, our model suggests that there is a considerable parameter range that favours colonies that do not use communication by tandem running, which could explain why many ants with small colony sizes forage solitarily.","container-title":"Journal of Theoretical Biology","DOI":"10.1016/j.jtbi.2021.110762","ISSN":"0022-5193","journalAbbreviation":"Journal of Theoretical Biology","language":"en","page":"110762","source":"ScienceDirect","title":"The adaptive value of tandem communication in ants: Insights from an agent-based model","title-short":"The adaptive value of tandem communication in ants","volume":"526","author":[{"family":"Goy","given":"Natascha"},{"family":"Glaser","given":"Simone M."},{"family":"Grüter","given":"Christoph"}],"issued":{"date-parts":[["2021",10,7]]}}}],"schema":"https://github.com/citation-style-language/schema/raw/master/csl-citation.json"} </w:instrText>
            </w:r>
            <w:r>
              <w:fldChar w:fldCharType="separate"/>
            </w:r>
            <w:r>
              <w:t>(Goy et al., 2021)</w:t>
            </w:r>
            <w:r>
              <w:fldChar w:fldCharType="end"/>
            </w:r>
          </w:p>
        </w:tc>
      </w:tr>
      <w:tr w:rsidR="00BD2DAB" w14:paraId="47E34ADE" w14:textId="77777777" w:rsidTr="00520E2B">
        <w:tc>
          <w:tcPr>
            <w:tcW w:w="3120" w:type="dxa"/>
            <w:tcMar>
              <w:top w:w="100" w:type="dxa"/>
              <w:left w:w="100" w:type="dxa"/>
              <w:bottom w:w="100" w:type="dxa"/>
              <w:right w:w="100" w:type="dxa"/>
            </w:tcMar>
          </w:tcPr>
          <w:p w14:paraId="10D6FD9E" w14:textId="77777777" w:rsidR="00BD2DAB" w:rsidRDefault="00BD2DAB" w:rsidP="00520E2B">
            <w:pPr>
              <w:widowControl w:val="0"/>
              <w:spacing w:line="480" w:lineRule="auto"/>
              <w:rPr>
                <w:sz w:val="24"/>
                <w:szCs w:val="24"/>
              </w:rPr>
            </w:pPr>
            <w:r>
              <w:rPr>
                <w:sz w:val="24"/>
                <w:szCs w:val="24"/>
              </w:rPr>
              <w:t xml:space="preserve">Time spent by scout ant searching for food before returning home </w:t>
            </w:r>
          </w:p>
        </w:tc>
        <w:tc>
          <w:tcPr>
            <w:tcW w:w="3120" w:type="dxa"/>
            <w:tcMar>
              <w:top w:w="100" w:type="dxa"/>
              <w:left w:w="100" w:type="dxa"/>
              <w:bottom w:w="100" w:type="dxa"/>
              <w:right w:w="100" w:type="dxa"/>
            </w:tcMar>
          </w:tcPr>
          <w:p w14:paraId="22CC40E3" w14:textId="77777777" w:rsidR="00BD2DAB" w:rsidRDefault="00BD2DAB" w:rsidP="00520E2B">
            <w:pPr>
              <w:widowControl w:val="0"/>
              <w:spacing w:line="480" w:lineRule="auto"/>
              <w:rPr>
                <w:sz w:val="24"/>
                <w:szCs w:val="24"/>
              </w:rPr>
            </w:pPr>
            <w:r>
              <w:rPr>
                <w:sz w:val="24"/>
                <w:szCs w:val="24"/>
              </w:rPr>
              <w:t>600</w:t>
            </w:r>
          </w:p>
        </w:tc>
        <w:tc>
          <w:tcPr>
            <w:tcW w:w="3120" w:type="dxa"/>
            <w:tcMar>
              <w:top w:w="100" w:type="dxa"/>
              <w:left w:w="100" w:type="dxa"/>
              <w:bottom w:w="100" w:type="dxa"/>
              <w:right w:w="100" w:type="dxa"/>
            </w:tcMar>
          </w:tcPr>
          <w:p w14:paraId="10E1F792" w14:textId="77777777" w:rsidR="00BD2DAB" w:rsidRDefault="00BD2DAB" w:rsidP="00520E2B">
            <w:pPr>
              <w:widowControl w:val="0"/>
              <w:spacing w:line="480" w:lineRule="auto"/>
              <w:rPr>
                <w:sz w:val="24"/>
                <w:szCs w:val="24"/>
              </w:rPr>
            </w:pPr>
            <w:r>
              <w:fldChar w:fldCharType="begin"/>
            </w:r>
            <w:r>
              <w:instrText xml:space="preserve"> ADDIN ZOTERO_ITEM CSL_CITATION {"citationID":"jiJaGOvS","properties":{"unsorted":false,"formattedCitation":"(Goy et al., 2021)","plainCitation":"(Goy et al., 2021)","noteIndex":0},"citationItems":[{"id":280,"uris":["http://zotero.org/users/9617404/items/5MYJMLC2"],"itemData":{"id":280,"type":"article-journal","abstract":"Social animals often share information about the location of resources, such as a food source or a new nest-site. One well-studied communication strategy in ants is tandem running, whereby a leader guides a recruit to a resource. Tandem running is considered an example of animal teaching because a leader adjusts her behaviour and invests time to help another ant to learn the location of a resource more efficiently. Tandem running also has costs, such as waiting inside the nest for a leader and a reduced walking speed. Whether and when these costs outweigh the benefits of tandem running is not well understood. We developed an agent-based simulation model to investigate the conditions that favour communication by tandem running during foraging. We predicted that the spatio-temporal distribution of food sources, colony size and the ratio of scouts and recruits affect colony foraging success. Our results suggest that tandem running is favoured when food sources are hard to find, differ in energetic value and are long lasting. These results mirror the findings of simulations of honeybee communication. Scouts locate food sources faster than tandem followers in some environments, suggesting that tandem running may fulfil the criteria of teaching only in some situations. Furthermore, tandem running was only beneficial above a critical colony size threshold. Taken together, our model suggests that there is a considerable parameter range that favours colonies that do not use communication by tandem running, which could explain why many ants with small colony sizes forage solitarily.","container-title":"Journal of Theoretical Biology","DOI":"10.1016/j.jtbi.2021.110762","ISSN":"0022-5193","journalAbbreviation":"Journal of Theoretical Biology","language":"en","page":"110762","source":"ScienceDirect","title":"The adaptive value of tandem communication in ants: Insights from an agent-based model","title-short":"The adaptive value of tandem communication in ants","volume":"526","author":[{"family":"Goy","given":"Natascha"},{"family":"Glaser","given":"Simone M."},{"family":"Grüter","given":"Christoph"}],"issued":{"date-parts":[["2021",10,7]]}}}],"schema":"https://github.com/citation-style-language/schema/raw/master/csl-citation.json"} </w:instrText>
            </w:r>
            <w:r>
              <w:fldChar w:fldCharType="separate"/>
            </w:r>
            <w:r>
              <w:t>(Goy et al., 2021)</w:t>
            </w:r>
            <w:r>
              <w:fldChar w:fldCharType="end"/>
            </w:r>
          </w:p>
        </w:tc>
      </w:tr>
    </w:tbl>
    <w:p w14:paraId="75BC14A4" w14:textId="77777777" w:rsidR="00BD2DAB" w:rsidRDefault="00BD2DAB" w:rsidP="00BD2DAB">
      <w:pPr>
        <w:spacing w:line="480" w:lineRule="auto"/>
        <w:rPr>
          <w:b/>
          <w:bCs/>
          <w:sz w:val="24"/>
          <w:szCs w:val="24"/>
        </w:rPr>
      </w:pPr>
    </w:p>
    <w:p w14:paraId="4B70CA4B" w14:textId="77777777" w:rsidR="00BD2DAB" w:rsidRDefault="00BD2DAB" w:rsidP="00BD2DAB">
      <w:pPr>
        <w:spacing w:line="480" w:lineRule="auto"/>
        <w:rPr>
          <w:b/>
          <w:bCs/>
          <w:sz w:val="24"/>
          <w:szCs w:val="24"/>
        </w:rPr>
      </w:pPr>
      <w:r>
        <w:rPr>
          <w:b/>
          <w:bCs/>
          <w:sz w:val="24"/>
          <w:szCs w:val="24"/>
        </w:rPr>
        <w:lastRenderedPageBreak/>
        <w:t>Process overview</w:t>
      </w:r>
    </w:p>
    <w:p w14:paraId="410D7CAF" w14:textId="77777777" w:rsidR="00BD2DAB" w:rsidRDefault="00BD2DAB" w:rsidP="00BD2DAB">
      <w:pPr>
        <w:spacing w:line="480" w:lineRule="auto"/>
        <w:rPr>
          <w:sz w:val="24"/>
          <w:szCs w:val="24"/>
        </w:rPr>
      </w:pPr>
      <w:r>
        <w:rPr>
          <w:sz w:val="24"/>
          <w:szCs w:val="24"/>
        </w:rPr>
        <w:t xml:space="preserve">Individual foraging ants collected food from a provided food source and returned to the home nest to unload food. Ants could participate in foraging as scout ants that independently search for the food or on being recruited to the food by a knowledgeable individual. The amount of food brought back to the nest is equivalent to the energy gained by the colony, while the distance spent walking by ants is the energy lost by the colony. </w:t>
      </w:r>
    </w:p>
    <w:p w14:paraId="3D750C75" w14:textId="77777777" w:rsidR="00BD2DAB" w:rsidRDefault="00BD2DAB" w:rsidP="00BD2DAB">
      <w:pPr>
        <w:spacing w:line="480" w:lineRule="auto"/>
        <w:rPr>
          <w:b/>
          <w:bCs/>
          <w:sz w:val="24"/>
          <w:szCs w:val="24"/>
        </w:rPr>
      </w:pPr>
    </w:p>
    <w:p w14:paraId="4E6BB7E6" w14:textId="77777777" w:rsidR="00BD2DAB" w:rsidRDefault="00BD2DAB" w:rsidP="00BD2DAB">
      <w:pPr>
        <w:spacing w:line="480" w:lineRule="auto"/>
        <w:rPr>
          <w:b/>
          <w:bCs/>
          <w:sz w:val="24"/>
          <w:szCs w:val="24"/>
        </w:rPr>
      </w:pPr>
      <w:proofErr w:type="spellStart"/>
      <w:r>
        <w:rPr>
          <w:b/>
          <w:bCs/>
          <w:sz w:val="24"/>
          <w:szCs w:val="24"/>
        </w:rPr>
        <w:t>Submodels</w:t>
      </w:r>
      <w:proofErr w:type="spellEnd"/>
    </w:p>
    <w:p w14:paraId="157AD2C4" w14:textId="77777777" w:rsidR="00BD2DAB" w:rsidRDefault="00BD2DAB" w:rsidP="00BD2DAB">
      <w:pPr>
        <w:spacing w:line="480" w:lineRule="auto"/>
        <w:rPr>
          <w:i/>
          <w:iCs/>
          <w:sz w:val="24"/>
          <w:szCs w:val="24"/>
        </w:rPr>
      </w:pPr>
      <w:r>
        <w:rPr>
          <w:i/>
          <w:iCs/>
          <w:sz w:val="24"/>
          <w:szCs w:val="24"/>
        </w:rPr>
        <w:t>Ant movement</w:t>
      </w:r>
    </w:p>
    <w:p w14:paraId="23F4655F" w14:textId="77777777" w:rsidR="00BD2DAB" w:rsidRDefault="00BD2DAB" w:rsidP="00BD2DAB">
      <w:pPr>
        <w:spacing w:line="480" w:lineRule="auto"/>
        <w:rPr>
          <w:sz w:val="24"/>
          <w:szCs w:val="24"/>
        </w:rPr>
      </w:pPr>
      <w:r>
        <w:rPr>
          <w:sz w:val="24"/>
          <w:szCs w:val="24"/>
        </w:rPr>
        <w:t xml:space="preserve">All scouting ants leaving the nest at the start of the simulation pick a random starting direction to move in. Scouts performed a random walk when moving, implemented similarly to the original model </w:t>
      </w:r>
      <w:r>
        <w:fldChar w:fldCharType="begin"/>
      </w:r>
      <w:r>
        <w:instrText xml:space="preserve"> ADDIN ZOTERO_ITEM CSL_CITATION {"citationID":"7lDUKmEc","properties":{"unsorted":false,"formattedCitation":"(Goy et al., 2021)","plainCitation":"(Goy et al., 2021)","noteIndex":0},"citationItems":[{"id":280,"uris":["http://zotero.org/users/9617404/items/5MYJMLC2"],"itemData":{"id":280,"type":"article-journal","abstract":"Social animals often share information about the location of resources, such as a food source or a new nest-site. One well-studied communication strategy in ants is tandem running, whereby a leader guides a recruit to a resource. Tandem running is considered an example of animal teaching because a leader adjusts her behaviour and invests time to help another ant to learn the location of a resource more efficiently. Tandem running also has costs, such as waiting inside the nest for a leader and a reduced walking speed. Whether and when these costs outweigh the benefits of tandem running is not well understood. We developed an agent-based simulation model to investigate the conditions that favour communication by tandem running during foraging. We predicted that the spatio-temporal distribution of food sources, colony size and the ratio of scouts and recruits affect colony foraging success. Our results suggest that tandem running is favoured when food sources are hard to find, differ in energetic value and are long lasting. These results mirror the findings of simulations of honeybee communication. Scouts locate food sources faster than tandem followers in some environments, suggesting that tandem running may fulfil the criteria of teaching only in some situations. Furthermore, tandem running was only beneficial above a critical colony size threshold. Taken together, our model suggests that there is a considerable parameter range that favours colonies that do not use communication by tandem running, which could explain why many ants with small colony sizes forage solitarily.","container-title":"Journal of Theoretical Biology","DOI":"10.1016/j.jtbi.2021.110762","ISSN":"0022-5193","journalAbbreviation":"Journal of Theoretical Biology","language":"en","page":"110762","source":"ScienceDirect","title":"The adaptive value of tandem communication in ants: Insights from an agent-based model","title-short":"The adaptive value of tandem communication in ants","volume":"526","author":[{"family":"Goy","given":"Natascha"},{"family":"Glaser","given":"Simone M."},{"family":"Grüter","given":"Christoph"}],"issued":{"date-parts":[["2021",10,7]]}}}],"schema":"https://github.com/citation-style-language/schema/raw/master/csl-citation.json"} </w:instrText>
      </w:r>
      <w:r>
        <w:fldChar w:fldCharType="separate"/>
      </w:r>
      <w:r>
        <w:t>(Goy et al., 2021)</w:t>
      </w:r>
      <w:r>
        <w:fldChar w:fldCharType="end"/>
      </w:r>
      <w:r>
        <w:rPr>
          <w:sz w:val="24"/>
          <w:szCs w:val="24"/>
        </w:rPr>
        <w:t xml:space="preserve">. When scouts reach within the radius of their sensing distance from the food, they start performing a directed random walk, constraining their turning angle and orienting every 5 seconds towards the food. Ants that have found food can make multiple trips to and from the food or recruit other individuals. Knowledgeable ants that return to food reorient towards the food every 5 sec, as they have learned the location of the food site </w:t>
      </w:r>
      <w:r>
        <w:fldChar w:fldCharType="begin"/>
      </w:r>
      <w:r>
        <w:instrText xml:space="preserve"> ADDIN ZOTERO_ITEM CSL_CITATION {"citationID":"hxwmb3qr","properties":{"unsorted":false,"formattedCitation":"(Sasaki et al., 2020)","plainCitation":"(Sasaki et al., 2020)","noteIndex":0},"citationItems":[{"id":1529,"uris":["http://zotero.org/users/9617404/items/ZML8HCS2"],"itemData":{"id":1529,"type":"article-journal","abstract":"Many animals use information from conspecifics to change their behavior in adaptive ways. When a rock ant, Temnothorax albipennis, finds food, she returns to her colony and uses a method called tandem running to lead nestmates, one at a time, from the nest to the food. In this way, naive ants can learn the location of a food source. Less clear is whether they also learn navigational cues that guide them from nest to food, although this is often assumed. We tested this idea by tracing the routes of individually marked ants as they followed tandem runs to a feeder, returned to the nest, and later traveled independently back to the food. Our results show, for the first time, that tandem run followers learn specific routes from their leaders. Independent journeys back to the food source were significantly more similar to the routes on which the ants had been led, compared with the routes taken by other tandem runs. In contrast, the homeward journey did not resemble the tandem run route. These results are consistent with followers memorizing visual cues during the tandem run that are useful for recapitulating the outward journey, but not as effective when facing in the opposite direction on the homeward journey. We further showed that foraging routes improved through individual experience over multiple trips but not through the social transfer of route information via tandem running. We discuss our findings in relation to social learning and integration of individual and social information in ants.","container-title":"Journal of Experimental Biology","DOI":"10.1242/jeb.221408","ISSN":"0022-0949","issue":"9","journalAbbreviation":"Journal of Experimental Biology","page":"jeb221408","source":"Silverchair","title":"Route learning during tandem running in the rock ant Temnothorax albipennis","volume":"223","author":[{"family":"Sasaki","given":"Takao"},{"family":"Danczak","given":"Leo"},{"family":"Thompson","given":"Beth"},{"family":"Morshed","given":"Trisha"},{"family":"Pratt","given":"Stephen C."}],"issued":{"date-parts":[["2020",5,15]]}}}],"schema":"https://github.com/citation-style-language/schema/raw/master/csl-citation.json"} </w:instrText>
      </w:r>
      <w:r>
        <w:fldChar w:fldCharType="separate"/>
      </w:r>
      <w:r>
        <w:t>(Sasaki et al., 2020)</w:t>
      </w:r>
      <w:r>
        <w:fldChar w:fldCharType="end"/>
      </w:r>
      <w:r>
        <w:rPr>
          <w:sz w:val="24"/>
          <w:szCs w:val="24"/>
        </w:rPr>
        <w:t xml:space="preserve">. These ants move with a larger turning angle near the nest and walk more directly with a smaller turning angle when they are within sensing distance of the food. The values of the turning angle and sensing distance were determined by running model scenarios with a single ant across a range of turning angle and sensing distance values. Each combination was run 100 times and the proportion of runs where the food was found </w:t>
      </w:r>
      <w:r>
        <w:rPr>
          <w:sz w:val="24"/>
          <w:szCs w:val="24"/>
        </w:rPr>
        <w:lastRenderedPageBreak/>
        <w:t>and number of trips made to the food were calculated and plotted (Fig S5). Values of sensing distance and turning angle that aligned with empirical observations of food detection and visitation were selected.</w:t>
      </w:r>
    </w:p>
    <w:p w14:paraId="71E1C1E1" w14:textId="77777777" w:rsidR="00BD2DAB" w:rsidRDefault="00BD2DAB" w:rsidP="00BD2DAB">
      <w:pPr>
        <w:spacing w:line="480" w:lineRule="auto"/>
        <w:rPr>
          <w:sz w:val="24"/>
          <w:szCs w:val="24"/>
        </w:rPr>
      </w:pPr>
    </w:p>
    <w:p w14:paraId="7CD7C2CE" w14:textId="77777777" w:rsidR="00BD2DAB" w:rsidRDefault="00BD2DAB" w:rsidP="00BD2DAB">
      <w:pPr>
        <w:spacing w:line="480" w:lineRule="auto"/>
        <w:rPr>
          <w:sz w:val="24"/>
          <w:szCs w:val="24"/>
        </w:rPr>
      </w:pPr>
      <w:r>
        <w:rPr>
          <w:noProof/>
          <w:sz w:val="24"/>
          <w:szCs w:val="24"/>
        </w:rPr>
        <w:drawing>
          <wp:inline distT="114300" distB="114300" distL="114300" distR="114300" wp14:anchorId="1B64C88E" wp14:editId="5A2F3917">
            <wp:extent cx="5943600" cy="2832100"/>
            <wp:effectExtent l="0" t="0" r="0" b="0"/>
            <wp:docPr id="6" name="image2.png" descr="A close-up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2.png" descr="A close-up of a graph&#10;&#10;AI-generated content may be incorrect."/>
                    <pic:cNvPicPr preferRelativeResize="0"/>
                  </pic:nvPicPr>
                  <pic:blipFill>
                    <a:blip r:embed="rId11"/>
                    <a:srcRect/>
                    <a:stretch>
                      <a:fillRect/>
                    </a:stretch>
                  </pic:blipFill>
                  <pic:spPr>
                    <a:xfrm>
                      <a:off x="0" y="0"/>
                      <a:ext cx="5943600" cy="2832100"/>
                    </a:xfrm>
                    <a:prstGeom prst="rect">
                      <a:avLst/>
                    </a:prstGeom>
                    <a:ln/>
                  </pic:spPr>
                </pic:pic>
              </a:graphicData>
            </a:graphic>
          </wp:inline>
        </w:drawing>
      </w:r>
    </w:p>
    <w:p w14:paraId="7C595297" w14:textId="77777777" w:rsidR="00BD2DAB" w:rsidRPr="00B7784C" w:rsidRDefault="00BD2DAB" w:rsidP="00BD2DAB">
      <w:pPr>
        <w:spacing w:line="480" w:lineRule="auto"/>
      </w:pPr>
      <w:r w:rsidRPr="00B7784C">
        <w:t>Fig S5: (a) Food discovery rates and (b) Number of food visits made by a single ant across 100 model scenarios with movement rules governed by a range of sensing distance and turning angle values</w:t>
      </w:r>
    </w:p>
    <w:p w14:paraId="09C27181" w14:textId="77777777" w:rsidR="00BD2DAB" w:rsidRDefault="00BD2DAB" w:rsidP="00BD2DAB">
      <w:pPr>
        <w:spacing w:line="480" w:lineRule="auto"/>
        <w:rPr>
          <w:i/>
          <w:iCs/>
          <w:sz w:val="24"/>
          <w:szCs w:val="24"/>
        </w:rPr>
      </w:pPr>
    </w:p>
    <w:p w14:paraId="03892514" w14:textId="77777777" w:rsidR="00BD2DAB" w:rsidRDefault="00BD2DAB" w:rsidP="00BD2DAB">
      <w:pPr>
        <w:spacing w:line="480" w:lineRule="auto"/>
        <w:rPr>
          <w:i/>
          <w:iCs/>
          <w:sz w:val="24"/>
          <w:szCs w:val="24"/>
        </w:rPr>
      </w:pPr>
      <w:r>
        <w:rPr>
          <w:i/>
          <w:iCs/>
          <w:sz w:val="24"/>
          <w:szCs w:val="24"/>
        </w:rPr>
        <w:t xml:space="preserve">Recruitment via tandem running </w:t>
      </w:r>
      <w:proofErr w:type="spellStart"/>
      <w:r>
        <w:rPr>
          <w:i/>
          <w:iCs/>
          <w:sz w:val="24"/>
          <w:szCs w:val="24"/>
        </w:rPr>
        <w:t>behaviour</w:t>
      </w:r>
      <w:proofErr w:type="spellEnd"/>
    </w:p>
    <w:p w14:paraId="3F60211F" w14:textId="77777777" w:rsidR="00BD2DAB" w:rsidRDefault="00BD2DAB" w:rsidP="00BD2DAB">
      <w:pPr>
        <w:spacing w:line="480" w:lineRule="auto"/>
        <w:rPr>
          <w:sz w:val="24"/>
          <w:szCs w:val="24"/>
        </w:rPr>
      </w:pPr>
      <w:r>
        <w:rPr>
          <w:sz w:val="24"/>
          <w:szCs w:val="24"/>
        </w:rPr>
        <w:t xml:space="preserve">Knowledgeable ants probabilistically recruit ants waiting at the home nest to the food site, and recruits probabilistically join an invitation to recruitment. These probability values were determined by running model scenarios with two ants across a range of leading and following probability values. Each combination was run 100 times and the proportion of food visits that were tandem runs were calculated and plotted (Fig S6). Probability of leading and following were set at 0.25, which led to a recruitment </w:t>
      </w:r>
      <w:r>
        <w:rPr>
          <w:sz w:val="24"/>
          <w:szCs w:val="24"/>
        </w:rPr>
        <w:lastRenderedPageBreak/>
        <w:t xml:space="preserve">probability of 0.6 to a high quality food site 40 cm away, matching empirical observations made by </w:t>
      </w:r>
      <w:r>
        <w:fldChar w:fldCharType="begin"/>
      </w:r>
      <w:r>
        <w:instrText xml:space="preserve"> ADDIN ZOTERO_ITEM CSL_CITATION {"citationID":"4bEeGTcw","properties":{"unsorted":false,"formattedCitation":"(Gr\\uc0\\u252{}ter et al., 2018)","plainCitation":"(Grüter et al., 2018)","noteIndex":0},"citationItems":[{"id":1541,"uris":["http://zotero.org/users/9617404/items/5B9UKP6L"],"itemData":{"id":1541,"type":"article-journal","abstract":"Tandem running is a common recruitment strategy in ant species with small colony sizes. During a tandem run, an informed leader guides a usually naïve nestmate to a food source or a nest site. Some species perform tandem runs only during house hunting, suggesting that tandem running does not always improve foraging success in species known to use tandem running as a recruitment strategy, but more natural history information on tandem running under natural conditions is needed to better understand the adaptive significance of tandem recruitment in foraging. Studying wild colonies in Brazil, we for the first time describe tandem running in the ponerine ant Pachycondyla harpax (Fabricius). We asked if foragers perform tandem runs to carbohydrate- (honey) and protein-rich (cheese) food items. Furthermore, we tested whether the speed and success rate of tandem runs depend on the foraging distance. Foragers performed tandem runs to both carbohydrate food sources and protein-rich food items that exceed a certain size. The probability to perform a tandem run and the travelling speed increase with increasing foraging distances, which could help colonies monopolize more distant food sources in a competitive environment. Guiding a recruit to a food source is costly for leaders as ants are ~66% faster when travelling alone. If tandem runs break up (~23% of all tandem runs), followers do not usually discover the food source on their own but return to the nest. Our results show that tandem running to food sources is common in P. harpax, but that foragers modify their behaviour according to the type of food and its distance from the nest. Competition with other ants was intense and we discuss how tandem running in P. harpax might help colonies to build-up a critical number of ants at large food items that can then defend the food source against competitors.","container-title":"Neotropical Entomology","DOI":"10.1007/s13744-017-0571-6","ISSN":"1678-8052","issue":"6","journalAbbreviation":"Neotrop Entomol","language":"en","page":"742-749","source":"Springer Link","title":"Tandem Recruitment and Foraging in the Ponerine Ant Pachycondyla harpax (Fabricius)","volume":"47","author":[{"family":"Grüter","given":"C."},{"family":"Wüst","given":"M."},{"family":"Cipriano","given":"A. P."},{"family":"Nascimento","given":"F. S."}],"issued":{"date-parts":[["2018",12,1]]}}}],"schema":"https://github.com/citation-style-language/schema/raw/master/csl-citation.json"} </w:instrText>
      </w:r>
      <w:r>
        <w:fldChar w:fldCharType="separate"/>
      </w:r>
      <w:r w:rsidRPr="00B7784C">
        <w:rPr>
          <w:szCs w:val="24"/>
          <w:lang w:val="en-US"/>
        </w:rPr>
        <w:t>(Grüter et al., 2018)</w:t>
      </w:r>
      <w:r>
        <w:fldChar w:fldCharType="end"/>
      </w:r>
      <w:r>
        <w:rPr>
          <w:sz w:val="24"/>
          <w:szCs w:val="24"/>
        </w:rPr>
        <w:t xml:space="preserve"> (Fig S6).</w:t>
      </w:r>
    </w:p>
    <w:p w14:paraId="65E36638" w14:textId="77777777" w:rsidR="00BD2DAB" w:rsidRDefault="00BD2DAB" w:rsidP="00BD2DAB">
      <w:pPr>
        <w:spacing w:line="480" w:lineRule="auto"/>
        <w:jc w:val="center"/>
        <w:rPr>
          <w:sz w:val="24"/>
          <w:szCs w:val="24"/>
        </w:rPr>
      </w:pPr>
      <w:r>
        <w:rPr>
          <w:noProof/>
          <w:sz w:val="24"/>
          <w:szCs w:val="24"/>
        </w:rPr>
        <w:drawing>
          <wp:inline distT="114300" distB="114300" distL="114300" distR="114300" wp14:anchorId="23588FA6" wp14:editId="1141C2FB">
            <wp:extent cx="3285803" cy="3232231"/>
            <wp:effectExtent l="0" t="0" r="0" b="0"/>
            <wp:docPr id="7" name="image1.png" descr="A blue square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1.png" descr="A blue square with white text&#10;&#10;AI-generated content may be incorrect."/>
                    <pic:cNvPicPr preferRelativeResize="0"/>
                  </pic:nvPicPr>
                  <pic:blipFill>
                    <a:blip r:embed="rId12"/>
                    <a:srcRect/>
                    <a:stretch>
                      <a:fillRect/>
                    </a:stretch>
                  </pic:blipFill>
                  <pic:spPr>
                    <a:xfrm>
                      <a:off x="0" y="0"/>
                      <a:ext cx="3285803" cy="3232231"/>
                    </a:xfrm>
                    <a:prstGeom prst="rect">
                      <a:avLst/>
                    </a:prstGeom>
                    <a:ln/>
                  </pic:spPr>
                </pic:pic>
              </a:graphicData>
            </a:graphic>
          </wp:inline>
        </w:drawing>
      </w:r>
    </w:p>
    <w:p w14:paraId="5FD568E1" w14:textId="77777777" w:rsidR="00BD2DAB" w:rsidRPr="00B7784C" w:rsidRDefault="00BD2DAB" w:rsidP="00BD2DAB">
      <w:pPr>
        <w:spacing w:line="480" w:lineRule="auto"/>
      </w:pPr>
      <w:r w:rsidRPr="00B7784C">
        <w:t xml:space="preserve">Fig S6: Recruitment rates over the whole model run in a </w:t>
      </w:r>
      <w:proofErr w:type="gramStart"/>
      <w:r w:rsidRPr="00B7784C">
        <w:t>two ant</w:t>
      </w:r>
      <w:proofErr w:type="gramEnd"/>
      <w:r w:rsidRPr="00B7784C">
        <w:t xml:space="preserve"> model scenario across 100 model scenarios with recruitment rules governed by a range of leading and following probabilities.</w:t>
      </w:r>
    </w:p>
    <w:p w14:paraId="19256738" w14:textId="77777777" w:rsidR="00BD2DAB" w:rsidRDefault="00BD2DAB" w:rsidP="00BD2DAB">
      <w:pPr>
        <w:spacing w:line="480" w:lineRule="auto"/>
        <w:rPr>
          <w:sz w:val="24"/>
          <w:szCs w:val="24"/>
        </w:rPr>
      </w:pPr>
    </w:p>
    <w:p w14:paraId="4AF57CE6" w14:textId="77777777" w:rsidR="00BD2DAB" w:rsidRDefault="00BD2DAB" w:rsidP="00BD2DAB">
      <w:pPr>
        <w:spacing w:line="480" w:lineRule="auto"/>
        <w:rPr>
          <w:i/>
          <w:iCs/>
          <w:sz w:val="24"/>
          <w:szCs w:val="24"/>
        </w:rPr>
      </w:pPr>
      <w:r>
        <w:rPr>
          <w:i/>
          <w:iCs/>
          <w:sz w:val="24"/>
          <w:szCs w:val="24"/>
        </w:rPr>
        <w:t>Ant infection status</w:t>
      </w:r>
    </w:p>
    <w:p w14:paraId="46C56E2D" w14:textId="77777777" w:rsidR="00BD2DAB" w:rsidRDefault="00BD2DAB" w:rsidP="00BD2DAB">
      <w:pPr>
        <w:spacing w:line="480" w:lineRule="auto"/>
        <w:rPr>
          <w:sz w:val="24"/>
          <w:szCs w:val="24"/>
        </w:rPr>
      </w:pPr>
      <w:r>
        <w:rPr>
          <w:sz w:val="24"/>
          <w:szCs w:val="24"/>
        </w:rPr>
        <w:t>At the beginning of each model run, ants are randomly assigned an infection status (“uninfected” or “infected”) according to the colony’s infection prevalence. Assignment was independent of task role, such that scouts and recruits had equal probabilities of infection; however, a greater number of infected recruits was expected due to their higher abundance.</w:t>
      </w:r>
    </w:p>
    <w:p w14:paraId="1F20A066" w14:textId="77777777" w:rsidR="00BD2DAB" w:rsidRDefault="00BD2DAB" w:rsidP="00BD2DAB">
      <w:pPr>
        <w:spacing w:line="480" w:lineRule="auto"/>
        <w:rPr>
          <w:sz w:val="24"/>
          <w:szCs w:val="24"/>
        </w:rPr>
      </w:pPr>
    </w:p>
    <w:p w14:paraId="167BF530" w14:textId="32CA49A7" w:rsidR="001649F1" w:rsidRDefault="001649F1" w:rsidP="00BD2DAB">
      <w:pPr>
        <w:spacing w:line="480" w:lineRule="auto"/>
        <w:rPr>
          <w:b/>
          <w:bCs/>
          <w:sz w:val="24"/>
          <w:szCs w:val="24"/>
        </w:rPr>
      </w:pPr>
      <w:r>
        <w:rPr>
          <w:b/>
          <w:bCs/>
          <w:sz w:val="24"/>
          <w:szCs w:val="24"/>
        </w:rPr>
        <w:t>References:</w:t>
      </w:r>
    </w:p>
    <w:p w14:paraId="63645360" w14:textId="77777777" w:rsidR="001649F1" w:rsidRPr="001649F1" w:rsidRDefault="001649F1" w:rsidP="001649F1">
      <w:pPr>
        <w:pStyle w:val="Bibliography"/>
        <w:numPr>
          <w:ilvl w:val="0"/>
          <w:numId w:val="1"/>
        </w:numPr>
        <w:rPr>
          <w:sz w:val="24"/>
          <w:lang w:val="en-US"/>
        </w:rPr>
      </w:pPr>
      <w:r>
        <w:rPr>
          <w:b/>
          <w:bCs/>
        </w:rPr>
        <w:lastRenderedPageBreak/>
        <w:fldChar w:fldCharType="begin"/>
      </w:r>
      <w:r>
        <w:rPr>
          <w:b/>
          <w:bCs/>
        </w:rPr>
        <w:instrText xml:space="preserve"> ADDIN ZOTERO_BIBL {"uncited":[],"omitted":[],"custom":[]} CSL_BIBLIOGRAPHY </w:instrText>
      </w:r>
      <w:r>
        <w:rPr>
          <w:b/>
          <w:bCs/>
        </w:rPr>
        <w:fldChar w:fldCharType="separate"/>
      </w:r>
      <w:r w:rsidRPr="001649F1">
        <w:rPr>
          <w:sz w:val="24"/>
          <w:lang w:val="en-US"/>
        </w:rPr>
        <w:t xml:space="preserve">Goy, N., Glaser, S. M., &amp; </w:t>
      </w:r>
      <w:proofErr w:type="spellStart"/>
      <w:r w:rsidRPr="001649F1">
        <w:rPr>
          <w:sz w:val="24"/>
          <w:lang w:val="en-US"/>
        </w:rPr>
        <w:t>Grüter</w:t>
      </w:r>
      <w:proofErr w:type="spellEnd"/>
      <w:r w:rsidRPr="001649F1">
        <w:rPr>
          <w:sz w:val="24"/>
          <w:lang w:val="en-US"/>
        </w:rPr>
        <w:t xml:space="preserve">, C. (2021). The adaptive value of tandem communication in ants: Insights from an agent-based model. </w:t>
      </w:r>
      <w:r w:rsidRPr="001649F1">
        <w:rPr>
          <w:i/>
          <w:iCs/>
          <w:sz w:val="24"/>
          <w:lang w:val="en-US"/>
        </w:rPr>
        <w:t>Journal of Theoretical Biology</w:t>
      </w:r>
      <w:r w:rsidRPr="001649F1">
        <w:rPr>
          <w:sz w:val="24"/>
          <w:lang w:val="en-US"/>
        </w:rPr>
        <w:t xml:space="preserve">, </w:t>
      </w:r>
      <w:r w:rsidRPr="001649F1">
        <w:rPr>
          <w:i/>
          <w:iCs/>
          <w:sz w:val="24"/>
          <w:lang w:val="en-US"/>
        </w:rPr>
        <w:t>526</w:t>
      </w:r>
      <w:r w:rsidRPr="001649F1">
        <w:rPr>
          <w:sz w:val="24"/>
          <w:lang w:val="en-US"/>
        </w:rPr>
        <w:t>, 110762. https://doi.org/10.1016/j.jtbi.2021.110762</w:t>
      </w:r>
    </w:p>
    <w:p w14:paraId="1ADF6B82" w14:textId="77777777" w:rsidR="001649F1" w:rsidRPr="001649F1" w:rsidRDefault="001649F1" w:rsidP="001649F1">
      <w:pPr>
        <w:pStyle w:val="Bibliography"/>
        <w:numPr>
          <w:ilvl w:val="0"/>
          <w:numId w:val="1"/>
        </w:numPr>
        <w:rPr>
          <w:sz w:val="24"/>
          <w:lang w:val="en-US"/>
        </w:rPr>
      </w:pPr>
      <w:r w:rsidRPr="001649F1">
        <w:rPr>
          <w:sz w:val="24"/>
          <w:lang w:val="en-US"/>
        </w:rPr>
        <w:t xml:space="preserve">Grimm, V., Berger, U., Bastiansen, F., Eliassen, S., Ginot, V., Giske, J., Goss-Custard, J., Grand, T., Heinz, S. K., Huse, G., Huth, A., Jepsen, J. U., Jørgensen, C., </w:t>
      </w:r>
      <w:proofErr w:type="spellStart"/>
      <w:r w:rsidRPr="001649F1">
        <w:rPr>
          <w:sz w:val="24"/>
          <w:lang w:val="en-US"/>
        </w:rPr>
        <w:t>Mooij</w:t>
      </w:r>
      <w:proofErr w:type="spellEnd"/>
      <w:r w:rsidRPr="001649F1">
        <w:rPr>
          <w:sz w:val="24"/>
          <w:lang w:val="en-US"/>
        </w:rPr>
        <w:t xml:space="preserve">, W. M., Müller, B., Pe’er, G., </w:t>
      </w:r>
      <w:proofErr w:type="spellStart"/>
      <w:r w:rsidRPr="001649F1">
        <w:rPr>
          <w:sz w:val="24"/>
          <w:lang w:val="en-US"/>
        </w:rPr>
        <w:t>Piou</w:t>
      </w:r>
      <w:proofErr w:type="spellEnd"/>
      <w:r w:rsidRPr="001649F1">
        <w:rPr>
          <w:sz w:val="24"/>
          <w:lang w:val="en-US"/>
        </w:rPr>
        <w:t xml:space="preserve">, C., Railsback, S. F., Robbins, A. M., … DeAngelis, D. L. (2006). A standard protocol for describing individual-based and agent-based models. </w:t>
      </w:r>
      <w:r w:rsidRPr="001649F1">
        <w:rPr>
          <w:i/>
          <w:iCs/>
          <w:sz w:val="24"/>
          <w:lang w:val="en-US"/>
        </w:rPr>
        <w:t>Ecological Modelling</w:t>
      </w:r>
      <w:r w:rsidRPr="001649F1">
        <w:rPr>
          <w:sz w:val="24"/>
          <w:lang w:val="en-US"/>
        </w:rPr>
        <w:t xml:space="preserve">, </w:t>
      </w:r>
      <w:r w:rsidRPr="001649F1">
        <w:rPr>
          <w:i/>
          <w:iCs/>
          <w:sz w:val="24"/>
          <w:lang w:val="en-US"/>
        </w:rPr>
        <w:t>198</w:t>
      </w:r>
      <w:r w:rsidRPr="001649F1">
        <w:rPr>
          <w:sz w:val="24"/>
          <w:lang w:val="en-US"/>
        </w:rPr>
        <w:t>(1), 115–126. https://doi.org/10.1016/j.ecolmodel.2006.04.023</w:t>
      </w:r>
    </w:p>
    <w:p w14:paraId="082C27B5" w14:textId="77777777" w:rsidR="001649F1" w:rsidRPr="001649F1" w:rsidRDefault="001649F1" w:rsidP="001649F1">
      <w:pPr>
        <w:pStyle w:val="Bibliography"/>
        <w:numPr>
          <w:ilvl w:val="0"/>
          <w:numId w:val="1"/>
        </w:numPr>
        <w:rPr>
          <w:sz w:val="24"/>
          <w:lang w:val="en-US"/>
        </w:rPr>
      </w:pPr>
      <w:proofErr w:type="spellStart"/>
      <w:r w:rsidRPr="001649F1">
        <w:rPr>
          <w:sz w:val="24"/>
          <w:lang w:val="en-US"/>
        </w:rPr>
        <w:t>Grüter</w:t>
      </w:r>
      <w:proofErr w:type="spellEnd"/>
      <w:r w:rsidRPr="001649F1">
        <w:rPr>
          <w:sz w:val="24"/>
          <w:lang w:val="en-US"/>
        </w:rPr>
        <w:t xml:space="preserve">, C., Wüst, M., Cipriano, A. P., &amp; Nascimento, F. S. (2018). Tandem Recruitment and Foraging in the </w:t>
      </w:r>
      <w:proofErr w:type="spellStart"/>
      <w:r w:rsidRPr="001649F1">
        <w:rPr>
          <w:sz w:val="24"/>
          <w:lang w:val="en-US"/>
        </w:rPr>
        <w:t>Ponerine</w:t>
      </w:r>
      <w:proofErr w:type="spellEnd"/>
      <w:r w:rsidRPr="001649F1">
        <w:rPr>
          <w:sz w:val="24"/>
          <w:lang w:val="en-US"/>
        </w:rPr>
        <w:t xml:space="preserve"> Ant </w:t>
      </w:r>
      <w:proofErr w:type="spellStart"/>
      <w:r w:rsidRPr="001649F1">
        <w:rPr>
          <w:sz w:val="24"/>
          <w:lang w:val="en-US"/>
        </w:rPr>
        <w:t>Pachycondyla</w:t>
      </w:r>
      <w:proofErr w:type="spellEnd"/>
      <w:r w:rsidRPr="001649F1">
        <w:rPr>
          <w:sz w:val="24"/>
          <w:lang w:val="en-US"/>
        </w:rPr>
        <w:t xml:space="preserve"> </w:t>
      </w:r>
      <w:proofErr w:type="spellStart"/>
      <w:r w:rsidRPr="001649F1">
        <w:rPr>
          <w:sz w:val="24"/>
          <w:lang w:val="en-US"/>
        </w:rPr>
        <w:t>harpax</w:t>
      </w:r>
      <w:proofErr w:type="spellEnd"/>
      <w:r w:rsidRPr="001649F1">
        <w:rPr>
          <w:sz w:val="24"/>
          <w:lang w:val="en-US"/>
        </w:rPr>
        <w:t xml:space="preserve"> (Fabricius). </w:t>
      </w:r>
      <w:r w:rsidRPr="001649F1">
        <w:rPr>
          <w:i/>
          <w:iCs/>
          <w:sz w:val="24"/>
          <w:lang w:val="en-US"/>
        </w:rPr>
        <w:t>Neotropical Entomology</w:t>
      </w:r>
      <w:r w:rsidRPr="001649F1">
        <w:rPr>
          <w:sz w:val="24"/>
          <w:lang w:val="en-US"/>
        </w:rPr>
        <w:t xml:space="preserve">, </w:t>
      </w:r>
      <w:r w:rsidRPr="001649F1">
        <w:rPr>
          <w:i/>
          <w:iCs/>
          <w:sz w:val="24"/>
          <w:lang w:val="en-US"/>
        </w:rPr>
        <w:t>47</w:t>
      </w:r>
      <w:r w:rsidRPr="001649F1">
        <w:rPr>
          <w:sz w:val="24"/>
          <w:lang w:val="en-US"/>
        </w:rPr>
        <w:t>(6), 742–749. https://doi.org/10.1007/s13744-017-0571-6</w:t>
      </w:r>
    </w:p>
    <w:p w14:paraId="20FBF730" w14:textId="77777777" w:rsidR="001649F1" w:rsidRPr="001649F1" w:rsidRDefault="001649F1" w:rsidP="001649F1">
      <w:pPr>
        <w:pStyle w:val="Bibliography"/>
        <w:numPr>
          <w:ilvl w:val="0"/>
          <w:numId w:val="1"/>
        </w:numPr>
        <w:rPr>
          <w:sz w:val="24"/>
          <w:lang w:val="en-US"/>
        </w:rPr>
      </w:pPr>
      <w:r w:rsidRPr="001649F1">
        <w:rPr>
          <w:sz w:val="24"/>
          <w:lang w:val="en-US"/>
        </w:rPr>
        <w:t xml:space="preserve">Sasaki, T., Danczak, L., Thompson, B., Morshed, T., &amp; Pratt, S. C. (2020). Route learning during tandem running in the rock ant Temnothorax </w:t>
      </w:r>
      <w:proofErr w:type="spellStart"/>
      <w:r w:rsidRPr="001649F1">
        <w:rPr>
          <w:sz w:val="24"/>
          <w:lang w:val="en-US"/>
        </w:rPr>
        <w:t>albipennis</w:t>
      </w:r>
      <w:proofErr w:type="spellEnd"/>
      <w:r w:rsidRPr="001649F1">
        <w:rPr>
          <w:sz w:val="24"/>
          <w:lang w:val="en-US"/>
        </w:rPr>
        <w:t xml:space="preserve">. </w:t>
      </w:r>
      <w:r w:rsidRPr="001649F1">
        <w:rPr>
          <w:i/>
          <w:iCs/>
          <w:sz w:val="24"/>
          <w:lang w:val="en-US"/>
        </w:rPr>
        <w:t>Journal of Experimental Biology</w:t>
      </w:r>
      <w:r w:rsidRPr="001649F1">
        <w:rPr>
          <w:sz w:val="24"/>
          <w:lang w:val="en-US"/>
        </w:rPr>
        <w:t xml:space="preserve">, </w:t>
      </w:r>
      <w:r w:rsidRPr="001649F1">
        <w:rPr>
          <w:i/>
          <w:iCs/>
          <w:sz w:val="24"/>
          <w:lang w:val="en-US"/>
        </w:rPr>
        <w:t>223</w:t>
      </w:r>
      <w:r w:rsidRPr="001649F1">
        <w:rPr>
          <w:sz w:val="24"/>
          <w:lang w:val="en-US"/>
        </w:rPr>
        <w:t>(9), jeb221408. https://doi.org/10.1242/jeb.221408</w:t>
      </w:r>
    </w:p>
    <w:p w14:paraId="7D46BB42" w14:textId="77777777" w:rsidR="001649F1" w:rsidRPr="001649F1" w:rsidRDefault="001649F1" w:rsidP="001649F1">
      <w:pPr>
        <w:pStyle w:val="Bibliography"/>
        <w:numPr>
          <w:ilvl w:val="0"/>
          <w:numId w:val="1"/>
        </w:numPr>
        <w:rPr>
          <w:sz w:val="24"/>
          <w:lang w:val="en-US"/>
        </w:rPr>
      </w:pPr>
      <w:r w:rsidRPr="001649F1">
        <w:rPr>
          <w:sz w:val="24"/>
          <w:lang w:val="en-US"/>
        </w:rPr>
        <w:t xml:space="preserve">Seeley, T. D. (2009). </w:t>
      </w:r>
      <w:r w:rsidRPr="001649F1">
        <w:rPr>
          <w:i/>
          <w:iCs/>
          <w:sz w:val="24"/>
          <w:lang w:val="en-US"/>
        </w:rPr>
        <w:t xml:space="preserve">The Wisdom of the Hive: The social physiology of </w:t>
      </w:r>
      <w:proofErr w:type="gramStart"/>
      <w:r w:rsidRPr="001649F1">
        <w:rPr>
          <w:i/>
          <w:iCs/>
          <w:sz w:val="24"/>
          <w:lang w:val="en-US"/>
        </w:rPr>
        <w:t>honey bee</w:t>
      </w:r>
      <w:proofErr w:type="gramEnd"/>
      <w:r w:rsidRPr="001649F1">
        <w:rPr>
          <w:i/>
          <w:iCs/>
          <w:sz w:val="24"/>
          <w:lang w:val="en-US"/>
        </w:rPr>
        <w:t xml:space="preserve"> colonies</w:t>
      </w:r>
      <w:r w:rsidRPr="001649F1">
        <w:rPr>
          <w:sz w:val="24"/>
          <w:lang w:val="en-US"/>
        </w:rPr>
        <w:t>. Harvard University Press.</w:t>
      </w:r>
    </w:p>
    <w:p w14:paraId="1D8AD67A" w14:textId="77777777" w:rsidR="001649F1" w:rsidRPr="001649F1" w:rsidRDefault="001649F1" w:rsidP="001649F1">
      <w:pPr>
        <w:pStyle w:val="Bibliography"/>
        <w:numPr>
          <w:ilvl w:val="0"/>
          <w:numId w:val="1"/>
        </w:numPr>
        <w:rPr>
          <w:sz w:val="24"/>
          <w:lang w:val="en-US"/>
        </w:rPr>
      </w:pPr>
      <w:r w:rsidRPr="001649F1">
        <w:rPr>
          <w:sz w:val="24"/>
          <w:lang w:val="en-US"/>
        </w:rPr>
        <w:t xml:space="preserve">Shaffer, Z., Sasaki, T., &amp; Pratt, S. C. (2013). Linear recruitment leads to allocation and flexibility in collective foraging by ants. </w:t>
      </w:r>
      <w:r w:rsidRPr="001649F1">
        <w:rPr>
          <w:i/>
          <w:iCs/>
          <w:sz w:val="24"/>
          <w:lang w:val="en-US"/>
        </w:rPr>
        <w:t xml:space="preserve">Animal </w:t>
      </w:r>
      <w:proofErr w:type="spellStart"/>
      <w:r w:rsidRPr="001649F1">
        <w:rPr>
          <w:i/>
          <w:iCs/>
          <w:sz w:val="24"/>
          <w:lang w:val="en-US"/>
        </w:rPr>
        <w:t>Behaviour</w:t>
      </w:r>
      <w:proofErr w:type="spellEnd"/>
      <w:r w:rsidRPr="001649F1">
        <w:rPr>
          <w:sz w:val="24"/>
          <w:lang w:val="en-US"/>
        </w:rPr>
        <w:t xml:space="preserve">, </w:t>
      </w:r>
      <w:r w:rsidRPr="001649F1">
        <w:rPr>
          <w:i/>
          <w:iCs/>
          <w:sz w:val="24"/>
          <w:lang w:val="en-US"/>
        </w:rPr>
        <w:t>86</w:t>
      </w:r>
      <w:r w:rsidRPr="001649F1">
        <w:rPr>
          <w:sz w:val="24"/>
          <w:lang w:val="en-US"/>
        </w:rPr>
        <w:t>(5), 967–975. https://doi.org/10.1016/j.anbehav.2013.08.014</w:t>
      </w:r>
    </w:p>
    <w:p w14:paraId="3BCEF964" w14:textId="7252D7C4" w:rsidR="001649F1" w:rsidRPr="001649F1" w:rsidRDefault="001649F1" w:rsidP="00BD2DAB">
      <w:pPr>
        <w:spacing w:line="480" w:lineRule="auto"/>
        <w:rPr>
          <w:b/>
          <w:bCs/>
          <w:sz w:val="24"/>
          <w:szCs w:val="24"/>
        </w:rPr>
      </w:pPr>
      <w:r>
        <w:rPr>
          <w:b/>
          <w:bCs/>
          <w:sz w:val="24"/>
          <w:szCs w:val="24"/>
        </w:rPr>
        <w:fldChar w:fldCharType="end"/>
      </w:r>
    </w:p>
    <w:p w14:paraId="18746BAF" w14:textId="77777777" w:rsidR="00755548" w:rsidRDefault="00755548"/>
    <w:sectPr w:rsidR="00755548" w:rsidSect="00BD2DAB">
      <w:footerReference w:type="default" r:id="rId13"/>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E4D99" w14:textId="77777777" w:rsidR="00DA15BF" w:rsidRDefault="00DA15BF">
      <w:pPr>
        <w:spacing w:line="240" w:lineRule="auto"/>
      </w:pPr>
      <w:r>
        <w:separator/>
      </w:r>
    </w:p>
  </w:endnote>
  <w:endnote w:type="continuationSeparator" w:id="0">
    <w:p w14:paraId="6D68AD31" w14:textId="77777777" w:rsidR="00DA15BF" w:rsidRDefault="00DA15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C1916" w14:textId="77777777" w:rsidR="00BD2DAB" w:rsidRDefault="00BD2D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0254B" w14:textId="77777777" w:rsidR="00DA15BF" w:rsidRDefault="00DA15BF">
      <w:pPr>
        <w:spacing w:line="240" w:lineRule="auto"/>
      </w:pPr>
      <w:r>
        <w:separator/>
      </w:r>
    </w:p>
  </w:footnote>
  <w:footnote w:type="continuationSeparator" w:id="0">
    <w:p w14:paraId="2AD5CB27" w14:textId="77777777" w:rsidR="00DA15BF" w:rsidRDefault="00DA15B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537A13"/>
    <w:multiLevelType w:val="hybridMultilevel"/>
    <w:tmpl w:val="1750D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1012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DAB"/>
    <w:rsid w:val="001649F1"/>
    <w:rsid w:val="001E64EC"/>
    <w:rsid w:val="003058EA"/>
    <w:rsid w:val="004156D6"/>
    <w:rsid w:val="004831F0"/>
    <w:rsid w:val="00755548"/>
    <w:rsid w:val="00A46D05"/>
    <w:rsid w:val="00B85874"/>
    <w:rsid w:val="00BD2DAB"/>
    <w:rsid w:val="00C35502"/>
    <w:rsid w:val="00DA15BF"/>
    <w:rsid w:val="00E02DA0"/>
    <w:rsid w:val="00ED2A13"/>
    <w:rsid w:val="00F431D3"/>
    <w:rsid w:val="00F96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C41FA"/>
  <w15:chartTrackingRefBased/>
  <w15:docId w15:val="{501299E9-B08E-FC40-AFC8-D48ED5A83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DAB"/>
    <w:pPr>
      <w:spacing w:after="0"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BD2DAB"/>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BD2DAB"/>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BD2DAB"/>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BD2DAB"/>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BD2DAB"/>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BD2DAB"/>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BD2DAB"/>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BD2DAB"/>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BD2DAB"/>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D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2D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2D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2D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2D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2D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2D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2D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2DAB"/>
    <w:rPr>
      <w:rFonts w:eastAsiaTheme="majorEastAsia" w:cstheme="majorBidi"/>
      <w:color w:val="272727" w:themeColor="text1" w:themeTint="D8"/>
    </w:rPr>
  </w:style>
  <w:style w:type="paragraph" w:styleId="Title">
    <w:name w:val="Title"/>
    <w:basedOn w:val="Normal"/>
    <w:next w:val="Normal"/>
    <w:link w:val="TitleChar"/>
    <w:uiPriority w:val="10"/>
    <w:qFormat/>
    <w:rsid w:val="00BD2DAB"/>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BD2D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2DAB"/>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BD2D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2DAB"/>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BD2DAB"/>
    <w:rPr>
      <w:i/>
      <w:iCs/>
      <w:color w:val="404040" w:themeColor="text1" w:themeTint="BF"/>
    </w:rPr>
  </w:style>
  <w:style w:type="paragraph" w:styleId="ListParagraph">
    <w:name w:val="List Paragraph"/>
    <w:basedOn w:val="Normal"/>
    <w:uiPriority w:val="34"/>
    <w:qFormat/>
    <w:rsid w:val="00BD2DAB"/>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IntenseEmphasis">
    <w:name w:val="Intense Emphasis"/>
    <w:basedOn w:val="DefaultParagraphFont"/>
    <w:uiPriority w:val="21"/>
    <w:qFormat/>
    <w:rsid w:val="00BD2DAB"/>
    <w:rPr>
      <w:i/>
      <w:iCs/>
      <w:color w:val="0F4761" w:themeColor="accent1" w:themeShade="BF"/>
    </w:rPr>
  </w:style>
  <w:style w:type="paragraph" w:styleId="IntenseQuote">
    <w:name w:val="Intense Quote"/>
    <w:basedOn w:val="Normal"/>
    <w:next w:val="Normal"/>
    <w:link w:val="IntenseQuoteChar"/>
    <w:uiPriority w:val="30"/>
    <w:qFormat/>
    <w:rsid w:val="00BD2DAB"/>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BD2DAB"/>
    <w:rPr>
      <w:i/>
      <w:iCs/>
      <w:color w:val="0F4761" w:themeColor="accent1" w:themeShade="BF"/>
    </w:rPr>
  </w:style>
  <w:style w:type="character" w:styleId="IntenseReference">
    <w:name w:val="Intense Reference"/>
    <w:basedOn w:val="DefaultParagraphFont"/>
    <w:uiPriority w:val="32"/>
    <w:qFormat/>
    <w:rsid w:val="00BD2DAB"/>
    <w:rPr>
      <w:b/>
      <w:bCs/>
      <w:smallCaps/>
      <w:color w:val="0F4761" w:themeColor="accent1" w:themeShade="BF"/>
      <w:spacing w:val="5"/>
    </w:rPr>
  </w:style>
  <w:style w:type="character" w:styleId="LineNumber">
    <w:name w:val="line number"/>
    <w:basedOn w:val="DefaultParagraphFont"/>
    <w:uiPriority w:val="99"/>
    <w:semiHidden/>
    <w:unhideWhenUsed/>
    <w:rsid w:val="00BD2DAB"/>
  </w:style>
  <w:style w:type="paragraph" w:styleId="Bibliography">
    <w:name w:val="Bibliography"/>
    <w:basedOn w:val="Normal"/>
    <w:next w:val="Normal"/>
    <w:uiPriority w:val="37"/>
    <w:unhideWhenUsed/>
    <w:rsid w:val="001649F1"/>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8249</Words>
  <Characters>42735</Characters>
  <Application>Microsoft Office Word</Application>
  <DocSecurity>0</DocSecurity>
  <Lines>929</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Supraja Rajagopal</dc:creator>
  <cp:keywords/>
  <dc:description/>
  <cp:lastModifiedBy>Supraja Rajagopal</cp:lastModifiedBy>
  <cp:revision>4</cp:revision>
  <dcterms:created xsi:type="dcterms:W3CDTF">2026-01-30T20:22:00Z</dcterms:created>
  <dcterms:modified xsi:type="dcterms:W3CDTF">2026-02-05T06:27:00Z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zotero-version="8.0.2"&gt;&lt;session id="Cx34PLFu"/&gt;&lt;style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