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8226D4A" w14:textId="77777777" w:rsidR="00191415" w:rsidRDefault="00191415" w:rsidP="00191415">
      <w:pPr>
        <w:spacing w:line="36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9B699B">
        <w:rPr>
          <w:rFonts w:ascii="Times New Roman" w:hAnsi="Times New Roman"/>
          <w:b/>
          <w:bCs/>
          <w:sz w:val="32"/>
          <w:szCs w:val="32"/>
        </w:rPr>
        <w:t>Supplementary Information</w:t>
      </w:r>
    </w:p>
    <w:p w14:paraId="0BC79677" w14:textId="77777777" w:rsidR="00191415" w:rsidRPr="00AF737C" w:rsidRDefault="00191415" w:rsidP="00191415">
      <w:pPr>
        <w:spacing w:line="36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38F08113" wp14:editId="7D948E77">
            <wp:extent cx="5274310" cy="7885430"/>
            <wp:effectExtent l="0" t="0" r="0" b="1270"/>
            <wp:docPr id="83485825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858255" name="图片 834858255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8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3F9E6" w14:textId="77777777" w:rsidR="00191415" w:rsidRPr="00BF60DF" w:rsidRDefault="00191415" w:rsidP="00191415">
      <w:pPr>
        <w:widowControl/>
        <w:spacing w:line="360" w:lineRule="auto"/>
        <w:rPr>
          <w:rFonts w:ascii="Times New Roman" w:hAnsi="Times New Roman"/>
          <w:kern w:val="0"/>
        </w:rPr>
      </w:pPr>
      <w:r w:rsidRPr="00020059">
        <w:rPr>
          <w:rFonts w:ascii="Times New Roman" w:hAnsi="Times New Roman"/>
          <w:b/>
          <w:bCs/>
          <w:kern w:val="0"/>
        </w:rPr>
        <w:t xml:space="preserve">Supplementary </w:t>
      </w:r>
      <w:r w:rsidRPr="00BF60DF">
        <w:rPr>
          <w:rFonts w:ascii="Times New Roman" w:hAnsi="Times New Roman"/>
          <w:b/>
          <w:bCs/>
          <w:kern w:val="0"/>
        </w:rPr>
        <w:t>Fig</w:t>
      </w:r>
      <w:r>
        <w:rPr>
          <w:rFonts w:ascii="Times New Roman" w:hAnsi="Times New Roman"/>
          <w:b/>
          <w:bCs/>
          <w:kern w:val="0"/>
        </w:rPr>
        <w:t>.</w:t>
      </w:r>
      <w:r w:rsidRPr="00BF60DF">
        <w:rPr>
          <w:rFonts w:ascii="Times New Roman" w:hAnsi="Times New Roman"/>
          <w:b/>
          <w:bCs/>
          <w:kern w:val="0"/>
        </w:rPr>
        <w:t xml:space="preserve"> 1 A super-enhancer-like binding pattern at target genomic loci is characteristic for the PAX3NCOA2</w:t>
      </w:r>
    </w:p>
    <w:p w14:paraId="7EF69589" w14:textId="77777777" w:rsidR="00191415" w:rsidRPr="009B699B" w:rsidRDefault="00191415" w:rsidP="00191415">
      <w:pPr>
        <w:widowControl/>
        <w:spacing w:line="360" w:lineRule="auto"/>
        <w:rPr>
          <w:rFonts w:ascii="Times New Roman" w:hAnsi="Times New Roman"/>
          <w:kern w:val="0"/>
        </w:rPr>
      </w:pPr>
      <w:r w:rsidRPr="009B699B">
        <w:rPr>
          <w:rFonts w:ascii="Times New Roman" w:hAnsi="Times New Roman"/>
          <w:kern w:val="0"/>
        </w:rPr>
        <w:lastRenderedPageBreak/>
        <w:t>(A) Hierarchical clustered heat maps for the pairwise correlation of CUT&amp;Tag signals across the indicated samples. The coefficients were determined by Pearson correlation. P3N and H3K27ac represent CUT&amp;Tag signals from GFP-tagged PAX3NCOA2 and H3K27ac in P3N and P3N</w:t>
      </w:r>
      <w:r w:rsidRPr="009B699B">
        <w:rPr>
          <w:rFonts w:ascii="Times New Roman" w:hAnsi="Times New Roman"/>
          <w:kern w:val="0"/>
          <w:vertAlign w:val="superscript"/>
        </w:rPr>
        <w:t>Del IDR</w:t>
      </w:r>
      <w:r w:rsidRPr="009B699B">
        <w:rPr>
          <w:rFonts w:ascii="Times New Roman" w:hAnsi="Times New Roman"/>
          <w:kern w:val="0"/>
        </w:rPr>
        <w:t xml:space="preserve"> groups, respectively. </w:t>
      </w:r>
    </w:p>
    <w:p w14:paraId="54D3B6AF" w14:textId="77777777" w:rsidR="00191415" w:rsidRPr="009B699B" w:rsidRDefault="00191415" w:rsidP="00191415">
      <w:pPr>
        <w:widowControl/>
        <w:spacing w:line="360" w:lineRule="auto"/>
        <w:rPr>
          <w:rFonts w:ascii="Times New Roman" w:hAnsi="Times New Roman"/>
          <w:kern w:val="0"/>
        </w:rPr>
      </w:pPr>
      <w:r w:rsidRPr="009B699B">
        <w:rPr>
          <w:rFonts w:ascii="Times New Roman" w:hAnsi="Times New Roman"/>
          <w:kern w:val="0"/>
        </w:rPr>
        <w:t>(B) Summary of the most enriched motifs identified within CUT&amp;Tag peaks for P3N or P3N</w:t>
      </w:r>
      <w:r w:rsidRPr="009B699B">
        <w:rPr>
          <w:rFonts w:ascii="Times New Roman" w:hAnsi="Times New Roman"/>
          <w:kern w:val="0"/>
          <w:vertAlign w:val="superscript"/>
        </w:rPr>
        <w:t>Del IDR</w:t>
      </w:r>
      <w:r w:rsidRPr="009B699B">
        <w:rPr>
          <w:rFonts w:ascii="Times New Roman" w:hAnsi="Times New Roman"/>
          <w:kern w:val="0"/>
        </w:rPr>
        <w:t xml:space="preserve"> in HEK293T cells. </w:t>
      </w:r>
    </w:p>
    <w:p w14:paraId="5914498A" w14:textId="77777777" w:rsidR="00191415" w:rsidRPr="009B699B" w:rsidRDefault="00191415" w:rsidP="00191415">
      <w:pPr>
        <w:widowControl/>
        <w:spacing w:line="360" w:lineRule="auto"/>
        <w:rPr>
          <w:rFonts w:ascii="Times New Roman" w:hAnsi="Times New Roman"/>
          <w:kern w:val="0"/>
        </w:rPr>
      </w:pPr>
      <w:r w:rsidRPr="009B699B">
        <w:rPr>
          <w:rFonts w:ascii="Times New Roman" w:hAnsi="Times New Roman"/>
          <w:kern w:val="0"/>
        </w:rPr>
        <w:t>(C) Normalized read distribution profiles of CUT&amp;Tag signal across typical enhancers (TEs, left) and super-enhancers (SEs, right) in P3N and P3N</w:t>
      </w:r>
      <w:r w:rsidRPr="009B699B">
        <w:rPr>
          <w:rFonts w:ascii="Times New Roman" w:hAnsi="Times New Roman"/>
          <w:kern w:val="0"/>
          <w:vertAlign w:val="superscript"/>
        </w:rPr>
        <w:t>Del IDR</w:t>
      </w:r>
      <w:r w:rsidRPr="009B699B">
        <w:rPr>
          <w:rFonts w:ascii="Times New Roman" w:hAnsi="Times New Roman"/>
          <w:kern w:val="0"/>
        </w:rPr>
        <w:t>-expressing cells.</w:t>
      </w:r>
    </w:p>
    <w:p w14:paraId="7A561789" w14:textId="77777777" w:rsidR="00191415" w:rsidRPr="00BF60DF" w:rsidRDefault="00191415" w:rsidP="00191415">
      <w:pPr>
        <w:widowControl/>
        <w:spacing w:line="360" w:lineRule="auto"/>
        <w:rPr>
          <w:rFonts w:ascii="Times New Roman" w:hAnsi="Times New Roman"/>
          <w:kern w:val="0"/>
        </w:rPr>
      </w:pPr>
      <w:r w:rsidRPr="009B699B">
        <w:rPr>
          <w:rFonts w:ascii="Times New Roman" w:hAnsi="Times New Roman"/>
          <w:kern w:val="0"/>
        </w:rPr>
        <w:t>(D) Integrative Genomics Viewer (IGV) tracks showing CUT&amp;Tag signals at SE loci, such as th</w:t>
      </w:r>
      <w:r w:rsidRPr="00BF60DF">
        <w:rPr>
          <w:rFonts w:ascii="Times New Roman" w:hAnsi="Times New Roman"/>
          <w:kern w:val="0"/>
        </w:rPr>
        <w:t>e CREBBP gene cluster, in HEK293T cells.</w:t>
      </w:r>
    </w:p>
    <w:p w14:paraId="53D1CBE5" w14:textId="77777777" w:rsidR="00191415" w:rsidRDefault="00191415" w:rsidP="00191415">
      <w:pPr>
        <w:spacing w:line="360" w:lineRule="auto"/>
        <w:rPr>
          <w:rFonts w:ascii="Times New Roman" w:hAnsi="Times New Roman"/>
        </w:rPr>
      </w:pPr>
    </w:p>
    <w:p w14:paraId="3287E40A" w14:textId="77777777" w:rsidR="00191415" w:rsidRPr="00BF60DF" w:rsidRDefault="00191415" w:rsidP="00191415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  <w:noProof/>
          <w14:ligatures w14:val="standardContextual"/>
        </w:rPr>
        <w:drawing>
          <wp:inline distT="0" distB="0" distL="0" distR="0" wp14:anchorId="472A5FE5" wp14:editId="3FADA6FD">
            <wp:extent cx="5274310" cy="4771390"/>
            <wp:effectExtent l="0" t="0" r="0" b="3810"/>
            <wp:docPr id="28188000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880001" name="图片 28188000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7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410ED" w14:textId="77777777" w:rsidR="00191415" w:rsidRPr="00BF60DF" w:rsidRDefault="00191415" w:rsidP="00191415">
      <w:pPr>
        <w:widowControl/>
        <w:spacing w:line="360" w:lineRule="auto"/>
        <w:rPr>
          <w:rFonts w:ascii="Times New Roman" w:hAnsi="Times New Roman"/>
          <w:kern w:val="0"/>
        </w:rPr>
      </w:pPr>
      <w:r w:rsidRPr="00020059">
        <w:rPr>
          <w:rFonts w:ascii="Times New Roman" w:hAnsi="Times New Roman"/>
          <w:b/>
          <w:bCs/>
          <w:kern w:val="0"/>
        </w:rPr>
        <w:t xml:space="preserve">Supplementary </w:t>
      </w:r>
      <w:r w:rsidRPr="00BF60DF">
        <w:rPr>
          <w:rFonts w:ascii="Times New Roman" w:hAnsi="Times New Roman"/>
          <w:b/>
          <w:bCs/>
          <w:kern w:val="0"/>
        </w:rPr>
        <w:t>Fig</w:t>
      </w:r>
      <w:r>
        <w:rPr>
          <w:rFonts w:ascii="Times New Roman" w:hAnsi="Times New Roman"/>
          <w:b/>
          <w:bCs/>
          <w:kern w:val="0"/>
        </w:rPr>
        <w:t xml:space="preserve">. </w:t>
      </w:r>
      <w:r w:rsidRPr="00BF60DF">
        <w:rPr>
          <w:rFonts w:ascii="Times New Roman" w:hAnsi="Times New Roman"/>
          <w:b/>
          <w:bCs/>
          <w:kern w:val="0"/>
        </w:rPr>
        <w:t>2 PAX3NCOA2 affects the transcriptional activation of the downstream oncogenic gene-expression programs in different cell types</w:t>
      </w:r>
    </w:p>
    <w:p w14:paraId="284A1DE7" w14:textId="77777777" w:rsidR="00191415" w:rsidRPr="009B699B" w:rsidRDefault="00191415" w:rsidP="00191415">
      <w:pPr>
        <w:widowControl/>
        <w:spacing w:line="360" w:lineRule="auto"/>
        <w:rPr>
          <w:rFonts w:ascii="Times New Roman" w:hAnsi="Times New Roman"/>
          <w:kern w:val="0"/>
        </w:rPr>
      </w:pPr>
      <w:r w:rsidRPr="009B699B">
        <w:rPr>
          <w:rFonts w:ascii="Times New Roman" w:hAnsi="Times New Roman"/>
          <w:kern w:val="0"/>
        </w:rPr>
        <w:lastRenderedPageBreak/>
        <w:t>(A) Hierarchical clustered heat maps for the pairwise correlations of RNA-seq signals across the indicated samples. Correlation coefficients were determined by Pearson correlation.</w:t>
      </w:r>
    </w:p>
    <w:p w14:paraId="3E69FD89" w14:textId="77777777" w:rsidR="00191415" w:rsidRPr="00BF60DF" w:rsidRDefault="00191415" w:rsidP="00191415">
      <w:pPr>
        <w:widowControl/>
        <w:spacing w:line="360" w:lineRule="auto"/>
        <w:rPr>
          <w:rFonts w:ascii="Times New Roman" w:hAnsi="Times New Roman"/>
          <w:kern w:val="0"/>
        </w:rPr>
      </w:pPr>
      <w:r w:rsidRPr="009B699B">
        <w:rPr>
          <w:rFonts w:ascii="Times New Roman" w:hAnsi="Times New Roman"/>
          <w:kern w:val="0"/>
        </w:rPr>
        <w:t>(B) Ve</w:t>
      </w:r>
      <w:r w:rsidRPr="00BF60DF">
        <w:rPr>
          <w:rFonts w:ascii="Times New Roman" w:hAnsi="Times New Roman"/>
          <w:kern w:val="0"/>
        </w:rPr>
        <w:t>nn diagram showing the overlap of differentially expressed genes from RNA-seq data between HEK293T and RH30 cells.</w:t>
      </w:r>
    </w:p>
    <w:p w14:paraId="033049B7" w14:textId="77777777" w:rsidR="00191415" w:rsidRPr="00BF60DF" w:rsidRDefault="00191415" w:rsidP="00191415">
      <w:pPr>
        <w:spacing w:line="360" w:lineRule="auto"/>
        <w:rPr>
          <w:rFonts w:ascii="Times New Roman" w:hAnsi="Times New Roman"/>
        </w:rPr>
      </w:pPr>
    </w:p>
    <w:p w14:paraId="6E8895E5" w14:textId="77777777" w:rsidR="00E023F9" w:rsidRDefault="00E023F9"/>
    <w:sectPr w:rsidR="00E023F9" w:rsidSect="0019141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1415"/>
    <w:rsid w:val="000C4033"/>
    <w:rsid w:val="00173ED8"/>
    <w:rsid w:val="00191415"/>
    <w:rsid w:val="004B42CB"/>
    <w:rsid w:val="00533C78"/>
    <w:rsid w:val="005F2B46"/>
    <w:rsid w:val="006E1731"/>
    <w:rsid w:val="00866D74"/>
    <w:rsid w:val="00882A73"/>
    <w:rsid w:val="0095305D"/>
    <w:rsid w:val="00B260B7"/>
    <w:rsid w:val="00B85331"/>
    <w:rsid w:val="00DE7E69"/>
    <w:rsid w:val="00E023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1BE2B8"/>
  <w15:chartTrackingRefBased/>
  <w15:docId w15:val="{AC7B30C0-9384-49AE-83BB-510AA7F3E9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N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91415"/>
    <w:pPr>
      <w:widowControl w:val="0"/>
      <w:spacing w:after="0" w:line="240" w:lineRule="auto"/>
      <w:jc w:val="both"/>
    </w:pPr>
    <w:rPr>
      <w:rFonts w:ascii="Cambria" w:eastAsia="SimSun" w:hAnsi="Cambria" w:cs="Times New Roman"/>
      <w:lang w:val="en-US" w:eastAsia="zh-CN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191415"/>
    <w:pPr>
      <w:keepNext/>
      <w:keepLines/>
      <w:widowControl/>
      <w:spacing w:before="360" w:after="80" w:line="278" w:lineRule="auto"/>
      <w:jc w:val="left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en-IN" w:eastAsia="en-US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91415"/>
    <w:pPr>
      <w:keepNext/>
      <w:keepLines/>
      <w:widowControl/>
      <w:spacing w:before="160" w:after="80" w:line="278" w:lineRule="auto"/>
      <w:jc w:val="left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n-IN" w:eastAsia="en-US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91415"/>
    <w:pPr>
      <w:keepNext/>
      <w:keepLines/>
      <w:widowControl/>
      <w:spacing w:before="160" w:after="80" w:line="278" w:lineRule="auto"/>
      <w:jc w:val="left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  <w:lang w:val="en-IN" w:eastAsia="en-US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91415"/>
    <w:pPr>
      <w:keepNext/>
      <w:keepLines/>
      <w:widowControl/>
      <w:spacing w:before="80" w:after="40" w:line="278" w:lineRule="auto"/>
      <w:jc w:val="left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lang w:val="en-IN"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91415"/>
    <w:pPr>
      <w:keepNext/>
      <w:keepLines/>
      <w:widowControl/>
      <w:spacing w:before="80" w:after="40" w:line="278" w:lineRule="auto"/>
      <w:jc w:val="left"/>
      <w:outlineLvl w:val="4"/>
    </w:pPr>
    <w:rPr>
      <w:rFonts w:asciiTheme="minorHAnsi" w:eastAsiaTheme="majorEastAsia" w:hAnsiTheme="minorHAnsi" w:cstheme="majorBidi"/>
      <w:color w:val="0F4761" w:themeColor="accent1" w:themeShade="BF"/>
      <w:lang w:val="en-IN"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91415"/>
    <w:pPr>
      <w:keepNext/>
      <w:keepLines/>
      <w:widowControl/>
      <w:spacing w:before="40" w:line="278" w:lineRule="auto"/>
      <w:jc w:val="left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lang w:val="en-IN"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91415"/>
    <w:pPr>
      <w:keepNext/>
      <w:keepLines/>
      <w:widowControl/>
      <w:spacing w:before="40" w:line="278" w:lineRule="auto"/>
      <w:jc w:val="left"/>
      <w:outlineLvl w:val="6"/>
    </w:pPr>
    <w:rPr>
      <w:rFonts w:asciiTheme="minorHAnsi" w:eastAsiaTheme="majorEastAsia" w:hAnsiTheme="minorHAnsi" w:cstheme="majorBidi"/>
      <w:color w:val="595959" w:themeColor="text1" w:themeTint="A6"/>
      <w:lang w:val="en-IN"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91415"/>
    <w:pPr>
      <w:keepNext/>
      <w:keepLines/>
      <w:widowControl/>
      <w:spacing w:line="278" w:lineRule="auto"/>
      <w:jc w:val="left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lang w:val="en-IN"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91415"/>
    <w:pPr>
      <w:keepNext/>
      <w:keepLines/>
      <w:widowControl/>
      <w:spacing w:line="278" w:lineRule="auto"/>
      <w:jc w:val="left"/>
      <w:outlineLvl w:val="8"/>
    </w:pPr>
    <w:rPr>
      <w:rFonts w:asciiTheme="minorHAnsi" w:eastAsiaTheme="majorEastAsia" w:hAnsiTheme="minorHAnsi" w:cstheme="majorBidi"/>
      <w:color w:val="272727" w:themeColor="text1" w:themeTint="D8"/>
      <w:lang w:val="en-IN"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9141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9141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9141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9141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9141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9141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9141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9141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9141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91415"/>
    <w:pPr>
      <w:widowControl/>
      <w:spacing w:after="80"/>
      <w:contextualSpacing/>
      <w:jc w:val="left"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n-IN"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19141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91415"/>
    <w:pPr>
      <w:widowControl/>
      <w:numPr>
        <w:ilvl w:val="1"/>
      </w:numPr>
      <w:spacing w:after="160" w:line="278" w:lineRule="auto"/>
      <w:jc w:val="left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  <w:lang w:val="en-IN"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19141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91415"/>
    <w:pPr>
      <w:widowControl/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lang w:val="en-IN"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19141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91415"/>
    <w:pPr>
      <w:widowControl/>
      <w:spacing w:after="160" w:line="278" w:lineRule="auto"/>
      <w:ind w:left="720"/>
      <w:contextualSpacing/>
      <w:jc w:val="left"/>
    </w:pPr>
    <w:rPr>
      <w:rFonts w:asciiTheme="minorHAnsi" w:eastAsiaTheme="minorHAnsi" w:hAnsiTheme="minorHAnsi" w:cstheme="minorBidi"/>
      <w:lang w:val="en-IN"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19141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91415"/>
    <w:pPr>
      <w:widowControl/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lang w:val="en-IN"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9141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9141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195</Words>
  <Characters>1117</Characters>
  <Application>Microsoft Office Word</Application>
  <DocSecurity>0</DocSecurity>
  <Lines>9</Lines>
  <Paragraphs>2</Paragraphs>
  <ScaleCrop>false</ScaleCrop>
  <Company/>
  <LinksUpToDate>false</LinksUpToDate>
  <CharactersWithSpaces>1310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Trupti Sudge</dc:creator>
  <cp:keywords/>
  <dc:description/>
  <cp:lastModifiedBy>Trupti Sudge</cp:lastModifiedBy>
  <cp:revision>1</cp:revision>
  <dcterms:created xsi:type="dcterms:W3CDTF">2026-05-25T14:34:00Z</dcterms:created>
  <dcterms:modified xsi:type="dcterms:W3CDTF">2026-05-25T14:35:00Z</dcterms:modified>
</cp:coreProperties>
</file>