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DEF18" w14:textId="77777777" w:rsidR="00143EC1" w:rsidRDefault="00143EC1" w:rsidP="00143EC1">
      <w:pPr>
        <w:rPr>
          <w:rFonts w:ascii="Times New Roman" w:hAnsi="Times New Roman" w:cs="Times New Roman"/>
          <w:sz w:val="24"/>
          <w:szCs w:val="24"/>
        </w:rPr>
      </w:pPr>
      <w:r w:rsidRPr="006D714B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714B">
        <w:rPr>
          <w:rFonts w:ascii="Times New Roman" w:hAnsi="Times New Roman" w:cs="Times New Roman"/>
          <w:sz w:val="24"/>
          <w:szCs w:val="24"/>
        </w:rPr>
        <w:t>Meta-Analytical Landscape of Diagnostic Performance of Ultrasound-Based Thyroid Nodule Risk Stratification Systems.</w:t>
      </w:r>
    </w:p>
    <w:p w14:paraId="745A35F8" w14:textId="77777777" w:rsidR="00143EC1" w:rsidRPr="00394ED6" w:rsidRDefault="00143EC1" w:rsidP="00143EC1">
      <w:pPr>
        <w:ind w:hanging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3E133D" wp14:editId="0074F4AA">
            <wp:extent cx="6811108" cy="4060068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989" cy="4084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56B8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EC1"/>
    <w:rsid w:val="000C4033"/>
    <w:rsid w:val="00143EC1"/>
    <w:rsid w:val="004B42CB"/>
    <w:rsid w:val="00B85331"/>
    <w:rsid w:val="00C1378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3919A"/>
  <w15:chartTrackingRefBased/>
  <w15:docId w15:val="{0C741336-95DE-4A2B-9C02-00834270F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EC1"/>
    <w:pPr>
      <w:spacing w:after="0" w:line="360" w:lineRule="auto"/>
      <w:jc w:val="both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EC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EC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EC1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EC1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EC1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EC1"/>
    <w:pPr>
      <w:keepNext/>
      <w:keepLines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EC1"/>
    <w:pPr>
      <w:keepNext/>
      <w:keepLines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EC1"/>
    <w:pPr>
      <w:keepNext/>
      <w:keepLines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EC1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E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E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E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E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E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E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E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E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E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EC1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3E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EC1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3E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EC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3E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EC1"/>
    <w:pPr>
      <w:spacing w:after="160" w:line="278" w:lineRule="auto"/>
      <w:ind w:left="720"/>
      <w:contextualSpacing/>
      <w:jc w:val="left"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3E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E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E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E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111</Characters>
  <Application>Microsoft Office Word</Application>
  <DocSecurity>0</DocSecurity>
  <Lines>3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2026-02-02T06:22:00Z</dcterms:created>
  <dcterms:modified xsi:type="dcterms:W3CDTF">2026-02-02T06:25:00Z</dcterms:modified>
</cp:coreProperties>
</file>