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40" w:type="dxa"/>
        <w:tblLook w:val="04A0" w:firstRow="1" w:lastRow="0" w:firstColumn="1" w:lastColumn="0" w:noHBand="0" w:noVBand="1"/>
      </w:tblPr>
      <w:tblGrid>
        <w:gridCol w:w="1455"/>
        <w:gridCol w:w="1431"/>
        <w:gridCol w:w="6454"/>
      </w:tblGrid>
      <w:tr w:rsidR="00015314" w:rsidRPr="004229E0" w:rsidTr="00086189">
        <w:trPr>
          <w:trHeight w:val="300"/>
        </w:trPr>
        <w:tc>
          <w:tcPr>
            <w:tcW w:w="9340" w:type="dxa"/>
            <w:gridSpan w:val="3"/>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015314" w:rsidRPr="004229E0" w:rsidRDefault="00015314" w:rsidP="001627A3">
            <w:pPr>
              <w:spacing w:after="0"/>
              <w:rPr>
                <w:rFonts w:ascii="Calibri" w:eastAsia="Calibri" w:hAnsi="Calibri" w:cs="Calibri"/>
                <w:b/>
                <w:bCs/>
                <w:color w:val="000000" w:themeColor="text1"/>
                <w:sz w:val="17"/>
                <w:szCs w:val="17"/>
              </w:rPr>
            </w:pPr>
            <w:r w:rsidRPr="004229E0">
              <w:rPr>
                <w:rFonts w:ascii="Calibri" w:eastAsia="Calibri" w:hAnsi="Calibri" w:cs="Calibri"/>
                <w:b/>
                <w:bCs/>
                <w:color w:val="000000" w:themeColor="text1"/>
                <w:sz w:val="17"/>
                <w:szCs w:val="17"/>
              </w:rPr>
              <w:t>Qualitative Findings (n=9)</w:t>
            </w:r>
          </w:p>
        </w:tc>
      </w:tr>
      <w:tr w:rsidR="00015314" w:rsidRPr="004229E0" w:rsidTr="00086189">
        <w:trPr>
          <w:trHeight w:val="300"/>
        </w:trPr>
        <w:tc>
          <w:tcPr>
            <w:tcW w:w="145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015314" w:rsidRPr="004229E0" w:rsidRDefault="00015314" w:rsidP="001627A3">
            <w:pPr>
              <w:spacing w:after="0"/>
              <w:jc w:val="center"/>
              <w:rPr>
                <w:rFonts w:ascii="Calibri" w:hAnsi="Calibri" w:cs="Calibri"/>
                <w:color w:val="000000" w:themeColor="text1"/>
              </w:rPr>
            </w:pPr>
            <w:r w:rsidRPr="004229E0">
              <w:rPr>
                <w:rFonts w:ascii="Calibri" w:eastAsia="Calibri" w:hAnsi="Calibri" w:cs="Calibri"/>
                <w:b/>
                <w:bCs/>
                <w:color w:val="000000" w:themeColor="text1"/>
                <w:sz w:val="17"/>
                <w:szCs w:val="17"/>
              </w:rPr>
              <w:t>Theme</w:t>
            </w:r>
          </w:p>
        </w:tc>
        <w:tc>
          <w:tcPr>
            <w:tcW w:w="143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015314" w:rsidRPr="004229E0" w:rsidRDefault="00015314" w:rsidP="001627A3">
            <w:pPr>
              <w:spacing w:after="0"/>
              <w:jc w:val="center"/>
              <w:rPr>
                <w:rFonts w:ascii="Calibri" w:hAnsi="Calibri" w:cs="Calibri"/>
                <w:color w:val="000000" w:themeColor="text1"/>
              </w:rPr>
            </w:pPr>
            <w:r w:rsidRPr="004229E0">
              <w:rPr>
                <w:rFonts w:ascii="Calibri" w:eastAsia="Calibri" w:hAnsi="Calibri" w:cs="Calibri"/>
                <w:b/>
                <w:bCs/>
                <w:color w:val="000000" w:themeColor="text1"/>
                <w:sz w:val="17"/>
                <w:szCs w:val="17"/>
              </w:rPr>
              <w:t>Subtheme</w:t>
            </w:r>
          </w:p>
        </w:tc>
        <w:tc>
          <w:tcPr>
            <w:tcW w:w="645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015314" w:rsidRPr="004229E0" w:rsidRDefault="003A083E" w:rsidP="001627A3">
            <w:pPr>
              <w:spacing w:after="0"/>
              <w:jc w:val="center"/>
              <w:rPr>
                <w:rFonts w:ascii="Calibri" w:hAnsi="Calibri" w:cs="Calibri"/>
                <w:color w:val="000000" w:themeColor="text1"/>
              </w:rPr>
            </w:pPr>
            <w:r>
              <w:rPr>
                <w:rFonts w:ascii="Calibri" w:eastAsia="Calibri" w:hAnsi="Calibri" w:cs="Calibri"/>
                <w:b/>
                <w:bCs/>
                <w:color w:val="000000" w:themeColor="text1"/>
                <w:sz w:val="17"/>
                <w:szCs w:val="17"/>
              </w:rPr>
              <w:t xml:space="preserve">Additional </w:t>
            </w:r>
            <w:r w:rsidR="00015314" w:rsidRPr="004229E0">
              <w:rPr>
                <w:rFonts w:ascii="Calibri" w:eastAsia="Calibri" w:hAnsi="Calibri" w:cs="Calibri"/>
                <w:b/>
                <w:bCs/>
                <w:color w:val="000000" w:themeColor="text1"/>
                <w:sz w:val="17"/>
                <w:szCs w:val="17"/>
              </w:rPr>
              <w:t>Exemplar Quotes</w:t>
            </w:r>
          </w:p>
        </w:tc>
      </w:tr>
      <w:tr w:rsidR="00015314" w:rsidRPr="004229E0" w:rsidTr="00086189">
        <w:trPr>
          <w:trHeight w:val="300"/>
        </w:trPr>
        <w:tc>
          <w:tcPr>
            <w:tcW w:w="2886" w:type="dxa"/>
            <w:gridSpan w:val="2"/>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15314" w:rsidRPr="004229E0" w:rsidRDefault="00015314" w:rsidP="001627A3">
            <w:pPr>
              <w:spacing w:after="0"/>
              <w:rPr>
                <w:rFonts w:ascii="Calibri" w:eastAsia="Calibri" w:hAnsi="Calibri" w:cs="Calibri"/>
                <w:b/>
                <w:bCs/>
                <w:color w:val="000000" w:themeColor="text1"/>
                <w:sz w:val="17"/>
                <w:szCs w:val="17"/>
              </w:rPr>
            </w:pPr>
            <w:r w:rsidRPr="004229E0">
              <w:rPr>
                <w:rFonts w:ascii="Calibri" w:eastAsia="Calibri" w:hAnsi="Calibri" w:cs="Calibri"/>
                <w:b/>
                <w:bCs/>
                <w:color w:val="000000" w:themeColor="text1"/>
                <w:sz w:val="17"/>
                <w:szCs w:val="17"/>
              </w:rPr>
              <w:t>1) Use of NRT per AAP guidelines as a reasonable option</w:t>
            </w:r>
            <w:r>
              <w:rPr>
                <w:rFonts w:ascii="Calibri" w:eastAsia="Calibri" w:hAnsi="Calibri" w:cs="Calibri"/>
                <w:b/>
                <w:bCs/>
                <w:color w:val="000000" w:themeColor="text1"/>
                <w:sz w:val="17"/>
                <w:szCs w:val="17"/>
              </w:rPr>
              <w:t>, given limited other options</w:t>
            </w:r>
          </w:p>
        </w:tc>
        <w:tc>
          <w:tcPr>
            <w:tcW w:w="6454"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15314" w:rsidRPr="0082331E" w:rsidRDefault="00015314" w:rsidP="001627A3">
            <w:pPr>
              <w:spacing w:after="0"/>
              <w:rPr>
                <w:rFonts w:ascii="Calibri" w:eastAsia="Calibri" w:hAnsi="Calibri" w:cs="Calibri"/>
                <w:i/>
                <w:iCs/>
                <w:color w:val="000000" w:themeColor="text1"/>
                <w:sz w:val="17"/>
                <w:szCs w:val="17"/>
              </w:rPr>
            </w:pPr>
            <w:r w:rsidRPr="0082331E">
              <w:rPr>
                <w:rFonts w:ascii="Calibri" w:eastAsia="Calibri" w:hAnsi="Calibri" w:cs="Calibri"/>
                <w:i/>
                <w:iCs/>
                <w:color w:val="000000" w:themeColor="text1"/>
                <w:sz w:val="17"/>
                <w:szCs w:val="17"/>
              </w:rPr>
              <w:t>“I think [the AAP recommendation on NRT] sounds great</w:t>
            </w:r>
            <w:proofErr w:type="gramStart"/>
            <w:r w:rsidRPr="0082331E">
              <w:rPr>
                <w:rFonts w:ascii="Calibri" w:eastAsia="Calibri" w:hAnsi="Calibri" w:cs="Calibri"/>
                <w:i/>
                <w:iCs/>
                <w:color w:val="000000" w:themeColor="text1"/>
                <w:sz w:val="17"/>
                <w:szCs w:val="17"/>
              </w:rPr>
              <w:t>…[</w:t>
            </w:r>
            <w:proofErr w:type="gramEnd"/>
            <w:r w:rsidRPr="0082331E">
              <w:rPr>
                <w:rFonts w:ascii="Calibri" w:eastAsia="Calibri" w:hAnsi="Calibri" w:cs="Calibri"/>
                <w:i/>
                <w:iCs/>
                <w:color w:val="000000" w:themeColor="text1"/>
                <w:sz w:val="17"/>
                <w:szCs w:val="17"/>
              </w:rPr>
              <w:t>when describing a typical visit now without using NRT as an option] we review whether there's any vaping use, and during the questionnaires, when they mark yes, it's really a challenge for me to say anything. I just say it's bad for you. I review the health complications; but whether changes occur [from that such as] stopping vaping? Not very often.” (P003)</w:t>
            </w:r>
          </w:p>
          <w:p w:rsidR="00FE53DB" w:rsidRPr="0082331E" w:rsidRDefault="00FE53DB" w:rsidP="001627A3">
            <w:pPr>
              <w:spacing w:after="0"/>
              <w:rPr>
                <w:rFonts w:ascii="Calibri" w:eastAsia="Calibri" w:hAnsi="Calibri" w:cs="Calibri"/>
                <w:i/>
                <w:iCs/>
                <w:color w:val="000000" w:themeColor="text1"/>
                <w:sz w:val="17"/>
                <w:szCs w:val="17"/>
              </w:rPr>
            </w:pPr>
          </w:p>
          <w:p w:rsidR="00FE53DB" w:rsidRPr="0082331E" w:rsidRDefault="00FE53DB" w:rsidP="001627A3">
            <w:pPr>
              <w:spacing w:after="0"/>
              <w:rPr>
                <w:rFonts w:ascii="Calibri" w:hAnsi="Calibri" w:cs="Calibri"/>
                <w:i/>
                <w:iCs/>
                <w:color w:val="000000"/>
                <w:sz w:val="17"/>
                <w:szCs w:val="17"/>
              </w:rPr>
            </w:pPr>
            <w:r w:rsidRPr="0082331E">
              <w:rPr>
                <w:rFonts w:ascii="Calibri" w:hAnsi="Calibri" w:cs="Calibri"/>
                <w:i/>
                <w:iCs/>
                <w:color w:val="000000"/>
                <w:sz w:val="17"/>
                <w:szCs w:val="17"/>
              </w:rPr>
              <w:t>“[I] was not familiar with the recommendations, although they certainly make sense…Not necessarily being proven, but why wouldn't they help?” (P006)</w:t>
            </w:r>
          </w:p>
          <w:p w:rsidR="00FE53DB" w:rsidRPr="0082331E" w:rsidRDefault="00FE53DB" w:rsidP="001627A3">
            <w:pPr>
              <w:spacing w:after="0"/>
              <w:rPr>
                <w:rFonts w:ascii="Calibri" w:eastAsia="Calibri" w:hAnsi="Calibri" w:cs="Calibri"/>
                <w:i/>
                <w:iCs/>
                <w:color w:val="000000" w:themeColor="text1"/>
                <w:sz w:val="17"/>
                <w:szCs w:val="17"/>
              </w:rPr>
            </w:pPr>
          </w:p>
          <w:p w:rsidR="00FE53DB" w:rsidRPr="00D40340" w:rsidRDefault="00FE53DB" w:rsidP="001627A3">
            <w:pPr>
              <w:spacing w:after="0"/>
              <w:rPr>
                <w:rFonts w:ascii="Calibri" w:hAnsi="Calibri" w:cs="Calibri"/>
                <w:i/>
                <w:iCs/>
                <w:color w:val="000000"/>
                <w:sz w:val="17"/>
                <w:szCs w:val="17"/>
              </w:rPr>
            </w:pPr>
            <w:r w:rsidRPr="0082331E">
              <w:rPr>
                <w:rFonts w:ascii="Calibri" w:eastAsia="Calibri" w:hAnsi="Calibri" w:cs="Calibri"/>
                <w:i/>
                <w:iCs/>
                <w:color w:val="000000" w:themeColor="text1"/>
                <w:sz w:val="17"/>
                <w:szCs w:val="17"/>
              </w:rPr>
              <w:t>“</w:t>
            </w:r>
            <w:r w:rsidRPr="0082331E">
              <w:rPr>
                <w:rFonts w:ascii="Calibri" w:hAnsi="Calibri" w:cs="Calibri"/>
                <w:i/>
                <w:iCs/>
                <w:color w:val="000000"/>
                <w:sz w:val="17"/>
                <w:szCs w:val="17"/>
              </w:rPr>
              <w:t xml:space="preserve">I definitely think it’s reasonable and appropriate to encourage some type of NRT. Admittedly, again, I haven’t thought about using it for a 15-year-old, but it is helpful to have that support of the AAP saying we generally feel like this is safe and okay </w:t>
            </w:r>
            <w:proofErr w:type="spellStart"/>
            <w:r w:rsidRPr="0082331E">
              <w:rPr>
                <w:rFonts w:ascii="Calibri" w:hAnsi="Calibri" w:cs="Calibri"/>
                <w:i/>
                <w:iCs/>
                <w:color w:val="000000"/>
                <w:sz w:val="17"/>
                <w:szCs w:val="17"/>
              </w:rPr>
              <w:t>’</w:t>
            </w:r>
            <w:proofErr w:type="gramStart"/>
            <w:r w:rsidRPr="0082331E">
              <w:rPr>
                <w:rFonts w:ascii="Calibri" w:hAnsi="Calibri" w:cs="Calibri"/>
                <w:i/>
                <w:iCs/>
                <w:color w:val="000000"/>
                <w:sz w:val="17"/>
                <w:szCs w:val="17"/>
              </w:rPr>
              <w:t>cause</w:t>
            </w:r>
            <w:proofErr w:type="spellEnd"/>
            <w:proofErr w:type="gramEnd"/>
            <w:r w:rsidRPr="0082331E">
              <w:rPr>
                <w:rFonts w:ascii="Calibri" w:hAnsi="Calibri" w:cs="Calibri"/>
                <w:i/>
                <w:iCs/>
                <w:color w:val="000000"/>
                <w:sz w:val="17"/>
                <w:szCs w:val="17"/>
              </w:rPr>
              <w:t xml:space="preserve"> there is, I think, that piece versus an adult” (P009)</w:t>
            </w:r>
          </w:p>
        </w:tc>
      </w:tr>
      <w:tr w:rsidR="00015314" w:rsidRPr="004229E0" w:rsidTr="00086189">
        <w:trPr>
          <w:trHeight w:val="300"/>
        </w:trPr>
        <w:tc>
          <w:tcPr>
            <w:tcW w:w="1455"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15314" w:rsidRPr="004229E0" w:rsidRDefault="00015314" w:rsidP="001627A3">
            <w:pPr>
              <w:spacing w:after="0"/>
              <w:rPr>
                <w:rFonts w:ascii="Calibri" w:hAnsi="Calibri" w:cs="Calibri"/>
                <w:color w:val="000000" w:themeColor="text1"/>
              </w:rPr>
            </w:pPr>
            <w:r w:rsidRPr="004229E0">
              <w:rPr>
                <w:rFonts w:ascii="Calibri" w:eastAsia="Calibri" w:hAnsi="Calibri" w:cs="Calibri"/>
                <w:b/>
                <w:bCs/>
                <w:color w:val="000000" w:themeColor="text1"/>
                <w:sz w:val="17"/>
                <w:szCs w:val="17"/>
              </w:rPr>
              <w:t>2) Provider-level challenges to adoption</w:t>
            </w:r>
          </w:p>
        </w:tc>
        <w:tc>
          <w:tcPr>
            <w:tcW w:w="1431"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15314" w:rsidRPr="004229E0" w:rsidRDefault="00015314" w:rsidP="001627A3">
            <w:pPr>
              <w:spacing w:after="0"/>
              <w:rPr>
                <w:rFonts w:ascii="Calibri" w:hAnsi="Calibri" w:cs="Calibri"/>
                <w:color w:val="000000" w:themeColor="text1"/>
              </w:rPr>
            </w:pPr>
            <w:r w:rsidRPr="004229E0">
              <w:rPr>
                <w:rFonts w:ascii="Calibri" w:eastAsia="Calibri" w:hAnsi="Calibri" w:cs="Calibri"/>
                <w:color w:val="000000" w:themeColor="text1"/>
                <w:sz w:val="17"/>
                <w:szCs w:val="17"/>
                <w:u w:val="single"/>
              </w:rPr>
              <w:t>a) Potential time/work demands of NRT given limited time and other demands</w:t>
            </w:r>
          </w:p>
        </w:tc>
        <w:tc>
          <w:tcPr>
            <w:tcW w:w="645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5245DE" w:rsidRPr="0082331E" w:rsidRDefault="005245DE" w:rsidP="001627A3">
            <w:pPr>
              <w:spacing w:after="0"/>
              <w:rPr>
                <w:rFonts w:ascii="Calibri" w:hAnsi="Calibri" w:cs="Calibri"/>
                <w:i/>
                <w:iCs/>
                <w:color w:val="000000"/>
                <w:sz w:val="17"/>
                <w:szCs w:val="17"/>
              </w:rPr>
            </w:pPr>
            <w:r w:rsidRPr="0082331E">
              <w:rPr>
                <w:rFonts w:ascii="Calibri" w:hAnsi="Calibri" w:cs="Calibri"/>
                <w:i/>
                <w:iCs/>
                <w:color w:val="000000"/>
                <w:sz w:val="17"/>
                <w:szCs w:val="17"/>
              </w:rPr>
              <w:t xml:space="preserve">“[On discussions with patients interesting in quitting vaping] They usually will say something like, "I feel like I'm addicted. I'm having a hard time cutting back. I've tried to cut back, and I can't." Those are the kids that I'll bring up: These are the other things. These are all the things [like NRT] that can be helpful. I do that in general with teens as the menu option of: What do you </w:t>
            </w:r>
            <w:proofErr w:type="spellStart"/>
            <w:r w:rsidRPr="0082331E">
              <w:rPr>
                <w:rFonts w:ascii="Calibri" w:hAnsi="Calibri" w:cs="Calibri"/>
                <w:i/>
                <w:iCs/>
                <w:color w:val="000000"/>
                <w:sz w:val="17"/>
                <w:szCs w:val="17"/>
              </w:rPr>
              <w:t>wanna</w:t>
            </w:r>
            <w:proofErr w:type="spellEnd"/>
            <w:r w:rsidRPr="0082331E">
              <w:rPr>
                <w:rFonts w:ascii="Calibri" w:hAnsi="Calibri" w:cs="Calibri"/>
                <w:i/>
                <w:iCs/>
                <w:color w:val="000000"/>
                <w:sz w:val="17"/>
                <w:szCs w:val="17"/>
              </w:rPr>
              <w:t xml:space="preserve"> learn more about? Because again, in a </w:t>
            </w:r>
            <w:proofErr w:type="gramStart"/>
            <w:r w:rsidRPr="0082331E">
              <w:rPr>
                <w:rFonts w:ascii="Calibri" w:hAnsi="Calibri" w:cs="Calibri"/>
                <w:i/>
                <w:iCs/>
                <w:color w:val="000000"/>
                <w:sz w:val="17"/>
                <w:szCs w:val="17"/>
              </w:rPr>
              <w:t>20 minute</w:t>
            </w:r>
            <w:proofErr w:type="gramEnd"/>
            <w:r w:rsidRPr="0082331E">
              <w:rPr>
                <w:rFonts w:ascii="Calibri" w:hAnsi="Calibri" w:cs="Calibri"/>
                <w:i/>
                <w:iCs/>
                <w:color w:val="000000"/>
                <w:sz w:val="17"/>
                <w:szCs w:val="17"/>
              </w:rPr>
              <w:t xml:space="preserve"> visit, I don't have time to do this whole spiel on it if they're really not interested.” (P001)</w:t>
            </w:r>
          </w:p>
          <w:p w:rsidR="002E02DC" w:rsidRPr="0082331E" w:rsidRDefault="002E02DC" w:rsidP="001627A3">
            <w:pPr>
              <w:spacing w:after="0"/>
              <w:rPr>
                <w:rFonts w:ascii="Calibri" w:hAnsi="Calibri" w:cs="Calibri"/>
                <w:i/>
                <w:iCs/>
                <w:color w:val="000000"/>
                <w:sz w:val="17"/>
                <w:szCs w:val="17"/>
              </w:rPr>
            </w:pPr>
          </w:p>
          <w:p w:rsidR="001362B9" w:rsidRPr="0082331E" w:rsidRDefault="001362B9" w:rsidP="001627A3">
            <w:pPr>
              <w:spacing w:after="0"/>
              <w:rPr>
                <w:rFonts w:ascii="Calibri" w:hAnsi="Calibri" w:cs="Calibri"/>
                <w:i/>
                <w:iCs/>
                <w:color w:val="000000"/>
                <w:sz w:val="17"/>
                <w:szCs w:val="17"/>
              </w:rPr>
            </w:pPr>
            <w:r w:rsidRPr="0082331E">
              <w:rPr>
                <w:rFonts w:ascii="Calibri" w:hAnsi="Calibri" w:cs="Calibri"/>
                <w:i/>
                <w:iCs/>
                <w:color w:val="000000"/>
                <w:sz w:val="17"/>
                <w:szCs w:val="17"/>
              </w:rPr>
              <w:t>“[On times having had visits where NRT gets brought up] Honestly, most of the time this is coming with a handful of other things going on with the kid, and so it’s pretty rare that that’s the reason for the visit, and then we’re scheduling a dedicated follow-up for this.” (P004)</w:t>
            </w:r>
          </w:p>
          <w:p w:rsidR="001362B9" w:rsidRPr="0082331E" w:rsidRDefault="001362B9" w:rsidP="001627A3">
            <w:pPr>
              <w:spacing w:after="0"/>
              <w:rPr>
                <w:rFonts w:ascii="Calibri" w:hAnsi="Calibri" w:cs="Calibri"/>
                <w:i/>
                <w:iCs/>
                <w:color w:val="000000"/>
                <w:sz w:val="17"/>
                <w:szCs w:val="17"/>
              </w:rPr>
            </w:pPr>
          </w:p>
          <w:p w:rsidR="002E02DC" w:rsidRPr="0082331E" w:rsidRDefault="002E02DC" w:rsidP="001627A3">
            <w:pPr>
              <w:spacing w:after="0"/>
              <w:rPr>
                <w:rFonts w:ascii="Calibri" w:eastAsia="Calibri" w:hAnsi="Calibri" w:cs="Calibri"/>
                <w:i/>
                <w:iCs/>
                <w:color w:val="000000" w:themeColor="text1"/>
                <w:sz w:val="17"/>
                <w:szCs w:val="17"/>
              </w:rPr>
            </w:pPr>
            <w:r w:rsidRPr="0082331E">
              <w:rPr>
                <w:rFonts w:ascii="Calibri" w:hAnsi="Calibri" w:cs="Calibri"/>
                <w:i/>
                <w:iCs/>
                <w:color w:val="000000" w:themeColor="text1"/>
                <w:sz w:val="17"/>
                <w:szCs w:val="17"/>
              </w:rPr>
              <w:t xml:space="preserve">“[On barriers that make a given practice change effort unsuccessful] just a </w:t>
            </w:r>
            <w:r w:rsidRPr="0082331E">
              <w:rPr>
                <w:rFonts w:ascii="Calibri" w:hAnsi="Calibri" w:cs="Calibri"/>
                <w:i/>
                <w:iCs/>
                <w:color w:val="000000"/>
                <w:sz w:val="17"/>
                <w:szCs w:val="17"/>
              </w:rPr>
              <w:t>lack of time to the incremental addition of multiple tasks to visits” (P006)</w:t>
            </w:r>
          </w:p>
          <w:p w:rsidR="005245DE" w:rsidRPr="0082331E" w:rsidRDefault="005245DE" w:rsidP="001627A3">
            <w:pPr>
              <w:spacing w:after="0"/>
              <w:rPr>
                <w:rFonts w:ascii="Calibri" w:eastAsia="Calibri" w:hAnsi="Calibri" w:cs="Calibri"/>
                <w:i/>
                <w:iCs/>
                <w:color w:val="000000" w:themeColor="text1"/>
                <w:sz w:val="17"/>
                <w:szCs w:val="17"/>
              </w:rPr>
            </w:pPr>
          </w:p>
          <w:p w:rsidR="005245DE" w:rsidRPr="0082331E" w:rsidRDefault="00015314" w:rsidP="001627A3">
            <w:pPr>
              <w:spacing w:after="0"/>
              <w:rPr>
                <w:rFonts w:ascii="Calibri" w:eastAsia="Calibri" w:hAnsi="Calibri" w:cs="Calibri"/>
                <w:i/>
                <w:iCs/>
                <w:color w:val="000000" w:themeColor="text1"/>
                <w:sz w:val="17"/>
                <w:szCs w:val="17"/>
              </w:rPr>
            </w:pPr>
            <w:r w:rsidRPr="0082331E">
              <w:rPr>
                <w:rFonts w:ascii="Calibri" w:eastAsia="Calibri" w:hAnsi="Calibri" w:cs="Calibri"/>
                <w:i/>
                <w:iCs/>
                <w:color w:val="000000" w:themeColor="text1"/>
                <w:sz w:val="17"/>
                <w:szCs w:val="17"/>
              </w:rPr>
              <w:t xml:space="preserve">“With our adolescent visits, we’re only given...[a] </w:t>
            </w:r>
            <w:proofErr w:type="gramStart"/>
            <w:r w:rsidRPr="0082331E">
              <w:rPr>
                <w:rFonts w:ascii="Calibri" w:eastAsia="Calibri" w:hAnsi="Calibri" w:cs="Calibri"/>
                <w:i/>
                <w:iCs/>
                <w:color w:val="000000" w:themeColor="text1"/>
                <w:sz w:val="17"/>
                <w:szCs w:val="17"/>
              </w:rPr>
              <w:t>20 minute</w:t>
            </w:r>
            <w:proofErr w:type="gramEnd"/>
            <w:r w:rsidRPr="0082331E">
              <w:rPr>
                <w:rFonts w:ascii="Calibri" w:eastAsia="Calibri" w:hAnsi="Calibri" w:cs="Calibri"/>
                <w:i/>
                <w:iCs/>
                <w:color w:val="000000" w:themeColor="text1"/>
                <w:sz w:val="17"/>
                <w:szCs w:val="17"/>
              </w:rPr>
              <w:t xml:space="preserve"> block...They’re filling out their PHQ-4 and suicide tests and all the sexual health, and then the drugs, alcohol…I have X amount of time with this patient and if they vape and they have a high PHQ-4, probably I’m </w:t>
            </w:r>
            <w:proofErr w:type="spellStart"/>
            <w:r w:rsidRPr="0082331E">
              <w:rPr>
                <w:rFonts w:ascii="Calibri" w:eastAsia="Calibri" w:hAnsi="Calibri" w:cs="Calibri"/>
                <w:i/>
                <w:iCs/>
                <w:color w:val="000000" w:themeColor="text1"/>
                <w:sz w:val="17"/>
                <w:szCs w:val="17"/>
              </w:rPr>
              <w:t>gonna</w:t>
            </w:r>
            <w:proofErr w:type="spellEnd"/>
            <w:r w:rsidRPr="0082331E">
              <w:rPr>
                <w:rFonts w:ascii="Calibri" w:eastAsia="Calibri" w:hAnsi="Calibri" w:cs="Calibri"/>
                <w:i/>
                <w:iCs/>
                <w:color w:val="000000" w:themeColor="text1"/>
                <w:sz w:val="17"/>
                <w:szCs w:val="17"/>
              </w:rPr>
              <w:t xml:space="preserve"> focus more on the PHQ-4.’ That can make it hard.” (P008)</w:t>
            </w:r>
          </w:p>
        </w:tc>
      </w:tr>
      <w:tr w:rsidR="00015314" w:rsidRPr="004229E0" w:rsidTr="00086189">
        <w:trPr>
          <w:trHeight w:val="300"/>
        </w:trPr>
        <w:tc>
          <w:tcPr>
            <w:tcW w:w="1455" w:type="dxa"/>
            <w:vMerge/>
            <w:shd w:val="clear" w:color="auto" w:fill="auto"/>
            <w:vAlign w:val="center"/>
          </w:tcPr>
          <w:p w:rsidR="00015314" w:rsidRPr="004229E0" w:rsidRDefault="00015314" w:rsidP="001627A3">
            <w:pPr>
              <w:spacing w:after="0"/>
              <w:rPr>
                <w:rFonts w:ascii="Calibri" w:hAnsi="Calibri" w:cs="Calibri"/>
                <w:color w:val="000000" w:themeColor="text1"/>
              </w:rPr>
            </w:pPr>
          </w:p>
        </w:tc>
        <w:tc>
          <w:tcPr>
            <w:tcW w:w="1431"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15314" w:rsidRPr="004229E0" w:rsidRDefault="00015314" w:rsidP="001627A3">
            <w:pPr>
              <w:spacing w:after="0"/>
              <w:rPr>
                <w:rFonts w:ascii="Calibri" w:hAnsi="Calibri" w:cs="Calibri"/>
                <w:color w:val="000000" w:themeColor="text1"/>
              </w:rPr>
            </w:pPr>
            <w:r w:rsidRPr="004229E0">
              <w:rPr>
                <w:rFonts w:ascii="Calibri" w:eastAsia="Calibri" w:hAnsi="Calibri" w:cs="Calibri"/>
                <w:color w:val="000000" w:themeColor="text1"/>
                <w:sz w:val="17"/>
                <w:szCs w:val="17"/>
                <w:u w:val="single"/>
              </w:rPr>
              <w:t>b) Variable provider comfort levels in managing NRT</w:t>
            </w:r>
          </w:p>
        </w:tc>
        <w:tc>
          <w:tcPr>
            <w:tcW w:w="645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732421" w:rsidRPr="0082331E" w:rsidRDefault="00732421" w:rsidP="001627A3">
            <w:pPr>
              <w:spacing w:after="0"/>
              <w:rPr>
                <w:rFonts w:ascii="Calibri" w:eastAsia="Calibri" w:hAnsi="Calibri" w:cs="Calibri"/>
                <w:i/>
                <w:iCs/>
                <w:color w:val="000000" w:themeColor="text1"/>
                <w:sz w:val="17"/>
                <w:szCs w:val="17"/>
              </w:rPr>
            </w:pPr>
            <w:r w:rsidRPr="0082331E">
              <w:rPr>
                <w:rFonts w:ascii="Calibri" w:eastAsia="Calibri" w:hAnsi="Calibri" w:cs="Calibri"/>
                <w:i/>
                <w:iCs/>
                <w:color w:val="000000" w:themeColor="text1"/>
                <w:sz w:val="17"/>
                <w:szCs w:val="17"/>
              </w:rPr>
              <w:t xml:space="preserve">“[On response to question about comfort not only prescribing but managing NRT] </w:t>
            </w:r>
            <w:r w:rsidRPr="0082331E">
              <w:rPr>
                <w:rFonts w:ascii="Calibri" w:hAnsi="Calibri" w:cs="Calibri"/>
                <w:i/>
                <w:iCs/>
                <w:color w:val="000000"/>
                <w:sz w:val="17"/>
                <w:szCs w:val="17"/>
              </w:rPr>
              <w:t>Yeah. I feel comfortable taking ownership.” (P004)</w:t>
            </w:r>
          </w:p>
          <w:p w:rsidR="00732421" w:rsidRPr="0082331E" w:rsidRDefault="00732421" w:rsidP="001627A3">
            <w:pPr>
              <w:spacing w:after="0"/>
              <w:rPr>
                <w:rFonts w:ascii="Calibri" w:eastAsia="Calibri" w:hAnsi="Calibri" w:cs="Calibri"/>
                <w:i/>
                <w:iCs/>
                <w:color w:val="000000" w:themeColor="text1"/>
                <w:sz w:val="17"/>
                <w:szCs w:val="17"/>
              </w:rPr>
            </w:pPr>
          </w:p>
          <w:p w:rsidR="00CC0557" w:rsidRPr="0082331E" w:rsidRDefault="00CC0557" w:rsidP="001627A3">
            <w:pPr>
              <w:spacing w:after="0"/>
              <w:rPr>
                <w:rFonts w:ascii="Calibri" w:hAnsi="Calibri" w:cs="Calibri"/>
                <w:i/>
                <w:iCs/>
                <w:color w:val="000000"/>
                <w:sz w:val="17"/>
                <w:szCs w:val="17"/>
              </w:rPr>
            </w:pPr>
            <w:r w:rsidRPr="0082331E">
              <w:rPr>
                <w:rFonts w:ascii="Calibri" w:eastAsia="Calibri" w:hAnsi="Calibri" w:cs="Calibri"/>
                <w:i/>
                <w:iCs/>
                <w:color w:val="000000" w:themeColor="text1"/>
                <w:sz w:val="17"/>
                <w:szCs w:val="17"/>
              </w:rPr>
              <w:t xml:space="preserve">“[Describing a preference to refer to a vaping/tobacco cessation specialist versus managing on their own] </w:t>
            </w:r>
            <w:r w:rsidRPr="0082331E">
              <w:rPr>
                <w:rFonts w:ascii="Calibri" w:hAnsi="Calibri" w:cs="Calibri"/>
                <w:i/>
                <w:iCs/>
                <w:color w:val="000000"/>
                <w:sz w:val="17"/>
                <w:szCs w:val="17"/>
              </w:rPr>
              <w:t xml:space="preserve">I would probably </w:t>
            </w:r>
            <w:r w:rsidR="001C7BF3">
              <w:rPr>
                <w:rFonts w:ascii="Calibri" w:hAnsi="Calibri" w:cs="Calibri"/>
                <w:i/>
                <w:iCs/>
                <w:color w:val="000000"/>
                <w:sz w:val="17"/>
                <w:szCs w:val="17"/>
              </w:rPr>
              <w:t>[refer]</w:t>
            </w:r>
            <w:r w:rsidRPr="0082331E">
              <w:rPr>
                <w:rFonts w:ascii="Calibri" w:hAnsi="Calibri" w:cs="Calibri"/>
                <w:i/>
                <w:iCs/>
                <w:color w:val="000000"/>
                <w:sz w:val="17"/>
                <w:szCs w:val="17"/>
              </w:rPr>
              <w:t xml:space="preserve"> with teens</w:t>
            </w:r>
            <w:r w:rsidR="009774DC" w:rsidRPr="0082331E">
              <w:rPr>
                <w:rFonts w:ascii="Calibri" w:hAnsi="Calibri" w:cs="Calibri"/>
                <w:i/>
                <w:iCs/>
                <w:color w:val="000000"/>
                <w:sz w:val="17"/>
                <w:szCs w:val="17"/>
              </w:rPr>
              <w:t>…</w:t>
            </w:r>
            <w:r w:rsidRPr="0082331E">
              <w:rPr>
                <w:rFonts w:ascii="Calibri" w:hAnsi="Calibri" w:cs="Calibri"/>
                <w:i/>
                <w:iCs/>
                <w:color w:val="000000"/>
                <w:sz w:val="17"/>
                <w:szCs w:val="17"/>
              </w:rPr>
              <w:t xml:space="preserve">and I would be very comfortable doing that. </w:t>
            </w:r>
            <w:proofErr w:type="spellStart"/>
            <w:r w:rsidRPr="0082331E">
              <w:rPr>
                <w:rFonts w:ascii="Calibri" w:hAnsi="Calibri" w:cs="Calibri"/>
                <w:i/>
                <w:iCs/>
                <w:color w:val="000000"/>
                <w:sz w:val="17"/>
                <w:szCs w:val="17"/>
              </w:rPr>
              <w:t>'Cause</w:t>
            </w:r>
            <w:proofErr w:type="spellEnd"/>
            <w:r w:rsidRPr="0082331E">
              <w:rPr>
                <w:rFonts w:ascii="Calibri" w:hAnsi="Calibri" w:cs="Calibri"/>
                <w:i/>
                <w:iCs/>
                <w:color w:val="000000"/>
                <w:sz w:val="17"/>
                <w:szCs w:val="17"/>
              </w:rPr>
              <w:t xml:space="preserve"> I think what my only lack of comfort would be just like,</w:t>
            </w:r>
            <w:r w:rsidR="00FC348E">
              <w:rPr>
                <w:rFonts w:ascii="Calibri" w:hAnsi="Calibri" w:cs="Calibri"/>
                <w:i/>
                <w:iCs/>
                <w:color w:val="000000"/>
                <w:sz w:val="17"/>
                <w:szCs w:val="17"/>
              </w:rPr>
              <w:t xml:space="preserve"> ’</w:t>
            </w:r>
            <w:r w:rsidRPr="0082331E">
              <w:rPr>
                <w:rFonts w:ascii="Calibri" w:hAnsi="Calibri" w:cs="Calibri"/>
                <w:i/>
                <w:iCs/>
                <w:color w:val="000000"/>
                <w:sz w:val="17"/>
                <w:szCs w:val="17"/>
              </w:rPr>
              <w:t>Okay. One more thing that I need to learn or keep tabs on.</w:t>
            </w:r>
            <w:r w:rsidR="00FC348E">
              <w:rPr>
                <w:rFonts w:ascii="Calibri" w:hAnsi="Calibri" w:cs="Calibri"/>
                <w:i/>
                <w:iCs/>
                <w:color w:val="000000"/>
                <w:sz w:val="17"/>
                <w:szCs w:val="17"/>
              </w:rPr>
              <w:t>’</w:t>
            </w:r>
            <w:r w:rsidR="002B7473" w:rsidRPr="0082331E">
              <w:rPr>
                <w:rFonts w:ascii="Calibri" w:hAnsi="Calibri" w:cs="Calibri"/>
                <w:i/>
                <w:iCs/>
                <w:color w:val="000000"/>
                <w:sz w:val="17"/>
                <w:szCs w:val="17"/>
              </w:rPr>
              <w:t>” (P006)</w:t>
            </w:r>
          </w:p>
          <w:p w:rsidR="00414B03" w:rsidRPr="0082331E" w:rsidRDefault="00414B03" w:rsidP="001627A3">
            <w:pPr>
              <w:spacing w:after="0"/>
              <w:rPr>
                <w:rFonts w:ascii="Calibri" w:eastAsia="Calibri" w:hAnsi="Calibri" w:cs="Calibri"/>
                <w:i/>
                <w:iCs/>
                <w:color w:val="000000" w:themeColor="text1"/>
                <w:sz w:val="17"/>
                <w:szCs w:val="17"/>
              </w:rPr>
            </w:pPr>
          </w:p>
          <w:p w:rsidR="00015314" w:rsidRPr="0082331E" w:rsidRDefault="00015314" w:rsidP="001627A3">
            <w:pPr>
              <w:spacing w:after="0"/>
              <w:rPr>
                <w:rFonts w:ascii="Calibri" w:hAnsi="Calibri" w:cs="Calibri"/>
                <w:i/>
                <w:iCs/>
                <w:color w:val="000000" w:themeColor="text1"/>
                <w:sz w:val="17"/>
                <w:szCs w:val="17"/>
              </w:rPr>
            </w:pPr>
            <w:r w:rsidRPr="0082331E">
              <w:rPr>
                <w:rFonts w:ascii="Calibri" w:eastAsia="Calibri" w:hAnsi="Calibri" w:cs="Calibri"/>
                <w:i/>
                <w:iCs/>
                <w:color w:val="000000" w:themeColor="text1"/>
                <w:sz w:val="17"/>
                <w:szCs w:val="17"/>
              </w:rPr>
              <w:t>“Based on the [AAP guidance sheet], coming up with an initial dosage…I would feel comfortable with that. Ongoing management, tapering and all of that stuff—I would definitely need more CME before I could feel comfortable managing that.” (P007)</w:t>
            </w:r>
          </w:p>
        </w:tc>
      </w:tr>
      <w:tr w:rsidR="00015314" w:rsidRPr="004229E0" w:rsidTr="00086189">
        <w:trPr>
          <w:trHeight w:val="300"/>
        </w:trPr>
        <w:tc>
          <w:tcPr>
            <w:tcW w:w="1455"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15314" w:rsidRPr="004229E0" w:rsidRDefault="00015314" w:rsidP="001627A3">
            <w:pPr>
              <w:spacing w:after="0"/>
              <w:rPr>
                <w:rFonts w:ascii="Calibri" w:hAnsi="Calibri" w:cs="Calibri"/>
                <w:color w:val="000000" w:themeColor="text1"/>
              </w:rPr>
            </w:pPr>
            <w:r w:rsidRPr="004229E0">
              <w:rPr>
                <w:rFonts w:ascii="Calibri" w:eastAsia="Calibri" w:hAnsi="Calibri" w:cs="Calibri"/>
                <w:b/>
                <w:bCs/>
                <w:color w:val="000000" w:themeColor="text1"/>
                <w:sz w:val="17"/>
                <w:szCs w:val="17"/>
              </w:rPr>
              <w:t>3) Systems- and clinic-level considerations to facilitate NRT use</w:t>
            </w:r>
          </w:p>
        </w:tc>
        <w:tc>
          <w:tcPr>
            <w:tcW w:w="143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15314" w:rsidRPr="0034586D" w:rsidRDefault="00015314" w:rsidP="001627A3">
            <w:pPr>
              <w:spacing w:after="0"/>
              <w:rPr>
                <w:rFonts w:ascii="Calibri" w:hAnsi="Calibri" w:cs="Calibri"/>
                <w:color w:val="000000" w:themeColor="text1"/>
                <w:sz w:val="17"/>
                <w:szCs w:val="17"/>
              </w:rPr>
            </w:pPr>
            <w:r w:rsidRPr="0034586D">
              <w:rPr>
                <w:rFonts w:ascii="Calibri" w:eastAsia="Calibri" w:hAnsi="Calibri" w:cs="Calibri"/>
                <w:color w:val="000000" w:themeColor="text1"/>
                <w:sz w:val="17"/>
                <w:szCs w:val="17"/>
                <w:u w:val="single"/>
              </w:rPr>
              <w:t>a) Confidentiality</w:t>
            </w:r>
          </w:p>
        </w:tc>
        <w:tc>
          <w:tcPr>
            <w:tcW w:w="645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4586D" w:rsidRPr="0082331E" w:rsidRDefault="0034586D" w:rsidP="001627A3">
            <w:pPr>
              <w:spacing w:after="0"/>
              <w:rPr>
                <w:rFonts w:ascii="Calibri" w:hAnsi="Calibri" w:cs="Calibri"/>
                <w:i/>
                <w:iCs/>
                <w:color w:val="000000"/>
                <w:sz w:val="17"/>
                <w:szCs w:val="17"/>
              </w:rPr>
            </w:pPr>
            <w:r w:rsidRPr="0082331E">
              <w:rPr>
                <w:rFonts w:ascii="Calibri" w:hAnsi="Calibri" w:cs="Calibri"/>
                <w:i/>
                <w:iCs/>
                <w:color w:val="000000"/>
                <w:sz w:val="17"/>
                <w:szCs w:val="17"/>
              </w:rPr>
              <w:t xml:space="preserve">“The confidentiality issues and the coverage issues at our own institution, I think, would be really important to let providers know, </w:t>
            </w:r>
            <w:r w:rsidR="0053492F">
              <w:rPr>
                <w:rFonts w:ascii="Calibri" w:hAnsi="Calibri" w:cs="Calibri"/>
                <w:i/>
                <w:iCs/>
                <w:color w:val="000000"/>
                <w:sz w:val="17"/>
                <w:szCs w:val="17"/>
              </w:rPr>
              <w:t>‘</w:t>
            </w:r>
            <w:r w:rsidRPr="0082331E">
              <w:rPr>
                <w:rFonts w:ascii="Calibri" w:hAnsi="Calibri" w:cs="Calibri"/>
                <w:i/>
                <w:iCs/>
                <w:color w:val="000000"/>
                <w:sz w:val="17"/>
                <w:szCs w:val="17"/>
              </w:rPr>
              <w:t>Hey, this is covered for teens. We can send it as a confidential prescription.</w:t>
            </w:r>
            <w:r w:rsidR="0053492F">
              <w:rPr>
                <w:rFonts w:ascii="Calibri" w:hAnsi="Calibri" w:cs="Calibri"/>
                <w:i/>
                <w:iCs/>
                <w:color w:val="000000"/>
                <w:sz w:val="17"/>
                <w:szCs w:val="17"/>
              </w:rPr>
              <w:t>’”</w:t>
            </w:r>
            <w:r w:rsidRPr="0082331E">
              <w:rPr>
                <w:rFonts w:ascii="Calibri" w:hAnsi="Calibri" w:cs="Calibri"/>
                <w:i/>
                <w:iCs/>
                <w:color w:val="000000"/>
                <w:sz w:val="17"/>
                <w:szCs w:val="17"/>
              </w:rPr>
              <w:t xml:space="preserve"> (P001)</w:t>
            </w:r>
          </w:p>
          <w:p w:rsidR="0034586D" w:rsidRPr="0082331E" w:rsidRDefault="0034586D" w:rsidP="001627A3">
            <w:pPr>
              <w:spacing w:after="0"/>
              <w:rPr>
                <w:rFonts w:ascii="Calibri" w:hAnsi="Calibri" w:cs="Calibri"/>
                <w:i/>
                <w:iCs/>
                <w:color w:val="000000"/>
                <w:sz w:val="17"/>
                <w:szCs w:val="17"/>
              </w:rPr>
            </w:pPr>
          </w:p>
          <w:p w:rsidR="00F04192" w:rsidRPr="0082331E" w:rsidRDefault="00F04192" w:rsidP="001627A3">
            <w:pPr>
              <w:spacing w:after="0"/>
              <w:rPr>
                <w:rFonts w:ascii="Calibri" w:eastAsia="Calibri" w:hAnsi="Calibri" w:cs="Calibri"/>
                <w:i/>
                <w:iCs/>
                <w:color w:val="000000" w:themeColor="text1"/>
                <w:sz w:val="17"/>
                <w:szCs w:val="17"/>
              </w:rPr>
            </w:pPr>
            <w:r w:rsidRPr="0082331E">
              <w:rPr>
                <w:rFonts w:ascii="Calibri" w:hAnsi="Calibri" w:cs="Calibri"/>
                <w:i/>
                <w:iCs/>
                <w:color w:val="000000"/>
                <w:sz w:val="17"/>
                <w:szCs w:val="17"/>
              </w:rPr>
              <w:t>“[My] concern would be…whether patients will feel comfortable picking up the prescription and how will they do it in certain circumstances, when they don't want their parents to be aware that they are vaping” (P003)</w:t>
            </w:r>
          </w:p>
          <w:p w:rsidR="00F04192" w:rsidRPr="0082331E" w:rsidRDefault="00F04192" w:rsidP="001627A3">
            <w:pPr>
              <w:spacing w:after="0"/>
              <w:rPr>
                <w:rFonts w:ascii="Calibri" w:eastAsia="Calibri" w:hAnsi="Calibri" w:cs="Calibri"/>
                <w:i/>
                <w:iCs/>
                <w:color w:val="000000" w:themeColor="text1"/>
                <w:sz w:val="17"/>
                <w:szCs w:val="17"/>
              </w:rPr>
            </w:pPr>
          </w:p>
          <w:p w:rsidR="00015314" w:rsidRPr="0082331E" w:rsidRDefault="00015314" w:rsidP="001627A3">
            <w:pPr>
              <w:spacing w:after="0"/>
              <w:rPr>
                <w:rFonts w:ascii="Calibri" w:hAnsi="Calibri" w:cs="Calibri"/>
                <w:i/>
                <w:iCs/>
                <w:color w:val="000000" w:themeColor="text1"/>
                <w:sz w:val="17"/>
                <w:szCs w:val="17"/>
              </w:rPr>
            </w:pPr>
            <w:r w:rsidRPr="0082331E">
              <w:rPr>
                <w:rFonts w:ascii="Calibri" w:eastAsia="Calibri" w:hAnsi="Calibri" w:cs="Calibri"/>
                <w:i/>
                <w:iCs/>
                <w:color w:val="000000" w:themeColor="text1"/>
                <w:sz w:val="17"/>
                <w:szCs w:val="17"/>
              </w:rPr>
              <w:t>“Another thing that I think is important in our population is confidentiality. Trying to figure out how to—if a patient really wants to stop vaping, but they don't want their family to know they're vaping…That's always something that comes up in pediatrics.” (P005)</w:t>
            </w:r>
          </w:p>
        </w:tc>
      </w:tr>
      <w:tr w:rsidR="00015314" w:rsidRPr="004229E0" w:rsidTr="00086189">
        <w:trPr>
          <w:trHeight w:val="300"/>
        </w:trPr>
        <w:tc>
          <w:tcPr>
            <w:tcW w:w="1455" w:type="dxa"/>
            <w:vMerge/>
            <w:shd w:val="clear" w:color="auto" w:fill="auto"/>
            <w:vAlign w:val="center"/>
          </w:tcPr>
          <w:p w:rsidR="00015314" w:rsidRPr="004229E0" w:rsidRDefault="00015314" w:rsidP="001627A3">
            <w:pPr>
              <w:spacing w:after="0"/>
              <w:rPr>
                <w:rFonts w:ascii="Calibri" w:hAnsi="Calibri" w:cs="Calibri"/>
                <w:color w:val="000000" w:themeColor="text1"/>
              </w:rPr>
            </w:pPr>
          </w:p>
        </w:tc>
        <w:tc>
          <w:tcPr>
            <w:tcW w:w="1431"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15314" w:rsidRPr="004229E0" w:rsidRDefault="00015314" w:rsidP="001627A3">
            <w:pPr>
              <w:spacing w:after="0"/>
              <w:rPr>
                <w:rFonts w:ascii="Calibri" w:hAnsi="Calibri" w:cs="Calibri"/>
                <w:color w:val="000000" w:themeColor="text1"/>
              </w:rPr>
            </w:pPr>
            <w:r w:rsidRPr="004229E0">
              <w:rPr>
                <w:rFonts w:ascii="Calibri" w:eastAsia="Calibri" w:hAnsi="Calibri" w:cs="Calibri"/>
                <w:color w:val="000000" w:themeColor="text1"/>
                <w:sz w:val="17"/>
                <w:szCs w:val="17"/>
                <w:u w:val="single"/>
              </w:rPr>
              <w:t>b) Insurance coverage/ affordability</w:t>
            </w:r>
          </w:p>
        </w:tc>
        <w:tc>
          <w:tcPr>
            <w:tcW w:w="645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15314" w:rsidRPr="0082331E" w:rsidRDefault="00015314" w:rsidP="001627A3">
            <w:pPr>
              <w:spacing w:after="0"/>
              <w:rPr>
                <w:rFonts w:ascii="Calibri" w:eastAsia="Calibri" w:hAnsi="Calibri" w:cs="Calibri"/>
                <w:i/>
                <w:iCs/>
                <w:color w:val="000000" w:themeColor="text1"/>
                <w:sz w:val="17"/>
                <w:szCs w:val="17"/>
              </w:rPr>
            </w:pPr>
            <w:r w:rsidRPr="0082331E">
              <w:rPr>
                <w:rFonts w:ascii="Calibri" w:eastAsia="Calibri" w:hAnsi="Calibri" w:cs="Calibri"/>
                <w:i/>
                <w:iCs/>
                <w:color w:val="000000" w:themeColor="text1"/>
                <w:sz w:val="17"/>
                <w:szCs w:val="17"/>
              </w:rPr>
              <w:t xml:space="preserve">“Another thing that always comes up…especially our lower income families, is what will be covered by Medicaid…I may want somebody to be on a NRT and it's not covered so they're just not </w:t>
            </w:r>
            <w:proofErr w:type="spellStart"/>
            <w:r w:rsidRPr="0082331E">
              <w:rPr>
                <w:rFonts w:ascii="Calibri" w:eastAsia="Calibri" w:hAnsi="Calibri" w:cs="Calibri"/>
                <w:i/>
                <w:iCs/>
                <w:color w:val="000000" w:themeColor="text1"/>
                <w:sz w:val="17"/>
                <w:szCs w:val="17"/>
              </w:rPr>
              <w:t>gonna</w:t>
            </w:r>
            <w:proofErr w:type="spellEnd"/>
            <w:r w:rsidRPr="0082331E">
              <w:rPr>
                <w:rFonts w:ascii="Calibri" w:eastAsia="Calibri" w:hAnsi="Calibri" w:cs="Calibri"/>
                <w:i/>
                <w:iCs/>
                <w:color w:val="000000" w:themeColor="text1"/>
                <w:sz w:val="17"/>
                <w:szCs w:val="17"/>
              </w:rPr>
              <w:t xml:space="preserve"> do it” (P003)</w:t>
            </w:r>
          </w:p>
          <w:p w:rsidR="009354DB" w:rsidRPr="0082331E" w:rsidRDefault="009354DB" w:rsidP="001627A3">
            <w:pPr>
              <w:spacing w:after="0"/>
              <w:rPr>
                <w:rFonts w:ascii="Calibri" w:eastAsia="Calibri" w:hAnsi="Calibri" w:cs="Calibri"/>
                <w:i/>
                <w:iCs/>
                <w:color w:val="000000" w:themeColor="text1"/>
                <w:sz w:val="17"/>
                <w:szCs w:val="17"/>
              </w:rPr>
            </w:pPr>
          </w:p>
          <w:p w:rsidR="009354DB" w:rsidRPr="0082331E" w:rsidRDefault="009354DB" w:rsidP="001627A3">
            <w:pPr>
              <w:spacing w:after="0"/>
              <w:rPr>
                <w:rFonts w:ascii="Calibri" w:hAnsi="Calibri" w:cs="Calibri"/>
                <w:i/>
                <w:iCs/>
                <w:color w:val="000000"/>
                <w:sz w:val="17"/>
                <w:szCs w:val="17"/>
              </w:rPr>
            </w:pPr>
            <w:r w:rsidRPr="0082331E">
              <w:rPr>
                <w:rFonts w:ascii="Calibri" w:eastAsia="Calibri" w:hAnsi="Calibri" w:cs="Calibri"/>
                <w:i/>
                <w:iCs/>
                <w:color w:val="000000" w:themeColor="text1"/>
                <w:sz w:val="17"/>
                <w:szCs w:val="17"/>
              </w:rPr>
              <w:t>“</w:t>
            </w:r>
            <w:r w:rsidRPr="0082331E">
              <w:rPr>
                <w:rFonts w:ascii="Calibri" w:hAnsi="Calibri" w:cs="Calibri"/>
                <w:i/>
                <w:iCs/>
                <w:color w:val="000000"/>
                <w:sz w:val="17"/>
                <w:szCs w:val="17"/>
              </w:rPr>
              <w:t>I think knowing, not that we probably could do a whole lot about who pays for what</w:t>
            </w:r>
            <w:r w:rsidR="002758D6">
              <w:rPr>
                <w:rFonts w:ascii="Calibri" w:hAnsi="Calibri" w:cs="Calibri"/>
                <w:i/>
                <w:iCs/>
                <w:color w:val="000000"/>
                <w:sz w:val="17"/>
                <w:szCs w:val="17"/>
              </w:rPr>
              <w:t>,</w:t>
            </w:r>
            <w:r w:rsidRPr="0082331E">
              <w:rPr>
                <w:rFonts w:ascii="Calibri" w:hAnsi="Calibri" w:cs="Calibri"/>
                <w:i/>
                <w:iCs/>
                <w:color w:val="000000"/>
                <w:sz w:val="17"/>
                <w:szCs w:val="17"/>
              </w:rPr>
              <w:t xml:space="preserve"> but at least knowing the landscape of</w:t>
            </w:r>
            <w:r w:rsidR="002758D6">
              <w:rPr>
                <w:rFonts w:ascii="Calibri" w:hAnsi="Calibri" w:cs="Calibri"/>
                <w:i/>
                <w:iCs/>
                <w:color w:val="000000"/>
                <w:sz w:val="17"/>
                <w:szCs w:val="17"/>
              </w:rPr>
              <w:t>…</w:t>
            </w:r>
            <w:r w:rsidRPr="0082331E">
              <w:rPr>
                <w:rFonts w:ascii="Calibri" w:hAnsi="Calibri" w:cs="Calibri"/>
                <w:i/>
                <w:iCs/>
                <w:color w:val="000000"/>
                <w:sz w:val="17"/>
                <w:szCs w:val="17"/>
              </w:rPr>
              <w:t xml:space="preserve">which insurances are paying for this kind of </w:t>
            </w:r>
            <w:r w:rsidR="002758D6">
              <w:rPr>
                <w:rFonts w:ascii="Calibri" w:hAnsi="Calibri" w:cs="Calibri"/>
                <w:i/>
                <w:iCs/>
                <w:color w:val="000000"/>
                <w:sz w:val="17"/>
                <w:szCs w:val="17"/>
              </w:rPr>
              <w:t>[NRT]</w:t>
            </w:r>
            <w:r w:rsidRPr="0082331E">
              <w:rPr>
                <w:rFonts w:ascii="Calibri" w:hAnsi="Calibri" w:cs="Calibri"/>
                <w:i/>
                <w:iCs/>
                <w:color w:val="000000"/>
                <w:sz w:val="17"/>
                <w:szCs w:val="17"/>
              </w:rPr>
              <w:t xml:space="preserve"> in that age group.” (P005)</w:t>
            </w:r>
          </w:p>
          <w:p w:rsidR="008D633E" w:rsidRPr="0082331E" w:rsidRDefault="008D633E" w:rsidP="001627A3">
            <w:pPr>
              <w:spacing w:after="0"/>
              <w:rPr>
                <w:rFonts w:ascii="Calibri" w:hAnsi="Calibri" w:cs="Calibri"/>
                <w:i/>
                <w:iCs/>
                <w:color w:val="000000" w:themeColor="text1"/>
                <w:sz w:val="17"/>
                <w:szCs w:val="17"/>
              </w:rPr>
            </w:pPr>
          </w:p>
          <w:p w:rsidR="008D633E" w:rsidRPr="0082331E" w:rsidRDefault="008D633E" w:rsidP="001627A3">
            <w:pPr>
              <w:spacing w:after="0"/>
              <w:rPr>
                <w:rFonts w:ascii="Calibri" w:hAnsi="Calibri" w:cs="Calibri"/>
                <w:i/>
                <w:iCs/>
                <w:color w:val="000000" w:themeColor="text1"/>
                <w:sz w:val="17"/>
                <w:szCs w:val="17"/>
              </w:rPr>
            </w:pPr>
            <w:r w:rsidRPr="0082331E">
              <w:rPr>
                <w:rFonts w:ascii="Calibri" w:hAnsi="Calibri" w:cs="Calibri"/>
                <w:i/>
                <w:iCs/>
                <w:color w:val="000000" w:themeColor="text1"/>
                <w:sz w:val="17"/>
                <w:szCs w:val="17"/>
              </w:rPr>
              <w:t>“</w:t>
            </w:r>
            <w:r w:rsidRPr="0082331E">
              <w:rPr>
                <w:rFonts w:ascii="Calibri" w:hAnsi="Calibri" w:cs="Calibri"/>
                <w:i/>
                <w:iCs/>
                <w:color w:val="000000"/>
                <w:sz w:val="17"/>
                <w:szCs w:val="17"/>
              </w:rPr>
              <w:t>I mean I definitely think that just the social determina</w:t>
            </w:r>
            <w:r w:rsidR="00113EA4">
              <w:rPr>
                <w:rFonts w:ascii="Calibri" w:hAnsi="Calibri" w:cs="Calibri"/>
                <w:i/>
                <w:iCs/>
                <w:color w:val="000000"/>
                <w:sz w:val="17"/>
                <w:szCs w:val="17"/>
              </w:rPr>
              <w:t>nts</w:t>
            </w:r>
            <w:r w:rsidRPr="0082331E">
              <w:rPr>
                <w:rFonts w:ascii="Calibri" w:hAnsi="Calibri" w:cs="Calibri"/>
                <w:i/>
                <w:iCs/>
                <w:color w:val="000000"/>
                <w:sz w:val="17"/>
                <w:szCs w:val="17"/>
              </w:rPr>
              <w:t xml:space="preserve"> or barrier of access to care, having health insurance or things to cost cover NRT” (P009)</w:t>
            </w:r>
          </w:p>
        </w:tc>
      </w:tr>
      <w:tr w:rsidR="00015314" w:rsidRPr="004229E0" w:rsidTr="00086189">
        <w:trPr>
          <w:trHeight w:val="300"/>
        </w:trPr>
        <w:tc>
          <w:tcPr>
            <w:tcW w:w="1455" w:type="dxa"/>
            <w:vMerge/>
            <w:shd w:val="clear" w:color="auto" w:fill="auto"/>
            <w:vAlign w:val="center"/>
          </w:tcPr>
          <w:p w:rsidR="00015314" w:rsidRPr="004229E0" w:rsidRDefault="00015314" w:rsidP="001627A3">
            <w:pPr>
              <w:spacing w:after="0"/>
              <w:rPr>
                <w:rFonts w:ascii="Calibri" w:hAnsi="Calibri" w:cs="Calibri"/>
                <w:color w:val="000000" w:themeColor="text1"/>
              </w:rPr>
            </w:pPr>
          </w:p>
        </w:tc>
        <w:tc>
          <w:tcPr>
            <w:tcW w:w="1431"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15314" w:rsidRPr="004229E0" w:rsidRDefault="00015314" w:rsidP="001627A3">
            <w:pPr>
              <w:spacing w:after="0"/>
              <w:rPr>
                <w:rFonts w:ascii="Calibri" w:hAnsi="Calibri" w:cs="Calibri"/>
                <w:color w:val="000000" w:themeColor="text1"/>
              </w:rPr>
            </w:pPr>
            <w:r w:rsidRPr="004229E0">
              <w:rPr>
                <w:rFonts w:ascii="Calibri" w:eastAsia="Calibri" w:hAnsi="Calibri" w:cs="Calibri"/>
                <w:color w:val="000000" w:themeColor="text1"/>
                <w:sz w:val="17"/>
                <w:szCs w:val="17"/>
                <w:u w:val="single"/>
              </w:rPr>
              <w:t>c) Managing NRT follow up</w:t>
            </w:r>
          </w:p>
        </w:tc>
        <w:tc>
          <w:tcPr>
            <w:tcW w:w="645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15314" w:rsidRPr="0082331E" w:rsidRDefault="00015314" w:rsidP="001627A3">
            <w:pPr>
              <w:spacing w:after="0"/>
              <w:rPr>
                <w:rFonts w:ascii="Calibri" w:eastAsia="Calibri" w:hAnsi="Calibri" w:cs="Calibri"/>
                <w:i/>
                <w:iCs/>
                <w:color w:val="000000" w:themeColor="text1"/>
                <w:sz w:val="17"/>
                <w:szCs w:val="17"/>
              </w:rPr>
            </w:pPr>
            <w:r w:rsidRPr="0082331E">
              <w:rPr>
                <w:rFonts w:ascii="Calibri" w:eastAsia="Calibri" w:hAnsi="Calibri" w:cs="Calibri"/>
                <w:i/>
                <w:iCs/>
                <w:color w:val="000000" w:themeColor="text1"/>
                <w:sz w:val="17"/>
                <w:szCs w:val="17"/>
              </w:rPr>
              <w:t xml:space="preserve">“My concern is follow-up. I'm never sure if they actually got [the </w:t>
            </w:r>
            <w:proofErr w:type="gramStart"/>
            <w:r w:rsidRPr="0082331E">
              <w:rPr>
                <w:rFonts w:ascii="Calibri" w:eastAsia="Calibri" w:hAnsi="Calibri" w:cs="Calibri"/>
                <w:i/>
                <w:iCs/>
                <w:color w:val="000000" w:themeColor="text1"/>
                <w:sz w:val="17"/>
                <w:szCs w:val="17"/>
              </w:rPr>
              <w:t>prescription]…</w:t>
            </w:r>
            <w:proofErr w:type="gramEnd"/>
            <w:r w:rsidRPr="0082331E">
              <w:rPr>
                <w:rFonts w:ascii="Calibri" w:eastAsia="Calibri" w:hAnsi="Calibri" w:cs="Calibri"/>
                <w:i/>
                <w:iCs/>
                <w:color w:val="000000" w:themeColor="text1"/>
                <w:sz w:val="17"/>
                <w:szCs w:val="17"/>
              </w:rPr>
              <w:t>I don't end up seeing them back because we often just see them for their physical…I would say of the kids I prescribed [NRT] to, I really don't know if they actually took it or not.” (P001)</w:t>
            </w:r>
          </w:p>
          <w:p w:rsidR="001B70BA" w:rsidRPr="0082331E" w:rsidRDefault="001B70BA" w:rsidP="001627A3">
            <w:pPr>
              <w:spacing w:after="0"/>
              <w:rPr>
                <w:rFonts w:ascii="Calibri" w:eastAsia="Calibri" w:hAnsi="Calibri" w:cs="Calibri"/>
                <w:i/>
                <w:iCs/>
                <w:color w:val="000000" w:themeColor="text1"/>
                <w:sz w:val="17"/>
                <w:szCs w:val="17"/>
              </w:rPr>
            </w:pPr>
          </w:p>
          <w:p w:rsidR="00712EC9" w:rsidRPr="0082331E" w:rsidRDefault="00712EC9" w:rsidP="001627A3">
            <w:pPr>
              <w:spacing w:after="0"/>
              <w:rPr>
                <w:rFonts w:ascii="Calibri" w:eastAsia="Calibri" w:hAnsi="Calibri" w:cs="Calibri"/>
                <w:i/>
                <w:iCs/>
                <w:color w:val="000000" w:themeColor="text1"/>
                <w:sz w:val="17"/>
                <w:szCs w:val="17"/>
              </w:rPr>
            </w:pPr>
            <w:r w:rsidRPr="0082331E">
              <w:rPr>
                <w:rFonts w:ascii="Calibri" w:eastAsia="Calibri" w:hAnsi="Calibri" w:cs="Calibri"/>
                <w:i/>
                <w:iCs/>
                <w:color w:val="000000" w:themeColor="text1"/>
                <w:sz w:val="17"/>
                <w:szCs w:val="17"/>
              </w:rPr>
              <w:t xml:space="preserve">“[It would be helpful if] </w:t>
            </w:r>
            <w:r w:rsidRPr="0082331E">
              <w:rPr>
                <w:rFonts w:ascii="Calibri" w:hAnsi="Calibri" w:cs="Calibri"/>
                <w:i/>
                <w:iCs/>
                <w:color w:val="000000"/>
                <w:sz w:val="17"/>
                <w:szCs w:val="17"/>
              </w:rPr>
              <w:t>there was a center with reasonable availability that the patients would then follow up with that would be willing to manage [NRT]” (P007)</w:t>
            </w:r>
          </w:p>
          <w:p w:rsidR="00712EC9" w:rsidRPr="0082331E" w:rsidRDefault="00712EC9" w:rsidP="001627A3">
            <w:pPr>
              <w:spacing w:after="0"/>
              <w:rPr>
                <w:rFonts w:ascii="Calibri" w:eastAsia="Calibri" w:hAnsi="Calibri" w:cs="Calibri"/>
                <w:i/>
                <w:iCs/>
                <w:color w:val="000000" w:themeColor="text1"/>
                <w:sz w:val="17"/>
                <w:szCs w:val="17"/>
              </w:rPr>
            </w:pPr>
          </w:p>
          <w:p w:rsidR="001B70BA" w:rsidRPr="0082331E" w:rsidRDefault="001B70BA" w:rsidP="001627A3">
            <w:pPr>
              <w:spacing w:after="0"/>
              <w:rPr>
                <w:rFonts w:ascii="Calibri" w:hAnsi="Calibri" w:cs="Calibri"/>
                <w:i/>
                <w:iCs/>
                <w:color w:val="000000" w:themeColor="text1"/>
                <w:sz w:val="17"/>
                <w:szCs w:val="17"/>
              </w:rPr>
            </w:pPr>
            <w:r w:rsidRPr="0082331E">
              <w:rPr>
                <w:rFonts w:ascii="Calibri" w:eastAsia="Calibri" w:hAnsi="Calibri" w:cs="Calibri"/>
                <w:i/>
                <w:iCs/>
                <w:color w:val="000000" w:themeColor="text1"/>
                <w:sz w:val="17"/>
                <w:szCs w:val="17"/>
              </w:rPr>
              <w:t xml:space="preserve">“[Another barrier is] </w:t>
            </w:r>
            <w:r w:rsidRPr="0082331E">
              <w:rPr>
                <w:rFonts w:ascii="Calibri" w:hAnsi="Calibri" w:cs="Calibri"/>
                <w:i/>
                <w:iCs/>
                <w:color w:val="000000"/>
                <w:sz w:val="17"/>
                <w:szCs w:val="17"/>
              </w:rPr>
              <w:t>willingness to have any follow-up visits or check-in beyond their one—once a year, which often ends up being once every four years physical for teenagers” (P009)</w:t>
            </w:r>
          </w:p>
        </w:tc>
      </w:tr>
      <w:tr w:rsidR="00015314" w:rsidRPr="004229E0" w:rsidTr="00086189">
        <w:trPr>
          <w:trHeight w:val="300"/>
        </w:trPr>
        <w:tc>
          <w:tcPr>
            <w:tcW w:w="1455"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15314" w:rsidRPr="004229E0" w:rsidRDefault="00015314" w:rsidP="001627A3">
            <w:pPr>
              <w:spacing w:after="0"/>
              <w:rPr>
                <w:rFonts w:ascii="Calibri" w:hAnsi="Calibri" w:cs="Calibri"/>
                <w:color w:val="000000" w:themeColor="text1"/>
              </w:rPr>
            </w:pPr>
            <w:r w:rsidRPr="004229E0">
              <w:rPr>
                <w:rFonts w:ascii="Calibri" w:eastAsia="Calibri" w:hAnsi="Calibri" w:cs="Calibri"/>
                <w:b/>
                <w:bCs/>
                <w:color w:val="000000" w:themeColor="text1"/>
                <w:sz w:val="17"/>
                <w:szCs w:val="17"/>
              </w:rPr>
              <w:t>4) Remaining patient and external barriers to uptake</w:t>
            </w:r>
          </w:p>
        </w:tc>
        <w:tc>
          <w:tcPr>
            <w:tcW w:w="143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15314" w:rsidRPr="004229E0" w:rsidRDefault="00015314" w:rsidP="001627A3">
            <w:pPr>
              <w:spacing w:after="0"/>
              <w:rPr>
                <w:rFonts w:ascii="Calibri" w:hAnsi="Calibri" w:cs="Calibri"/>
                <w:color w:val="000000" w:themeColor="text1"/>
              </w:rPr>
            </w:pPr>
            <w:r w:rsidRPr="004229E0">
              <w:rPr>
                <w:rFonts w:ascii="Calibri" w:eastAsia="Calibri" w:hAnsi="Calibri" w:cs="Calibri"/>
                <w:color w:val="000000" w:themeColor="text1"/>
                <w:sz w:val="17"/>
                <w:szCs w:val="17"/>
                <w:u w:val="single"/>
              </w:rPr>
              <w:t>a) Patient perceptions of harms of vaping</w:t>
            </w:r>
          </w:p>
        </w:tc>
        <w:tc>
          <w:tcPr>
            <w:tcW w:w="645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15314" w:rsidRPr="0082331E" w:rsidRDefault="00015314" w:rsidP="001627A3">
            <w:pPr>
              <w:spacing w:after="0"/>
              <w:rPr>
                <w:rFonts w:ascii="Calibri" w:eastAsia="Calibri" w:hAnsi="Calibri" w:cs="Calibri"/>
                <w:i/>
                <w:iCs/>
                <w:color w:val="000000" w:themeColor="text1"/>
                <w:sz w:val="17"/>
                <w:szCs w:val="17"/>
              </w:rPr>
            </w:pPr>
            <w:r w:rsidRPr="0082331E">
              <w:rPr>
                <w:rFonts w:ascii="Calibri" w:eastAsia="Calibri" w:hAnsi="Calibri" w:cs="Calibri"/>
                <w:i/>
                <w:iCs/>
                <w:color w:val="000000" w:themeColor="text1"/>
                <w:sz w:val="17"/>
                <w:szCs w:val="17"/>
              </w:rPr>
              <w:t>“I think when it was more of a short-term possibility of ending up in the hospital [due to lung injury], that maybe made [our patients] pay a little bit of attention. The long-term, ‘you could get cancer or stuff,’ they don't listen to that.” (P001)</w:t>
            </w:r>
          </w:p>
          <w:p w:rsidR="002803D7" w:rsidRPr="0082331E" w:rsidRDefault="002803D7" w:rsidP="001627A3">
            <w:pPr>
              <w:spacing w:after="0"/>
              <w:rPr>
                <w:rFonts w:ascii="Calibri" w:hAnsi="Calibri" w:cs="Calibri"/>
                <w:i/>
                <w:iCs/>
                <w:color w:val="000000" w:themeColor="text1"/>
                <w:sz w:val="17"/>
                <w:szCs w:val="17"/>
              </w:rPr>
            </w:pPr>
          </w:p>
          <w:p w:rsidR="002803D7" w:rsidRPr="0082331E" w:rsidRDefault="002803D7" w:rsidP="001627A3">
            <w:pPr>
              <w:spacing w:after="0"/>
              <w:rPr>
                <w:rFonts w:ascii="Calibri" w:hAnsi="Calibri" w:cs="Calibri"/>
                <w:i/>
                <w:iCs/>
                <w:color w:val="000000"/>
                <w:sz w:val="17"/>
                <w:szCs w:val="17"/>
              </w:rPr>
            </w:pPr>
            <w:r w:rsidRPr="0082331E">
              <w:rPr>
                <w:rFonts w:ascii="Calibri" w:hAnsi="Calibri" w:cs="Calibri"/>
                <w:i/>
                <w:iCs/>
                <w:color w:val="000000" w:themeColor="text1"/>
                <w:sz w:val="17"/>
                <w:szCs w:val="17"/>
              </w:rPr>
              <w:t>“</w:t>
            </w:r>
            <w:r w:rsidRPr="0082331E">
              <w:rPr>
                <w:rFonts w:ascii="Calibri" w:hAnsi="Calibri" w:cs="Calibri"/>
                <w:i/>
                <w:iCs/>
                <w:color w:val="000000"/>
                <w:sz w:val="17"/>
                <w:szCs w:val="17"/>
              </w:rPr>
              <w:t xml:space="preserve">We definitely have parents who vape and I think that makes it harder to engage the family and the child in the concept that this is something that is not awesome and could benefit from this kind of treatment </w:t>
            </w:r>
            <w:proofErr w:type="spellStart"/>
            <w:r w:rsidRPr="0082331E">
              <w:rPr>
                <w:rFonts w:ascii="Calibri" w:hAnsi="Calibri" w:cs="Calibri"/>
                <w:i/>
                <w:iCs/>
                <w:color w:val="000000"/>
                <w:sz w:val="17"/>
                <w:szCs w:val="17"/>
              </w:rPr>
              <w:t>'cause</w:t>
            </w:r>
            <w:proofErr w:type="spellEnd"/>
            <w:r w:rsidRPr="0082331E">
              <w:rPr>
                <w:rFonts w:ascii="Calibri" w:hAnsi="Calibri" w:cs="Calibri"/>
                <w:i/>
                <w:iCs/>
                <w:color w:val="000000"/>
                <w:sz w:val="17"/>
                <w:szCs w:val="17"/>
              </w:rPr>
              <w:t xml:space="preserve"> I just think it is the more members of the family are doing it, especially the people that they look up to that are supposed to be the role models and they're doing it, it makes it seem like much less of a problem.” (P005)</w:t>
            </w:r>
          </w:p>
          <w:p w:rsidR="007276B4" w:rsidRPr="0082331E" w:rsidRDefault="007276B4" w:rsidP="001627A3">
            <w:pPr>
              <w:spacing w:after="0"/>
              <w:rPr>
                <w:rFonts w:ascii="Calibri" w:hAnsi="Calibri" w:cs="Calibri"/>
                <w:i/>
                <w:iCs/>
                <w:color w:val="000000" w:themeColor="text1"/>
                <w:sz w:val="17"/>
                <w:szCs w:val="17"/>
              </w:rPr>
            </w:pPr>
          </w:p>
          <w:p w:rsidR="007276B4" w:rsidRPr="0082331E" w:rsidRDefault="007276B4" w:rsidP="001627A3">
            <w:pPr>
              <w:spacing w:after="0"/>
              <w:rPr>
                <w:rFonts w:ascii="Calibri" w:hAnsi="Calibri" w:cs="Calibri"/>
                <w:i/>
                <w:iCs/>
                <w:color w:val="000000" w:themeColor="text1"/>
              </w:rPr>
            </w:pPr>
            <w:r w:rsidRPr="0082331E">
              <w:rPr>
                <w:rFonts w:ascii="Calibri" w:hAnsi="Calibri" w:cs="Calibri"/>
                <w:i/>
                <w:iCs/>
                <w:color w:val="000000" w:themeColor="text1"/>
                <w:sz w:val="17"/>
                <w:szCs w:val="17"/>
              </w:rPr>
              <w:t>“</w:t>
            </w:r>
            <w:r w:rsidRPr="0082331E">
              <w:rPr>
                <w:rFonts w:ascii="Calibri" w:hAnsi="Calibri" w:cs="Calibri"/>
                <w:i/>
                <w:iCs/>
                <w:color w:val="000000"/>
                <w:sz w:val="17"/>
                <w:szCs w:val="17"/>
              </w:rPr>
              <w:t>The sad thing is, I’ve never had a teen ask me that, that I can think of in the last five years. I have not had a teen that has asked about resources to quit.” (P008)</w:t>
            </w:r>
          </w:p>
        </w:tc>
      </w:tr>
      <w:tr w:rsidR="00015314" w:rsidRPr="004229E0" w:rsidTr="00086189">
        <w:trPr>
          <w:trHeight w:val="300"/>
        </w:trPr>
        <w:tc>
          <w:tcPr>
            <w:tcW w:w="1455" w:type="dxa"/>
            <w:vMerge/>
            <w:shd w:val="clear" w:color="auto" w:fill="auto"/>
            <w:vAlign w:val="center"/>
          </w:tcPr>
          <w:p w:rsidR="00015314" w:rsidRPr="004229E0" w:rsidRDefault="00015314" w:rsidP="001627A3">
            <w:pPr>
              <w:spacing w:after="0"/>
              <w:rPr>
                <w:rFonts w:ascii="Calibri" w:hAnsi="Calibri" w:cs="Calibri"/>
                <w:color w:val="000000" w:themeColor="text1"/>
              </w:rPr>
            </w:pPr>
          </w:p>
        </w:tc>
        <w:tc>
          <w:tcPr>
            <w:tcW w:w="1431"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15314" w:rsidRPr="004229E0" w:rsidRDefault="00015314" w:rsidP="001627A3">
            <w:pPr>
              <w:spacing w:after="0"/>
              <w:rPr>
                <w:rFonts w:ascii="Calibri" w:hAnsi="Calibri" w:cs="Calibri"/>
                <w:color w:val="000000" w:themeColor="text1"/>
              </w:rPr>
            </w:pPr>
            <w:r w:rsidRPr="004229E0">
              <w:rPr>
                <w:rFonts w:ascii="Calibri" w:eastAsia="Calibri" w:hAnsi="Calibri" w:cs="Calibri"/>
                <w:color w:val="000000" w:themeColor="text1"/>
                <w:sz w:val="17"/>
                <w:szCs w:val="17"/>
                <w:u w:val="single"/>
              </w:rPr>
              <w:t>b) Potential patient preference for “non-medication” options</w:t>
            </w:r>
          </w:p>
        </w:tc>
        <w:tc>
          <w:tcPr>
            <w:tcW w:w="645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15314" w:rsidRPr="0082331E" w:rsidRDefault="00015314" w:rsidP="001627A3">
            <w:pPr>
              <w:spacing w:after="0"/>
              <w:rPr>
                <w:rFonts w:ascii="Calibri" w:eastAsia="Calibri" w:hAnsi="Calibri" w:cs="Calibri"/>
                <w:i/>
                <w:iCs/>
                <w:color w:val="000000" w:themeColor="text1"/>
                <w:sz w:val="17"/>
                <w:szCs w:val="17"/>
              </w:rPr>
            </w:pPr>
            <w:r w:rsidRPr="0082331E">
              <w:rPr>
                <w:rFonts w:ascii="Calibri" w:eastAsia="Calibri" w:hAnsi="Calibri" w:cs="Calibri"/>
                <w:i/>
                <w:iCs/>
                <w:color w:val="000000" w:themeColor="text1"/>
                <w:sz w:val="17"/>
                <w:szCs w:val="17"/>
              </w:rPr>
              <w:t xml:space="preserve">“To be honest, most of them, if they even agree that they </w:t>
            </w:r>
            <w:proofErr w:type="spellStart"/>
            <w:r w:rsidRPr="0082331E">
              <w:rPr>
                <w:rFonts w:ascii="Calibri" w:eastAsia="Calibri" w:hAnsi="Calibri" w:cs="Calibri"/>
                <w:i/>
                <w:iCs/>
                <w:color w:val="000000" w:themeColor="text1"/>
                <w:sz w:val="17"/>
                <w:szCs w:val="17"/>
              </w:rPr>
              <w:t>wanna</w:t>
            </w:r>
            <w:proofErr w:type="spellEnd"/>
            <w:r w:rsidRPr="0082331E">
              <w:rPr>
                <w:rFonts w:ascii="Calibri" w:eastAsia="Calibri" w:hAnsi="Calibri" w:cs="Calibri"/>
                <w:i/>
                <w:iCs/>
                <w:color w:val="000000" w:themeColor="text1"/>
                <w:sz w:val="17"/>
                <w:szCs w:val="17"/>
              </w:rPr>
              <w:t xml:space="preserve"> cut down, most of '</w:t>
            </w:r>
            <w:proofErr w:type="spellStart"/>
            <w:r w:rsidRPr="0082331E">
              <w:rPr>
                <w:rFonts w:ascii="Calibri" w:eastAsia="Calibri" w:hAnsi="Calibri" w:cs="Calibri"/>
                <w:i/>
                <w:iCs/>
                <w:color w:val="000000" w:themeColor="text1"/>
                <w:sz w:val="17"/>
                <w:szCs w:val="17"/>
              </w:rPr>
              <w:t>em</w:t>
            </w:r>
            <w:proofErr w:type="spellEnd"/>
            <w:r w:rsidRPr="0082331E">
              <w:rPr>
                <w:rFonts w:ascii="Calibri" w:eastAsia="Calibri" w:hAnsi="Calibri" w:cs="Calibri"/>
                <w:i/>
                <w:iCs/>
                <w:color w:val="000000" w:themeColor="text1"/>
                <w:sz w:val="17"/>
                <w:szCs w:val="17"/>
              </w:rPr>
              <w:t xml:space="preserve"> say, "Oh, I can do this on my own. I don't need medicine." I would say 90 percent of them.” (P001)</w:t>
            </w:r>
          </w:p>
          <w:p w:rsidR="00140612" w:rsidRPr="0082331E" w:rsidRDefault="00140612" w:rsidP="001627A3">
            <w:pPr>
              <w:spacing w:after="0"/>
              <w:rPr>
                <w:rFonts w:ascii="Calibri" w:eastAsia="Calibri" w:hAnsi="Calibri" w:cs="Calibri"/>
                <w:i/>
                <w:iCs/>
                <w:color w:val="000000" w:themeColor="text1"/>
                <w:sz w:val="17"/>
                <w:szCs w:val="17"/>
              </w:rPr>
            </w:pPr>
          </w:p>
          <w:p w:rsidR="00140612" w:rsidRPr="0082331E" w:rsidRDefault="00140612" w:rsidP="001627A3">
            <w:pPr>
              <w:spacing w:after="0"/>
              <w:rPr>
                <w:rFonts w:ascii="Calibri" w:hAnsi="Calibri" w:cs="Calibri"/>
                <w:i/>
                <w:iCs/>
                <w:color w:val="000000" w:themeColor="text1"/>
                <w:sz w:val="17"/>
                <w:szCs w:val="17"/>
              </w:rPr>
            </w:pPr>
            <w:r w:rsidRPr="0082331E">
              <w:rPr>
                <w:rFonts w:ascii="Calibri" w:eastAsia="Calibri" w:hAnsi="Calibri" w:cs="Calibri"/>
                <w:i/>
                <w:iCs/>
                <w:color w:val="000000" w:themeColor="text1"/>
                <w:sz w:val="17"/>
                <w:szCs w:val="17"/>
              </w:rPr>
              <w:t>“[</w:t>
            </w:r>
            <w:r w:rsidR="005100A1">
              <w:rPr>
                <w:rFonts w:ascii="Calibri" w:eastAsia="Calibri" w:hAnsi="Calibri" w:cs="Calibri"/>
                <w:i/>
                <w:iCs/>
                <w:color w:val="000000" w:themeColor="text1"/>
                <w:sz w:val="17"/>
                <w:szCs w:val="17"/>
              </w:rPr>
              <w:t>Recalling</w:t>
            </w:r>
            <w:r w:rsidR="00B25997">
              <w:rPr>
                <w:rFonts w:ascii="Calibri" w:eastAsia="Calibri" w:hAnsi="Calibri" w:cs="Calibri"/>
                <w:i/>
                <w:iCs/>
                <w:color w:val="000000" w:themeColor="text1"/>
                <w:sz w:val="17"/>
                <w:szCs w:val="17"/>
              </w:rPr>
              <w:t xml:space="preserve"> some</w:t>
            </w:r>
            <w:r w:rsidRPr="0082331E">
              <w:rPr>
                <w:rFonts w:ascii="Calibri" w:eastAsia="Calibri" w:hAnsi="Calibri" w:cs="Calibri"/>
                <w:i/>
                <w:iCs/>
                <w:color w:val="000000" w:themeColor="text1"/>
                <w:sz w:val="17"/>
                <w:szCs w:val="17"/>
              </w:rPr>
              <w:t xml:space="preserve"> patient quotes a</w:t>
            </w:r>
            <w:r w:rsidR="00E730D1">
              <w:rPr>
                <w:rFonts w:ascii="Calibri" w:eastAsia="Calibri" w:hAnsi="Calibri" w:cs="Calibri"/>
                <w:i/>
                <w:iCs/>
                <w:color w:val="000000" w:themeColor="text1"/>
                <w:sz w:val="17"/>
                <w:szCs w:val="17"/>
              </w:rPr>
              <w:t xml:space="preserve">bout </w:t>
            </w:r>
            <w:r w:rsidRPr="0082331E">
              <w:rPr>
                <w:rFonts w:ascii="Calibri" w:eastAsia="Calibri" w:hAnsi="Calibri" w:cs="Calibri"/>
                <w:i/>
                <w:iCs/>
                <w:color w:val="000000" w:themeColor="text1"/>
                <w:sz w:val="17"/>
                <w:szCs w:val="17"/>
              </w:rPr>
              <w:t xml:space="preserve">NRT] </w:t>
            </w:r>
            <w:r w:rsidRPr="0082331E">
              <w:rPr>
                <w:rFonts w:ascii="Calibri" w:hAnsi="Calibri" w:cs="Calibri"/>
                <w:i/>
                <w:iCs/>
                <w:color w:val="000000" w:themeColor="text1"/>
                <w:sz w:val="17"/>
                <w:szCs w:val="17"/>
              </w:rPr>
              <w:t>‘</w:t>
            </w:r>
            <w:r w:rsidRPr="0082331E">
              <w:rPr>
                <w:rFonts w:ascii="Calibri" w:hAnsi="Calibri" w:cs="Calibri"/>
                <w:i/>
                <w:iCs/>
                <w:color w:val="000000"/>
                <w:sz w:val="17"/>
                <w:szCs w:val="17"/>
              </w:rPr>
              <w:t>This is another thing that I have to do,’ or ‘I just don’t feel like taking medicine.’ ‘I don’t like taking medicine even if it’s a patch.’” (P004)</w:t>
            </w:r>
          </w:p>
        </w:tc>
      </w:tr>
      <w:tr w:rsidR="00015314" w:rsidRPr="004229E0" w:rsidTr="00086189">
        <w:trPr>
          <w:trHeight w:val="300"/>
        </w:trPr>
        <w:tc>
          <w:tcPr>
            <w:tcW w:w="1455" w:type="dxa"/>
            <w:vMerge/>
            <w:shd w:val="clear" w:color="auto" w:fill="auto"/>
            <w:vAlign w:val="center"/>
          </w:tcPr>
          <w:p w:rsidR="00015314" w:rsidRPr="004229E0" w:rsidRDefault="00015314" w:rsidP="001627A3">
            <w:pPr>
              <w:spacing w:after="0"/>
              <w:rPr>
                <w:rFonts w:ascii="Calibri" w:hAnsi="Calibri" w:cs="Calibri"/>
                <w:color w:val="000000" w:themeColor="text1"/>
              </w:rPr>
            </w:pPr>
          </w:p>
        </w:tc>
        <w:tc>
          <w:tcPr>
            <w:tcW w:w="1431"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15314" w:rsidRPr="004229E0" w:rsidRDefault="00015314" w:rsidP="001627A3">
            <w:pPr>
              <w:spacing w:after="0"/>
              <w:rPr>
                <w:rFonts w:ascii="Calibri" w:hAnsi="Calibri" w:cs="Calibri"/>
                <w:color w:val="000000" w:themeColor="text1"/>
              </w:rPr>
            </w:pPr>
            <w:r w:rsidRPr="004229E0">
              <w:rPr>
                <w:rFonts w:ascii="Calibri" w:eastAsia="Calibri" w:hAnsi="Calibri" w:cs="Calibri"/>
                <w:color w:val="000000" w:themeColor="text1"/>
                <w:sz w:val="17"/>
                <w:szCs w:val="17"/>
                <w:u w:val="single"/>
              </w:rPr>
              <w:t xml:space="preserve">c) Perceived </w:t>
            </w:r>
            <w:r>
              <w:rPr>
                <w:rFonts w:ascii="Calibri" w:eastAsia="Calibri" w:hAnsi="Calibri" w:cs="Calibri"/>
                <w:color w:val="000000" w:themeColor="text1"/>
                <w:sz w:val="17"/>
                <w:szCs w:val="17"/>
                <w:u w:val="single"/>
              </w:rPr>
              <w:t xml:space="preserve">inadequate </w:t>
            </w:r>
            <w:r w:rsidRPr="004229E0">
              <w:rPr>
                <w:rFonts w:ascii="Calibri" w:eastAsia="Calibri" w:hAnsi="Calibri" w:cs="Calibri"/>
                <w:color w:val="000000" w:themeColor="text1"/>
                <w:sz w:val="17"/>
                <w:szCs w:val="17"/>
                <w:u w:val="single"/>
              </w:rPr>
              <w:t>public policy/health efforts to address youth vaping</w:t>
            </w:r>
          </w:p>
        </w:tc>
        <w:tc>
          <w:tcPr>
            <w:tcW w:w="645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504C68" w:rsidRPr="0082331E" w:rsidRDefault="00504C68" w:rsidP="001627A3">
            <w:pPr>
              <w:spacing w:after="0"/>
              <w:rPr>
                <w:rFonts w:ascii="Calibri" w:eastAsia="Calibri" w:hAnsi="Calibri" w:cs="Calibri"/>
                <w:i/>
                <w:iCs/>
                <w:color w:val="000000" w:themeColor="text1"/>
                <w:sz w:val="17"/>
                <w:szCs w:val="17"/>
              </w:rPr>
            </w:pPr>
            <w:r w:rsidRPr="0082331E">
              <w:rPr>
                <w:rFonts w:ascii="Calibri" w:eastAsia="Calibri" w:hAnsi="Calibri" w:cs="Calibri"/>
                <w:i/>
                <w:iCs/>
                <w:color w:val="000000" w:themeColor="text1"/>
                <w:sz w:val="17"/>
                <w:szCs w:val="17"/>
              </w:rPr>
              <w:t>“</w:t>
            </w:r>
            <w:r w:rsidRPr="0082331E">
              <w:rPr>
                <w:rFonts w:ascii="Calibri" w:hAnsi="Calibri" w:cs="Calibri"/>
                <w:i/>
                <w:iCs/>
                <w:color w:val="000000"/>
                <w:sz w:val="17"/>
                <w:szCs w:val="17"/>
              </w:rPr>
              <w:t>Well, of course, there's been a lot of stuff in the news the last few years on products that are targeted specifically towards youth…I think that piece of it's important. The youth piece of flavored vapes and all that, I think, is a big issue. It's interesting to me that it's whether communities pass these bans or not” (P00</w:t>
            </w:r>
            <w:r w:rsidR="000C7B48" w:rsidRPr="0082331E">
              <w:rPr>
                <w:rFonts w:ascii="Calibri" w:hAnsi="Calibri" w:cs="Calibri"/>
                <w:i/>
                <w:iCs/>
                <w:color w:val="000000"/>
                <w:sz w:val="17"/>
                <w:szCs w:val="17"/>
              </w:rPr>
              <w:t>1</w:t>
            </w:r>
            <w:r w:rsidRPr="0082331E">
              <w:rPr>
                <w:rFonts w:ascii="Calibri" w:hAnsi="Calibri" w:cs="Calibri"/>
                <w:i/>
                <w:iCs/>
                <w:color w:val="000000"/>
                <w:sz w:val="17"/>
                <w:szCs w:val="17"/>
              </w:rPr>
              <w:t>)</w:t>
            </w:r>
          </w:p>
          <w:p w:rsidR="00504C68" w:rsidRPr="0082331E" w:rsidRDefault="00504C68" w:rsidP="001627A3">
            <w:pPr>
              <w:spacing w:after="0"/>
              <w:rPr>
                <w:rFonts w:ascii="Calibri" w:eastAsia="Calibri" w:hAnsi="Calibri" w:cs="Calibri"/>
                <w:i/>
                <w:iCs/>
                <w:color w:val="000000" w:themeColor="text1"/>
                <w:sz w:val="17"/>
                <w:szCs w:val="17"/>
              </w:rPr>
            </w:pPr>
          </w:p>
          <w:p w:rsidR="00504C68" w:rsidRPr="0082331E" w:rsidRDefault="00504C68" w:rsidP="001627A3">
            <w:pPr>
              <w:spacing w:after="0"/>
              <w:rPr>
                <w:rFonts w:ascii="Calibri" w:hAnsi="Calibri" w:cs="Calibri"/>
                <w:i/>
                <w:iCs/>
                <w:color w:val="000000"/>
                <w:sz w:val="17"/>
                <w:szCs w:val="17"/>
              </w:rPr>
            </w:pPr>
            <w:r w:rsidRPr="0082331E">
              <w:rPr>
                <w:rFonts w:ascii="Calibri" w:eastAsia="Calibri" w:hAnsi="Calibri" w:cs="Calibri"/>
                <w:i/>
                <w:iCs/>
                <w:color w:val="000000" w:themeColor="text1"/>
                <w:sz w:val="17"/>
                <w:szCs w:val="17"/>
              </w:rPr>
              <w:t>“</w:t>
            </w:r>
            <w:r w:rsidRPr="0082331E">
              <w:rPr>
                <w:rFonts w:ascii="Calibri" w:hAnsi="Calibri" w:cs="Calibri"/>
                <w:i/>
                <w:iCs/>
                <w:color w:val="000000" w:themeColor="text1"/>
                <w:sz w:val="17"/>
                <w:szCs w:val="17"/>
              </w:rPr>
              <w:t>W</w:t>
            </w:r>
            <w:r w:rsidRPr="0082331E">
              <w:rPr>
                <w:rFonts w:ascii="Calibri" w:hAnsi="Calibri" w:cs="Calibri"/>
                <w:i/>
                <w:iCs/>
                <w:color w:val="000000"/>
                <w:sz w:val="17"/>
                <w:szCs w:val="17"/>
              </w:rPr>
              <w:t>e could have stronger state-level policies around flavors” (P004)</w:t>
            </w:r>
          </w:p>
          <w:p w:rsidR="000C7B48" w:rsidRPr="0082331E" w:rsidRDefault="000C7B48" w:rsidP="001627A3">
            <w:pPr>
              <w:spacing w:after="0"/>
              <w:rPr>
                <w:rFonts w:ascii="Calibri" w:hAnsi="Calibri" w:cs="Calibri"/>
                <w:i/>
                <w:iCs/>
                <w:color w:val="000000" w:themeColor="text1"/>
                <w:sz w:val="17"/>
                <w:szCs w:val="17"/>
              </w:rPr>
            </w:pPr>
          </w:p>
          <w:p w:rsidR="00AF1703" w:rsidRPr="0082331E" w:rsidRDefault="00AF1703" w:rsidP="001627A3">
            <w:pPr>
              <w:spacing w:after="0"/>
              <w:rPr>
                <w:rFonts w:ascii="Calibri" w:hAnsi="Calibri" w:cs="Calibri"/>
                <w:i/>
                <w:iCs/>
                <w:color w:val="000000" w:themeColor="text1"/>
                <w:sz w:val="17"/>
                <w:szCs w:val="17"/>
              </w:rPr>
            </w:pPr>
            <w:r w:rsidRPr="0082331E">
              <w:rPr>
                <w:rFonts w:ascii="Calibri" w:hAnsi="Calibri" w:cs="Calibri"/>
                <w:i/>
                <w:iCs/>
                <w:color w:val="000000" w:themeColor="text1"/>
                <w:sz w:val="17"/>
                <w:szCs w:val="17"/>
              </w:rPr>
              <w:t>“</w:t>
            </w:r>
            <w:r w:rsidRPr="0082331E">
              <w:rPr>
                <w:rFonts w:ascii="Calibri" w:hAnsi="Calibri" w:cs="Calibri"/>
                <w:i/>
                <w:iCs/>
                <w:color w:val="000000"/>
                <w:sz w:val="17"/>
                <w:szCs w:val="17"/>
              </w:rPr>
              <w:t xml:space="preserve">I think [vaping]'s been so normalized that people don't think it's a problem or that there could be dangers with it, so I think however that looks with public campaigns like they used to have these wonderful advertisements against big tobacco. I feel like I remember </w:t>
            </w:r>
            <w:r w:rsidRPr="0082331E">
              <w:rPr>
                <w:rFonts w:ascii="Calibri" w:hAnsi="Calibri" w:cs="Calibri"/>
                <w:i/>
                <w:iCs/>
                <w:color w:val="000000"/>
                <w:sz w:val="17"/>
                <w:szCs w:val="17"/>
              </w:rPr>
              <w:lastRenderedPageBreak/>
              <w:t xml:space="preserve">one where a bunch of people laid on the street and said these are all the people that died from tobacco or things like that that stick with me. I think public campaigns like that against tobacco specifically would be awesome. I think that would be part of that five-year looking back that would be helpful so that people want to engage in getting </w:t>
            </w:r>
            <w:proofErr w:type="gramStart"/>
            <w:r w:rsidRPr="0082331E">
              <w:rPr>
                <w:rFonts w:ascii="Calibri" w:hAnsi="Calibri" w:cs="Calibri"/>
                <w:i/>
                <w:iCs/>
                <w:color w:val="000000"/>
                <w:sz w:val="17"/>
                <w:szCs w:val="17"/>
              </w:rPr>
              <w:t>more healthy</w:t>
            </w:r>
            <w:proofErr w:type="gramEnd"/>
            <w:r w:rsidRPr="0082331E">
              <w:rPr>
                <w:rFonts w:ascii="Calibri" w:hAnsi="Calibri" w:cs="Calibri"/>
                <w:i/>
                <w:iCs/>
                <w:color w:val="000000"/>
                <w:sz w:val="17"/>
                <w:szCs w:val="17"/>
              </w:rPr>
              <w:t>.” (P005)</w:t>
            </w:r>
          </w:p>
          <w:p w:rsidR="00E81710" w:rsidRPr="0082331E" w:rsidRDefault="00E81710" w:rsidP="001627A3">
            <w:pPr>
              <w:spacing w:after="0"/>
              <w:rPr>
                <w:rFonts w:ascii="Calibri" w:hAnsi="Calibri" w:cs="Calibri"/>
                <w:i/>
                <w:iCs/>
                <w:color w:val="000000" w:themeColor="text1"/>
                <w:sz w:val="17"/>
                <w:szCs w:val="17"/>
              </w:rPr>
            </w:pPr>
          </w:p>
          <w:p w:rsidR="00E81710" w:rsidRPr="0082331E" w:rsidRDefault="00E81710" w:rsidP="001627A3">
            <w:pPr>
              <w:spacing w:after="0"/>
              <w:rPr>
                <w:rFonts w:ascii="Calibri" w:eastAsia="Calibri" w:hAnsi="Calibri" w:cs="Calibri"/>
                <w:i/>
                <w:iCs/>
                <w:color w:val="000000" w:themeColor="text1"/>
                <w:sz w:val="17"/>
                <w:szCs w:val="17"/>
              </w:rPr>
            </w:pPr>
            <w:r w:rsidRPr="0082331E">
              <w:rPr>
                <w:rFonts w:ascii="Calibri" w:hAnsi="Calibri" w:cs="Calibri"/>
                <w:i/>
                <w:iCs/>
                <w:color w:val="000000" w:themeColor="text1"/>
                <w:sz w:val="17"/>
                <w:szCs w:val="17"/>
              </w:rPr>
              <w:t>“</w:t>
            </w:r>
            <w:r w:rsidRPr="0082331E">
              <w:rPr>
                <w:rFonts w:ascii="Calibri" w:hAnsi="Calibri" w:cs="Calibri"/>
                <w:i/>
                <w:iCs/>
                <w:color w:val="000000"/>
                <w:sz w:val="17"/>
                <w:szCs w:val="17"/>
              </w:rPr>
              <w:t xml:space="preserve">Maybe not very people have thought about [vaping cessation treatment] for teens, but I would think that people would kind of </w:t>
            </w:r>
            <w:proofErr w:type="gramStart"/>
            <w:r w:rsidRPr="0082331E">
              <w:rPr>
                <w:rFonts w:ascii="Calibri" w:hAnsi="Calibri" w:cs="Calibri"/>
                <w:i/>
                <w:iCs/>
                <w:color w:val="000000"/>
                <w:sz w:val="17"/>
                <w:szCs w:val="17"/>
              </w:rPr>
              <w:t>hear</w:t>
            </w:r>
            <w:proofErr w:type="gramEnd"/>
            <w:r w:rsidRPr="0082331E">
              <w:rPr>
                <w:rFonts w:ascii="Calibri" w:hAnsi="Calibri" w:cs="Calibri"/>
                <w:i/>
                <w:iCs/>
                <w:color w:val="000000"/>
                <w:sz w:val="17"/>
                <w:szCs w:val="17"/>
              </w:rPr>
              <w:t xml:space="preserve"> about it and go, "Oh. That's nice. That can work with teenagers, too?" (P006)</w:t>
            </w:r>
          </w:p>
          <w:p w:rsidR="00504C68" w:rsidRPr="0082331E" w:rsidRDefault="00504C68" w:rsidP="001627A3">
            <w:pPr>
              <w:spacing w:after="0"/>
              <w:rPr>
                <w:rFonts w:ascii="Calibri" w:eastAsia="Calibri" w:hAnsi="Calibri" w:cs="Calibri"/>
                <w:i/>
                <w:iCs/>
                <w:color w:val="000000" w:themeColor="text1"/>
                <w:sz w:val="17"/>
                <w:szCs w:val="17"/>
              </w:rPr>
            </w:pPr>
          </w:p>
          <w:p w:rsidR="00015314" w:rsidRPr="0082331E" w:rsidRDefault="00015314" w:rsidP="001627A3">
            <w:pPr>
              <w:spacing w:after="0"/>
              <w:rPr>
                <w:rFonts w:ascii="Calibri" w:eastAsia="Calibri" w:hAnsi="Calibri" w:cs="Calibri"/>
                <w:i/>
                <w:iCs/>
                <w:color w:val="000000" w:themeColor="text1"/>
                <w:sz w:val="17"/>
                <w:szCs w:val="17"/>
              </w:rPr>
            </w:pPr>
            <w:r w:rsidRPr="0082331E">
              <w:rPr>
                <w:rFonts w:ascii="Calibri" w:eastAsia="Calibri" w:hAnsi="Calibri" w:cs="Calibri"/>
                <w:i/>
                <w:iCs/>
                <w:color w:val="000000" w:themeColor="text1"/>
                <w:sz w:val="17"/>
                <w:szCs w:val="17"/>
              </w:rPr>
              <w:t>"I think we haven't done a great job with vaping. Sometimes, our approach to it seems like the…'Just Say No' campaign of the 1980s, like schools closing their bathrooms at lunch so kids can’t just go in there and vape.” (P007)</w:t>
            </w:r>
          </w:p>
        </w:tc>
      </w:tr>
      <w:tr w:rsidR="00015314" w:rsidRPr="004229E0" w:rsidTr="00086189">
        <w:trPr>
          <w:trHeight w:val="300"/>
        </w:trPr>
        <w:tc>
          <w:tcPr>
            <w:tcW w:w="1455"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15314" w:rsidRPr="004229E0" w:rsidRDefault="00015314" w:rsidP="001627A3">
            <w:pPr>
              <w:spacing w:after="0"/>
              <w:rPr>
                <w:rFonts w:ascii="Calibri" w:hAnsi="Calibri" w:cs="Calibri"/>
                <w:color w:val="000000" w:themeColor="text1"/>
              </w:rPr>
            </w:pPr>
            <w:r w:rsidRPr="004229E0">
              <w:rPr>
                <w:rFonts w:ascii="Calibri" w:eastAsia="Calibri" w:hAnsi="Calibri" w:cs="Calibri"/>
                <w:b/>
                <w:bCs/>
                <w:color w:val="000000" w:themeColor="text1"/>
                <w:sz w:val="17"/>
                <w:szCs w:val="17"/>
              </w:rPr>
              <w:lastRenderedPageBreak/>
              <w:t>5) Culture and infrastructure for practice change that may help or hinder implementation</w:t>
            </w:r>
          </w:p>
        </w:tc>
        <w:tc>
          <w:tcPr>
            <w:tcW w:w="143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15314" w:rsidRPr="004229E0" w:rsidRDefault="00015314" w:rsidP="001627A3">
            <w:pPr>
              <w:spacing w:after="0"/>
              <w:rPr>
                <w:rFonts w:ascii="Calibri" w:hAnsi="Calibri" w:cs="Calibri"/>
                <w:color w:val="000000" w:themeColor="text1"/>
              </w:rPr>
            </w:pPr>
            <w:r w:rsidRPr="004229E0">
              <w:rPr>
                <w:rFonts w:ascii="Calibri" w:eastAsia="Calibri" w:hAnsi="Calibri" w:cs="Calibri"/>
                <w:color w:val="000000" w:themeColor="text1"/>
                <w:sz w:val="17"/>
                <w:szCs w:val="17"/>
                <w:u w:val="single"/>
              </w:rPr>
              <w:t>a) Standardized communication channels</w:t>
            </w:r>
          </w:p>
        </w:tc>
        <w:tc>
          <w:tcPr>
            <w:tcW w:w="645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501F59" w:rsidRPr="0082331E" w:rsidRDefault="00501F59" w:rsidP="001627A3">
            <w:pPr>
              <w:spacing w:after="0"/>
              <w:rPr>
                <w:rFonts w:ascii="Calibri" w:eastAsia="Calibri" w:hAnsi="Calibri" w:cs="Calibri"/>
                <w:i/>
                <w:iCs/>
                <w:color w:val="000000" w:themeColor="text1"/>
                <w:sz w:val="17"/>
                <w:szCs w:val="17"/>
              </w:rPr>
            </w:pPr>
            <w:r w:rsidRPr="0082331E">
              <w:rPr>
                <w:rFonts w:ascii="Calibri" w:eastAsia="Calibri" w:hAnsi="Calibri" w:cs="Calibri"/>
                <w:i/>
                <w:iCs/>
                <w:color w:val="000000" w:themeColor="text1"/>
                <w:sz w:val="17"/>
                <w:szCs w:val="17"/>
              </w:rPr>
              <w:t xml:space="preserve">“[On methods to disseminate information about practice change efforts] </w:t>
            </w:r>
            <w:r w:rsidRPr="0082331E">
              <w:rPr>
                <w:rFonts w:ascii="Calibri" w:hAnsi="Calibri" w:cs="Calibri"/>
                <w:i/>
                <w:iCs/>
                <w:color w:val="000000"/>
                <w:sz w:val="17"/>
                <w:szCs w:val="17"/>
              </w:rPr>
              <w:t>Yeah, I would think, I guess, emails. Maybe a presentation at a staff meeting. Those are typically the methods to get things out. Then maybe even posters in the room, because unfortunately patients are in those rooms sometimes longer than we want just waiting to see a provider. Many times, I have patients who say, "Hey, I just read on there that I should ask about the HPV vaccine. Should I get that?" (P002)</w:t>
            </w:r>
          </w:p>
          <w:p w:rsidR="00501F59" w:rsidRPr="0082331E" w:rsidRDefault="00501F59" w:rsidP="001627A3">
            <w:pPr>
              <w:spacing w:after="0"/>
              <w:rPr>
                <w:rFonts w:ascii="Calibri" w:eastAsia="Calibri" w:hAnsi="Calibri" w:cs="Calibri"/>
                <w:i/>
                <w:iCs/>
                <w:color w:val="000000" w:themeColor="text1"/>
                <w:sz w:val="17"/>
                <w:szCs w:val="17"/>
              </w:rPr>
            </w:pPr>
          </w:p>
          <w:p w:rsidR="00501F59" w:rsidRPr="0082331E" w:rsidRDefault="00015314" w:rsidP="001627A3">
            <w:pPr>
              <w:spacing w:after="0"/>
              <w:rPr>
                <w:rFonts w:ascii="Calibri" w:eastAsia="Calibri" w:hAnsi="Calibri" w:cs="Calibri"/>
                <w:i/>
                <w:iCs/>
                <w:color w:val="000000" w:themeColor="text1"/>
                <w:sz w:val="17"/>
                <w:szCs w:val="17"/>
              </w:rPr>
            </w:pPr>
            <w:r w:rsidRPr="0082331E">
              <w:rPr>
                <w:rFonts w:ascii="Calibri" w:eastAsia="Calibri" w:hAnsi="Calibri" w:cs="Calibri"/>
                <w:i/>
                <w:iCs/>
                <w:color w:val="000000" w:themeColor="text1"/>
                <w:sz w:val="17"/>
                <w:szCs w:val="17"/>
              </w:rPr>
              <w:t>“I think the communication within the clinic, it's really clear…we also have staff meetings every month and that's when we review any changes… I think that really allows so everybody’s on…the same step, on the clinic changes.” (P003)</w:t>
            </w:r>
          </w:p>
          <w:p w:rsidR="004968D0" w:rsidRPr="0082331E" w:rsidRDefault="004968D0" w:rsidP="001627A3">
            <w:pPr>
              <w:spacing w:after="0"/>
              <w:rPr>
                <w:rFonts w:ascii="Calibri" w:eastAsia="Calibri" w:hAnsi="Calibri" w:cs="Calibri"/>
                <w:i/>
                <w:iCs/>
                <w:color w:val="000000" w:themeColor="text1"/>
                <w:sz w:val="17"/>
                <w:szCs w:val="17"/>
              </w:rPr>
            </w:pPr>
          </w:p>
          <w:p w:rsidR="004968D0" w:rsidRPr="0082331E" w:rsidRDefault="004968D0" w:rsidP="001627A3">
            <w:pPr>
              <w:spacing w:after="0"/>
              <w:rPr>
                <w:rFonts w:ascii="Calibri" w:eastAsia="Calibri" w:hAnsi="Calibri" w:cs="Calibri"/>
                <w:i/>
                <w:iCs/>
                <w:color w:val="000000" w:themeColor="text1"/>
                <w:sz w:val="17"/>
                <w:szCs w:val="17"/>
              </w:rPr>
            </w:pPr>
            <w:r w:rsidRPr="0082331E">
              <w:rPr>
                <w:rFonts w:ascii="Calibri" w:eastAsia="Calibri" w:hAnsi="Calibri" w:cs="Calibri"/>
                <w:i/>
                <w:iCs/>
                <w:color w:val="000000" w:themeColor="text1"/>
                <w:sz w:val="17"/>
                <w:szCs w:val="17"/>
              </w:rPr>
              <w:t xml:space="preserve">“[On a prior practice change project] </w:t>
            </w:r>
            <w:r w:rsidRPr="0082331E">
              <w:rPr>
                <w:rFonts w:ascii="Calibri" w:hAnsi="Calibri" w:cs="Calibri"/>
                <w:i/>
                <w:iCs/>
                <w:color w:val="000000"/>
                <w:sz w:val="17"/>
                <w:szCs w:val="17"/>
              </w:rPr>
              <w:t>They started with provider meetings. They'd say, "Hey, we know this thing is kind of a problem for us and our families and we want to do something about it, and this is what we propose." And then get questions from other providers about what difficulties they might see with that such as for instance that one was like, "Well, it's not in Spanish." It is now, but it wasn't and then also once all the providers agreed, okay, this sounds like a reasonable pilot, then we have the larger staff meeting and then that's when we tell the staff that that's what we are planning to do” (P005)</w:t>
            </w:r>
          </w:p>
        </w:tc>
      </w:tr>
      <w:tr w:rsidR="00015314" w:rsidRPr="004229E0" w:rsidTr="00086189">
        <w:trPr>
          <w:trHeight w:val="300"/>
        </w:trPr>
        <w:tc>
          <w:tcPr>
            <w:tcW w:w="1455" w:type="dxa"/>
            <w:vMerge/>
            <w:shd w:val="clear" w:color="auto" w:fill="auto"/>
            <w:vAlign w:val="center"/>
          </w:tcPr>
          <w:p w:rsidR="00015314" w:rsidRPr="004229E0" w:rsidRDefault="00015314" w:rsidP="001627A3">
            <w:pPr>
              <w:spacing w:after="0"/>
              <w:rPr>
                <w:rFonts w:ascii="Calibri" w:hAnsi="Calibri" w:cs="Calibri"/>
                <w:color w:val="000000" w:themeColor="text1"/>
              </w:rPr>
            </w:pPr>
          </w:p>
        </w:tc>
        <w:tc>
          <w:tcPr>
            <w:tcW w:w="1431"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15314" w:rsidRPr="004229E0" w:rsidRDefault="00015314" w:rsidP="001627A3">
            <w:pPr>
              <w:spacing w:after="0"/>
              <w:rPr>
                <w:rFonts w:ascii="Calibri" w:hAnsi="Calibri" w:cs="Calibri"/>
                <w:color w:val="000000" w:themeColor="text1"/>
              </w:rPr>
            </w:pPr>
            <w:r w:rsidRPr="004229E0">
              <w:rPr>
                <w:rFonts w:ascii="Calibri" w:eastAsia="Calibri" w:hAnsi="Calibri" w:cs="Calibri"/>
                <w:color w:val="000000" w:themeColor="text1"/>
                <w:sz w:val="17"/>
                <w:szCs w:val="17"/>
                <w:u w:val="single"/>
              </w:rPr>
              <w:t>b) Infrastructure for evaluation and monitoring</w:t>
            </w:r>
          </w:p>
        </w:tc>
        <w:tc>
          <w:tcPr>
            <w:tcW w:w="645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15314" w:rsidRPr="0082331E" w:rsidRDefault="00015314" w:rsidP="001627A3">
            <w:pPr>
              <w:spacing w:after="0"/>
              <w:rPr>
                <w:rFonts w:ascii="Calibri" w:eastAsia="Calibri" w:hAnsi="Calibri" w:cs="Calibri"/>
                <w:i/>
                <w:iCs/>
                <w:color w:val="000000" w:themeColor="text1"/>
                <w:sz w:val="17"/>
                <w:szCs w:val="17"/>
              </w:rPr>
            </w:pPr>
            <w:r w:rsidRPr="0082331E">
              <w:rPr>
                <w:rFonts w:ascii="Calibri" w:eastAsia="Calibri" w:hAnsi="Calibri" w:cs="Calibri"/>
                <w:i/>
                <w:iCs/>
                <w:color w:val="000000" w:themeColor="text1"/>
                <w:sz w:val="17"/>
                <w:szCs w:val="17"/>
              </w:rPr>
              <w:t>“If you're not monitoring stuff…attrition is probably the most common thing, is people stop thinking about it, and then they don't do it. Sometimes there's really specific things that might be happening that you might have to dig into.” (P001)</w:t>
            </w:r>
          </w:p>
          <w:p w:rsidR="00D876C1" w:rsidRPr="0082331E" w:rsidRDefault="00D876C1" w:rsidP="001627A3">
            <w:pPr>
              <w:spacing w:after="0"/>
              <w:rPr>
                <w:rFonts w:ascii="Calibri" w:hAnsi="Calibri" w:cs="Calibri"/>
                <w:i/>
                <w:iCs/>
                <w:color w:val="000000" w:themeColor="text1"/>
              </w:rPr>
            </w:pPr>
          </w:p>
          <w:p w:rsidR="00D876C1" w:rsidRPr="0082331E" w:rsidRDefault="00D876C1" w:rsidP="001627A3">
            <w:pPr>
              <w:spacing w:after="0"/>
              <w:rPr>
                <w:rFonts w:ascii="Calibri" w:hAnsi="Calibri" w:cs="Calibri"/>
                <w:i/>
                <w:iCs/>
                <w:color w:val="000000" w:themeColor="text1"/>
                <w:sz w:val="17"/>
                <w:szCs w:val="17"/>
              </w:rPr>
            </w:pPr>
            <w:r w:rsidRPr="0082331E">
              <w:rPr>
                <w:rFonts w:ascii="Calibri" w:hAnsi="Calibri" w:cs="Calibri"/>
                <w:i/>
                <w:iCs/>
                <w:color w:val="000000" w:themeColor="text1"/>
                <w:sz w:val="17"/>
                <w:szCs w:val="17"/>
              </w:rPr>
              <w:t xml:space="preserve">“[On a prior effort to improve antimicrobial stewardship] </w:t>
            </w:r>
            <w:r w:rsidRPr="0082331E">
              <w:rPr>
                <w:rFonts w:ascii="Calibri" w:hAnsi="Calibri" w:cs="Calibri"/>
                <w:i/>
                <w:iCs/>
                <w:color w:val="000000"/>
                <w:sz w:val="17"/>
                <w:szCs w:val="17"/>
              </w:rPr>
              <w:t>Yeah, they even gave us a percentage of…there was a 10 percent improvement in watchful waiting…I would even get emails. This is how much you're prescribing antibiotics for otitis media…so it will give me awareness. It was like, "Oh, maybe I'm doing it too much."” (P003)</w:t>
            </w:r>
          </w:p>
        </w:tc>
      </w:tr>
      <w:tr w:rsidR="00015314" w:rsidRPr="004229E0" w:rsidTr="00086189">
        <w:trPr>
          <w:trHeight w:val="300"/>
        </w:trPr>
        <w:tc>
          <w:tcPr>
            <w:tcW w:w="1455" w:type="dxa"/>
            <w:vMerge/>
            <w:shd w:val="clear" w:color="auto" w:fill="auto"/>
            <w:vAlign w:val="center"/>
          </w:tcPr>
          <w:p w:rsidR="00015314" w:rsidRPr="004229E0" w:rsidRDefault="00015314" w:rsidP="001627A3">
            <w:pPr>
              <w:spacing w:after="0"/>
              <w:rPr>
                <w:rFonts w:ascii="Calibri" w:hAnsi="Calibri" w:cs="Calibri"/>
                <w:color w:val="000000" w:themeColor="text1"/>
              </w:rPr>
            </w:pPr>
          </w:p>
        </w:tc>
        <w:tc>
          <w:tcPr>
            <w:tcW w:w="1431"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15314" w:rsidRPr="004229E0" w:rsidRDefault="00015314" w:rsidP="001627A3">
            <w:pPr>
              <w:spacing w:after="0"/>
              <w:rPr>
                <w:rFonts w:ascii="Calibri" w:hAnsi="Calibri" w:cs="Calibri"/>
                <w:color w:val="000000" w:themeColor="text1"/>
              </w:rPr>
            </w:pPr>
            <w:r w:rsidRPr="004229E0">
              <w:rPr>
                <w:rFonts w:ascii="Calibri" w:eastAsia="Calibri" w:hAnsi="Calibri" w:cs="Calibri"/>
                <w:color w:val="000000" w:themeColor="text1"/>
                <w:sz w:val="17"/>
                <w:szCs w:val="17"/>
                <w:u w:val="single"/>
              </w:rPr>
              <w:t>c) Multi-level engagement and support for practice change</w:t>
            </w:r>
          </w:p>
        </w:tc>
        <w:tc>
          <w:tcPr>
            <w:tcW w:w="645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15314" w:rsidRPr="00061E01" w:rsidRDefault="00015314" w:rsidP="001627A3">
            <w:pPr>
              <w:spacing w:after="0"/>
              <w:rPr>
                <w:rFonts w:ascii="Calibri" w:eastAsia="Calibri" w:hAnsi="Calibri" w:cs="Calibri"/>
                <w:i/>
                <w:iCs/>
                <w:color w:val="000000" w:themeColor="text1"/>
                <w:sz w:val="17"/>
                <w:szCs w:val="17"/>
              </w:rPr>
            </w:pPr>
            <w:r w:rsidRPr="00061E01">
              <w:rPr>
                <w:rFonts w:ascii="Calibri" w:eastAsia="Calibri" w:hAnsi="Calibri" w:cs="Calibri"/>
                <w:i/>
                <w:iCs/>
                <w:color w:val="000000" w:themeColor="text1"/>
                <w:sz w:val="17"/>
                <w:szCs w:val="17"/>
              </w:rPr>
              <w:t>“I feel like our clinic overall has a really good team mentality and people would overall be interested in supporting a practice change…then, yeah, I guess just leadership—more of the logistical changes that would need to be supported by leadership” (P002)</w:t>
            </w:r>
          </w:p>
          <w:p w:rsidR="00AF1703" w:rsidRPr="00061E01" w:rsidRDefault="00AF1703" w:rsidP="001627A3">
            <w:pPr>
              <w:spacing w:after="0"/>
              <w:rPr>
                <w:rFonts w:ascii="Calibri" w:eastAsia="Calibri" w:hAnsi="Calibri" w:cs="Calibri"/>
                <w:i/>
                <w:iCs/>
                <w:color w:val="000000" w:themeColor="text1"/>
                <w:sz w:val="17"/>
                <w:szCs w:val="17"/>
              </w:rPr>
            </w:pPr>
          </w:p>
          <w:p w:rsidR="00AF1703" w:rsidRPr="00061E01" w:rsidRDefault="00061E01" w:rsidP="001627A3">
            <w:pPr>
              <w:spacing w:after="0"/>
              <w:rPr>
                <w:rFonts w:ascii="Calibri" w:hAnsi="Calibri" w:cs="Calibri"/>
                <w:i/>
                <w:iCs/>
                <w:color w:val="000000" w:themeColor="text1"/>
                <w:sz w:val="17"/>
                <w:szCs w:val="17"/>
              </w:rPr>
            </w:pPr>
            <w:r w:rsidRPr="00061E01">
              <w:rPr>
                <w:rFonts w:ascii="Calibri" w:hAnsi="Calibri" w:cs="Calibri"/>
                <w:i/>
                <w:iCs/>
                <w:sz w:val="17"/>
                <w:szCs w:val="17"/>
              </w:rPr>
              <w:t>“</w:t>
            </w:r>
            <w:r w:rsidRPr="00061E01">
              <w:rPr>
                <w:rFonts w:ascii="Calibri" w:hAnsi="Calibri" w:cs="Calibri"/>
                <w:i/>
                <w:iCs/>
                <w:sz w:val="17"/>
                <w:szCs w:val="17"/>
              </w:rPr>
              <w:t xml:space="preserve">[When discussing example clinic practice change of SWYC questionnaire implementation] </w:t>
            </w:r>
            <w:r w:rsidR="00ED2952">
              <w:rPr>
                <w:rFonts w:ascii="Calibri" w:hAnsi="Calibri" w:cs="Calibri"/>
                <w:i/>
                <w:iCs/>
                <w:sz w:val="17"/>
                <w:szCs w:val="17"/>
              </w:rPr>
              <w:t>F</w:t>
            </w:r>
            <w:r w:rsidRPr="00061E01">
              <w:rPr>
                <w:rFonts w:ascii="Calibri" w:hAnsi="Calibri" w:cs="Calibri"/>
                <w:i/>
                <w:iCs/>
                <w:sz w:val="17"/>
                <w:szCs w:val="17"/>
              </w:rPr>
              <w:t xml:space="preserve">rom the moment [patients] check in, the front desk, they already give the patients the correct questionnaires that's under age; and by the time they come to me, they already filled it out. I'm able to screen that. I think that's been going really smooth, the process for that…I think that's the main thing, that the whole team is involved, not just providers or MAs, or front desk. It's the whole team is accountable for this change...let's say that it's been missed by both the front desk and the MAs. Me as a provider, I'm aware like, ‘Oh, we need to do this for part of the screening, so let's go ahead and do it while we do the visit.’ I </w:t>
            </w:r>
            <w:r w:rsidRPr="00061E01">
              <w:rPr>
                <w:rFonts w:ascii="Calibri" w:hAnsi="Calibri" w:cs="Calibri"/>
                <w:i/>
                <w:iCs/>
                <w:sz w:val="17"/>
                <w:szCs w:val="17"/>
              </w:rPr>
              <w:lastRenderedPageBreak/>
              <w:t>think just having the whole team involved has really been helpful on taking accountability of implementing this change." (P003)</w:t>
            </w:r>
          </w:p>
        </w:tc>
      </w:tr>
      <w:tr w:rsidR="00015314" w:rsidRPr="004229E0" w:rsidTr="00086189">
        <w:trPr>
          <w:trHeight w:val="300"/>
        </w:trPr>
        <w:tc>
          <w:tcPr>
            <w:tcW w:w="1455" w:type="dxa"/>
            <w:vMerge/>
            <w:shd w:val="clear" w:color="auto" w:fill="auto"/>
            <w:vAlign w:val="center"/>
          </w:tcPr>
          <w:p w:rsidR="00015314" w:rsidRPr="004229E0" w:rsidRDefault="00015314" w:rsidP="001627A3">
            <w:pPr>
              <w:spacing w:after="0"/>
              <w:rPr>
                <w:rFonts w:ascii="Calibri" w:hAnsi="Calibri" w:cs="Calibri"/>
                <w:color w:val="000000" w:themeColor="text1"/>
              </w:rPr>
            </w:pPr>
          </w:p>
        </w:tc>
        <w:tc>
          <w:tcPr>
            <w:tcW w:w="1431"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15314" w:rsidRPr="004229E0" w:rsidRDefault="00015314" w:rsidP="001627A3">
            <w:pPr>
              <w:spacing w:after="0"/>
              <w:rPr>
                <w:rFonts w:ascii="Calibri" w:hAnsi="Calibri" w:cs="Calibri"/>
                <w:color w:val="000000" w:themeColor="text1"/>
              </w:rPr>
            </w:pPr>
            <w:r w:rsidRPr="004229E0">
              <w:rPr>
                <w:rFonts w:ascii="Calibri" w:eastAsia="Calibri" w:hAnsi="Calibri" w:cs="Calibri"/>
                <w:color w:val="000000" w:themeColor="text1"/>
                <w:sz w:val="17"/>
                <w:szCs w:val="17"/>
                <w:u w:val="single"/>
              </w:rPr>
              <w:t>d) Clinical champion culture</w:t>
            </w:r>
          </w:p>
        </w:tc>
        <w:tc>
          <w:tcPr>
            <w:tcW w:w="645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93403B" w:rsidRPr="0082331E" w:rsidRDefault="0093403B" w:rsidP="001627A3">
            <w:pPr>
              <w:spacing w:after="0"/>
              <w:rPr>
                <w:rFonts w:ascii="Calibri" w:eastAsia="Calibri" w:hAnsi="Calibri" w:cs="Calibri"/>
                <w:i/>
                <w:iCs/>
                <w:color w:val="000000" w:themeColor="text1"/>
                <w:sz w:val="17"/>
                <w:szCs w:val="17"/>
              </w:rPr>
            </w:pPr>
            <w:r w:rsidRPr="0082331E">
              <w:rPr>
                <w:rFonts w:ascii="Calibri" w:eastAsia="Calibri" w:hAnsi="Calibri" w:cs="Calibri"/>
                <w:i/>
                <w:iCs/>
                <w:color w:val="000000" w:themeColor="text1"/>
                <w:sz w:val="17"/>
                <w:szCs w:val="17"/>
              </w:rPr>
              <w:t>“</w:t>
            </w:r>
            <w:r w:rsidRPr="0082331E">
              <w:rPr>
                <w:rFonts w:ascii="Calibri" w:hAnsi="Calibri" w:cs="Calibri"/>
                <w:i/>
                <w:iCs/>
                <w:color w:val="000000"/>
                <w:sz w:val="17"/>
                <w:szCs w:val="17"/>
              </w:rPr>
              <w:t>At all of our family practice clinics, we have different champions” (P002)</w:t>
            </w:r>
          </w:p>
          <w:p w:rsidR="0093403B" w:rsidRPr="0082331E" w:rsidRDefault="0093403B" w:rsidP="001627A3">
            <w:pPr>
              <w:spacing w:after="0"/>
              <w:rPr>
                <w:rFonts w:ascii="Calibri" w:eastAsia="Calibri" w:hAnsi="Calibri" w:cs="Calibri"/>
                <w:i/>
                <w:iCs/>
                <w:color w:val="000000" w:themeColor="text1"/>
                <w:sz w:val="17"/>
                <w:szCs w:val="17"/>
              </w:rPr>
            </w:pPr>
          </w:p>
          <w:p w:rsidR="00453EBC" w:rsidRPr="0082331E" w:rsidRDefault="00453EBC" w:rsidP="001627A3">
            <w:pPr>
              <w:spacing w:after="0"/>
              <w:rPr>
                <w:rFonts w:ascii="Calibri" w:eastAsia="Calibri" w:hAnsi="Calibri" w:cs="Calibri"/>
                <w:i/>
                <w:iCs/>
                <w:color w:val="000000" w:themeColor="text1"/>
                <w:sz w:val="17"/>
                <w:szCs w:val="17"/>
              </w:rPr>
            </w:pPr>
            <w:r w:rsidRPr="0082331E">
              <w:rPr>
                <w:rFonts w:ascii="Calibri" w:hAnsi="Calibri" w:cs="Calibri"/>
                <w:i/>
                <w:iCs/>
                <w:color w:val="000000"/>
                <w:sz w:val="17"/>
                <w:szCs w:val="17"/>
              </w:rPr>
              <w:t>“We do have champions in our clinics so I could be the champion in my clinic to say, "Okay, I'm the one who knows how to do this at our clinic," so [the patient] may see somebody besides their PCP but still [be in] their medical home.” (P005)</w:t>
            </w:r>
          </w:p>
          <w:p w:rsidR="00453EBC" w:rsidRPr="0082331E" w:rsidRDefault="00453EBC" w:rsidP="001627A3">
            <w:pPr>
              <w:spacing w:after="0"/>
              <w:rPr>
                <w:rFonts w:ascii="Calibri" w:eastAsia="Calibri" w:hAnsi="Calibri" w:cs="Calibri"/>
                <w:i/>
                <w:iCs/>
                <w:color w:val="000000" w:themeColor="text1"/>
                <w:sz w:val="17"/>
                <w:szCs w:val="17"/>
              </w:rPr>
            </w:pPr>
          </w:p>
          <w:p w:rsidR="00015314" w:rsidRPr="0082331E" w:rsidRDefault="00015314" w:rsidP="001627A3">
            <w:pPr>
              <w:spacing w:after="0"/>
              <w:rPr>
                <w:rFonts w:ascii="Calibri" w:hAnsi="Calibri" w:cs="Calibri"/>
                <w:i/>
                <w:iCs/>
                <w:color w:val="000000" w:themeColor="text1"/>
              </w:rPr>
            </w:pPr>
            <w:r w:rsidRPr="0082331E">
              <w:rPr>
                <w:rFonts w:ascii="Calibri" w:eastAsia="Calibri" w:hAnsi="Calibri" w:cs="Calibri"/>
                <w:i/>
                <w:iCs/>
                <w:color w:val="000000" w:themeColor="text1"/>
                <w:sz w:val="17"/>
                <w:szCs w:val="17"/>
              </w:rPr>
              <w:t>“On our clinic level, not infrequently, we have a whole bunch of people, a whole bunch of providers, who are champions of this or that or the other thing like…tobacco cessation and Reach Out &amp; Read.” (P006)</w:t>
            </w:r>
          </w:p>
        </w:tc>
      </w:tr>
      <w:tr w:rsidR="00015314" w:rsidRPr="004229E0" w:rsidTr="00086189">
        <w:trPr>
          <w:trHeight w:val="90"/>
        </w:trPr>
        <w:tc>
          <w:tcPr>
            <w:tcW w:w="1455" w:type="dxa"/>
            <w:vMerge/>
            <w:shd w:val="clear" w:color="auto" w:fill="auto"/>
            <w:vAlign w:val="center"/>
          </w:tcPr>
          <w:p w:rsidR="00015314" w:rsidRPr="004229E0" w:rsidRDefault="00015314" w:rsidP="001627A3">
            <w:pPr>
              <w:spacing w:after="0"/>
              <w:rPr>
                <w:rFonts w:ascii="Calibri" w:hAnsi="Calibri" w:cs="Calibri"/>
                <w:color w:val="000000" w:themeColor="text1"/>
              </w:rPr>
            </w:pPr>
          </w:p>
        </w:tc>
        <w:tc>
          <w:tcPr>
            <w:tcW w:w="1431"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15314" w:rsidRPr="004229E0" w:rsidRDefault="00015314" w:rsidP="001627A3">
            <w:pPr>
              <w:spacing w:after="0"/>
              <w:rPr>
                <w:rFonts w:ascii="Calibri" w:hAnsi="Calibri" w:cs="Calibri"/>
                <w:color w:val="000000" w:themeColor="text1"/>
              </w:rPr>
            </w:pPr>
            <w:r w:rsidRPr="004229E0">
              <w:rPr>
                <w:rFonts w:ascii="Calibri" w:eastAsia="Calibri" w:hAnsi="Calibri" w:cs="Calibri"/>
                <w:color w:val="000000" w:themeColor="text1"/>
                <w:sz w:val="17"/>
                <w:szCs w:val="17"/>
                <w:u w:val="single"/>
              </w:rPr>
              <w:t>e) “Information overload”</w:t>
            </w:r>
          </w:p>
        </w:tc>
        <w:tc>
          <w:tcPr>
            <w:tcW w:w="645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15314" w:rsidRPr="0082331E" w:rsidRDefault="00015314" w:rsidP="001627A3">
            <w:pPr>
              <w:spacing w:after="0"/>
              <w:rPr>
                <w:rFonts w:ascii="Calibri" w:eastAsia="Calibri" w:hAnsi="Calibri" w:cs="Calibri"/>
                <w:i/>
                <w:iCs/>
                <w:color w:val="000000" w:themeColor="text1"/>
                <w:sz w:val="17"/>
                <w:szCs w:val="17"/>
              </w:rPr>
            </w:pPr>
            <w:r w:rsidRPr="0082331E">
              <w:rPr>
                <w:rFonts w:ascii="Calibri" w:eastAsia="Calibri" w:hAnsi="Calibri" w:cs="Calibri"/>
                <w:i/>
                <w:iCs/>
                <w:color w:val="000000" w:themeColor="text1"/>
                <w:sz w:val="17"/>
                <w:szCs w:val="17"/>
              </w:rPr>
              <w:t xml:space="preserve">“I think it's mass-information overload for one thing. Just a constant stream of information, data changing the surveys...Just like, ‘Don't give me one more thing to do, </w:t>
            </w:r>
            <w:proofErr w:type="spellStart"/>
            <w:r w:rsidRPr="0082331E">
              <w:rPr>
                <w:rFonts w:ascii="Calibri" w:eastAsia="Calibri" w:hAnsi="Calibri" w:cs="Calibri"/>
                <w:i/>
                <w:iCs/>
                <w:color w:val="000000" w:themeColor="text1"/>
                <w:sz w:val="17"/>
                <w:szCs w:val="17"/>
              </w:rPr>
              <w:t>'cause</w:t>
            </w:r>
            <w:proofErr w:type="spellEnd"/>
            <w:r w:rsidRPr="0082331E">
              <w:rPr>
                <w:rFonts w:ascii="Calibri" w:eastAsia="Calibri" w:hAnsi="Calibri" w:cs="Calibri"/>
                <w:i/>
                <w:iCs/>
                <w:color w:val="000000" w:themeColor="text1"/>
                <w:sz w:val="17"/>
                <w:szCs w:val="17"/>
              </w:rPr>
              <w:t xml:space="preserve"> I'm already maxed out juggling a million balls.’” (P006)</w:t>
            </w:r>
          </w:p>
          <w:p w:rsidR="0082331E" w:rsidRPr="0082331E" w:rsidRDefault="0082331E" w:rsidP="001627A3">
            <w:pPr>
              <w:spacing w:after="0"/>
              <w:rPr>
                <w:rFonts w:ascii="Calibri" w:eastAsia="Calibri" w:hAnsi="Calibri" w:cs="Calibri"/>
                <w:i/>
                <w:iCs/>
                <w:color w:val="000000" w:themeColor="text1"/>
                <w:sz w:val="17"/>
                <w:szCs w:val="17"/>
              </w:rPr>
            </w:pPr>
          </w:p>
          <w:p w:rsidR="0082331E" w:rsidRPr="0082331E" w:rsidRDefault="0082331E" w:rsidP="001627A3">
            <w:pPr>
              <w:spacing w:after="0"/>
              <w:rPr>
                <w:rFonts w:ascii="Calibri" w:hAnsi="Calibri" w:cs="Calibri"/>
                <w:i/>
                <w:iCs/>
                <w:color w:val="000000" w:themeColor="text1"/>
                <w:sz w:val="17"/>
                <w:szCs w:val="17"/>
              </w:rPr>
            </w:pPr>
            <w:r w:rsidRPr="0082331E">
              <w:rPr>
                <w:rFonts w:ascii="Calibri" w:eastAsia="Calibri" w:hAnsi="Calibri" w:cs="Calibri"/>
                <w:i/>
                <w:iCs/>
                <w:color w:val="000000" w:themeColor="text1"/>
                <w:sz w:val="17"/>
                <w:szCs w:val="17"/>
              </w:rPr>
              <w:t>“</w:t>
            </w:r>
            <w:r w:rsidRPr="0082331E">
              <w:rPr>
                <w:rFonts w:ascii="Calibri" w:hAnsi="Calibri" w:cs="Calibri"/>
                <w:i/>
                <w:iCs/>
                <w:color w:val="000000"/>
                <w:sz w:val="17"/>
                <w:szCs w:val="17"/>
              </w:rPr>
              <w:t xml:space="preserve">I think too sometimes there’s so much change and so much we’re constantly being asked to update or adjust that it becomes overwhelming. You’re like oh, what was that new email from two weeks ago, </w:t>
            </w:r>
            <w:proofErr w:type="spellStart"/>
            <w:r w:rsidRPr="0082331E">
              <w:rPr>
                <w:rFonts w:ascii="Calibri" w:hAnsi="Calibri" w:cs="Calibri"/>
                <w:i/>
                <w:iCs/>
                <w:color w:val="000000"/>
                <w:sz w:val="17"/>
                <w:szCs w:val="17"/>
              </w:rPr>
              <w:t>’</w:t>
            </w:r>
            <w:proofErr w:type="gramStart"/>
            <w:r w:rsidRPr="0082331E">
              <w:rPr>
                <w:rFonts w:ascii="Calibri" w:hAnsi="Calibri" w:cs="Calibri"/>
                <w:i/>
                <w:iCs/>
                <w:color w:val="000000"/>
                <w:sz w:val="17"/>
                <w:szCs w:val="17"/>
              </w:rPr>
              <w:t>cause</w:t>
            </w:r>
            <w:proofErr w:type="spellEnd"/>
            <w:proofErr w:type="gramEnd"/>
            <w:r w:rsidRPr="0082331E">
              <w:rPr>
                <w:rFonts w:ascii="Calibri" w:hAnsi="Calibri" w:cs="Calibri"/>
                <w:i/>
                <w:iCs/>
                <w:color w:val="000000"/>
                <w:sz w:val="17"/>
                <w:szCs w:val="17"/>
              </w:rPr>
              <w:t xml:space="preserve"> I can't keep it straight.” (P009)</w:t>
            </w:r>
          </w:p>
        </w:tc>
      </w:tr>
    </w:tbl>
    <w:p w:rsidR="004B273E" w:rsidRDefault="004B273E" w:rsidP="001627A3">
      <w:pPr>
        <w:spacing w:after="0"/>
      </w:pPr>
    </w:p>
    <w:sectPr w:rsidR="004B2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B147C"/>
    <w:multiLevelType w:val="hybridMultilevel"/>
    <w:tmpl w:val="C40A4A50"/>
    <w:lvl w:ilvl="0" w:tplc="50C4C372">
      <w:start w:val="1"/>
      <w:numFmt w:val="lowerLetter"/>
      <w:lvlText w:val="%1."/>
      <w:lvlJc w:val="left"/>
      <w:pPr>
        <w:ind w:left="1080" w:hanging="360"/>
      </w:pPr>
      <w:rPr>
        <w:rFonts w:ascii="Arial" w:eastAsiaTheme="minorHAnsi" w:hAnsi="Arial"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D724532"/>
    <w:multiLevelType w:val="hybridMultilevel"/>
    <w:tmpl w:val="2744D19C"/>
    <w:lvl w:ilvl="0" w:tplc="0232867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3883216">
    <w:abstractNumId w:val="0"/>
  </w:num>
  <w:num w:numId="2" w16cid:durableId="1924684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3E"/>
    <w:rsid w:val="00004AFB"/>
    <w:rsid w:val="00005C3B"/>
    <w:rsid w:val="00007A10"/>
    <w:rsid w:val="00015314"/>
    <w:rsid w:val="00032B30"/>
    <w:rsid w:val="000374C9"/>
    <w:rsid w:val="00061E01"/>
    <w:rsid w:val="000649E7"/>
    <w:rsid w:val="000A201E"/>
    <w:rsid w:val="000C7B48"/>
    <w:rsid w:val="00113EA4"/>
    <w:rsid w:val="001263C3"/>
    <w:rsid w:val="00126744"/>
    <w:rsid w:val="001362B9"/>
    <w:rsid w:val="00140612"/>
    <w:rsid w:val="00145F54"/>
    <w:rsid w:val="00156F8A"/>
    <w:rsid w:val="001627A3"/>
    <w:rsid w:val="00195864"/>
    <w:rsid w:val="001B70BA"/>
    <w:rsid w:val="001C7BF3"/>
    <w:rsid w:val="001E7C57"/>
    <w:rsid w:val="0021723E"/>
    <w:rsid w:val="002535CD"/>
    <w:rsid w:val="0026777D"/>
    <w:rsid w:val="002758D6"/>
    <w:rsid w:val="002803D7"/>
    <w:rsid w:val="002B6A96"/>
    <w:rsid w:val="002B7473"/>
    <w:rsid w:val="002C580C"/>
    <w:rsid w:val="002D0922"/>
    <w:rsid w:val="002E02DC"/>
    <w:rsid w:val="002F7B44"/>
    <w:rsid w:val="003039AD"/>
    <w:rsid w:val="00315963"/>
    <w:rsid w:val="003270DF"/>
    <w:rsid w:val="0034586D"/>
    <w:rsid w:val="00363B5E"/>
    <w:rsid w:val="0036467E"/>
    <w:rsid w:val="00380494"/>
    <w:rsid w:val="003A083E"/>
    <w:rsid w:val="003C6E76"/>
    <w:rsid w:val="003D332A"/>
    <w:rsid w:val="00414B03"/>
    <w:rsid w:val="004437C6"/>
    <w:rsid w:val="00443B2F"/>
    <w:rsid w:val="00453EBC"/>
    <w:rsid w:val="004968D0"/>
    <w:rsid w:val="004B273E"/>
    <w:rsid w:val="004E70F5"/>
    <w:rsid w:val="004F2F18"/>
    <w:rsid w:val="00501F59"/>
    <w:rsid w:val="00504C68"/>
    <w:rsid w:val="005100A1"/>
    <w:rsid w:val="00510578"/>
    <w:rsid w:val="005245DE"/>
    <w:rsid w:val="0053492F"/>
    <w:rsid w:val="0058385D"/>
    <w:rsid w:val="005B4A9B"/>
    <w:rsid w:val="005D7C4F"/>
    <w:rsid w:val="005F0011"/>
    <w:rsid w:val="00616D51"/>
    <w:rsid w:val="00616F4D"/>
    <w:rsid w:val="00624688"/>
    <w:rsid w:val="006B4F99"/>
    <w:rsid w:val="006C28CE"/>
    <w:rsid w:val="006D2150"/>
    <w:rsid w:val="00712EC9"/>
    <w:rsid w:val="0071303C"/>
    <w:rsid w:val="007276B4"/>
    <w:rsid w:val="00732421"/>
    <w:rsid w:val="00744EE3"/>
    <w:rsid w:val="0075185E"/>
    <w:rsid w:val="00761BC4"/>
    <w:rsid w:val="0076531F"/>
    <w:rsid w:val="007735B4"/>
    <w:rsid w:val="0079702C"/>
    <w:rsid w:val="007A1F94"/>
    <w:rsid w:val="007B418A"/>
    <w:rsid w:val="007E0540"/>
    <w:rsid w:val="007F2448"/>
    <w:rsid w:val="008065FB"/>
    <w:rsid w:val="0082331E"/>
    <w:rsid w:val="008267AC"/>
    <w:rsid w:val="008279B1"/>
    <w:rsid w:val="008337D2"/>
    <w:rsid w:val="008416C3"/>
    <w:rsid w:val="008C3962"/>
    <w:rsid w:val="008D0491"/>
    <w:rsid w:val="008D633E"/>
    <w:rsid w:val="009022BE"/>
    <w:rsid w:val="00905B70"/>
    <w:rsid w:val="00921ECD"/>
    <w:rsid w:val="00931467"/>
    <w:rsid w:val="0093403B"/>
    <w:rsid w:val="00935419"/>
    <w:rsid w:val="009354DB"/>
    <w:rsid w:val="009600AB"/>
    <w:rsid w:val="009605D5"/>
    <w:rsid w:val="009774DC"/>
    <w:rsid w:val="009F63F2"/>
    <w:rsid w:val="00A10E44"/>
    <w:rsid w:val="00A60377"/>
    <w:rsid w:val="00A674A3"/>
    <w:rsid w:val="00A74CD9"/>
    <w:rsid w:val="00A912EA"/>
    <w:rsid w:val="00AB13B4"/>
    <w:rsid w:val="00AD57D4"/>
    <w:rsid w:val="00AD70CF"/>
    <w:rsid w:val="00AF1703"/>
    <w:rsid w:val="00B25997"/>
    <w:rsid w:val="00B30963"/>
    <w:rsid w:val="00B31768"/>
    <w:rsid w:val="00B82476"/>
    <w:rsid w:val="00BA4567"/>
    <w:rsid w:val="00BA53CE"/>
    <w:rsid w:val="00BE0A22"/>
    <w:rsid w:val="00C232F4"/>
    <w:rsid w:val="00C447D2"/>
    <w:rsid w:val="00CC0557"/>
    <w:rsid w:val="00CC699E"/>
    <w:rsid w:val="00D00513"/>
    <w:rsid w:val="00D12781"/>
    <w:rsid w:val="00D40340"/>
    <w:rsid w:val="00D4627E"/>
    <w:rsid w:val="00D65140"/>
    <w:rsid w:val="00D6620B"/>
    <w:rsid w:val="00D876C1"/>
    <w:rsid w:val="00DA2A69"/>
    <w:rsid w:val="00DD0491"/>
    <w:rsid w:val="00DE2849"/>
    <w:rsid w:val="00DF281E"/>
    <w:rsid w:val="00DF3E33"/>
    <w:rsid w:val="00E05AB3"/>
    <w:rsid w:val="00E1612B"/>
    <w:rsid w:val="00E6291D"/>
    <w:rsid w:val="00E730D1"/>
    <w:rsid w:val="00E74484"/>
    <w:rsid w:val="00E81710"/>
    <w:rsid w:val="00E81C37"/>
    <w:rsid w:val="00E82878"/>
    <w:rsid w:val="00EA4C43"/>
    <w:rsid w:val="00EC12B4"/>
    <w:rsid w:val="00ED2952"/>
    <w:rsid w:val="00ED2BBA"/>
    <w:rsid w:val="00EE1391"/>
    <w:rsid w:val="00F014F0"/>
    <w:rsid w:val="00F04192"/>
    <w:rsid w:val="00F600C1"/>
    <w:rsid w:val="00F95403"/>
    <w:rsid w:val="00FC348E"/>
    <w:rsid w:val="00FC68A0"/>
    <w:rsid w:val="00FE53DB"/>
    <w:rsid w:val="00FE7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FCACF1"/>
  <w15:chartTrackingRefBased/>
  <w15:docId w15:val="{60E9B765-1289-F74C-A6E9-32A60FCD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314"/>
    <w:pPr>
      <w:spacing w:after="160" w:line="279" w:lineRule="auto"/>
    </w:pPr>
    <w:rPr>
      <w:rFonts w:eastAsiaTheme="minorEastAsia"/>
      <w:kern w:val="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73E"/>
    <w:pPr>
      <w:spacing w:after="0" w:line="240" w:lineRule="auto"/>
      <w:ind w:left="720"/>
      <w:contextualSpacing/>
    </w:pPr>
    <w:rPr>
      <w:rFonts w:eastAsiaTheme="minorHAnsi"/>
      <w:kern w:val="2"/>
      <w:lang w:eastAsia="en-US"/>
      <w14:ligatures w14:val="standardContextual"/>
    </w:rPr>
  </w:style>
  <w:style w:type="table" w:styleId="TableGrid">
    <w:name w:val="Table Grid"/>
    <w:basedOn w:val="TableNormal"/>
    <w:uiPriority w:val="39"/>
    <w:rsid w:val="00015314"/>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1872</Words>
  <Characters>10674</Characters>
  <Application>Microsoft Office Word</Application>
  <DocSecurity>0</DocSecurity>
  <Lines>88</Lines>
  <Paragraphs>25</Paragraphs>
  <ScaleCrop>false</ScaleCrop>
  <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 Crosbie</dc:creator>
  <cp:keywords/>
  <dc:description/>
  <cp:lastModifiedBy>JD Crosbie</cp:lastModifiedBy>
  <cp:revision>67</cp:revision>
  <dcterms:created xsi:type="dcterms:W3CDTF">2025-12-30T05:48:00Z</dcterms:created>
  <dcterms:modified xsi:type="dcterms:W3CDTF">2026-01-29T17:48:00Z</dcterms:modified>
</cp:coreProperties>
</file>