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B6D" w:rsidRDefault="00862B6D" w:rsidP="00862B6D">
      <w:pPr>
        <w:pStyle w:val="Geenafstand"/>
        <w:rPr>
          <w:sz w:val="20"/>
          <w:szCs w:val="20"/>
        </w:rPr>
      </w:pPr>
      <w:r>
        <w:rPr>
          <w:sz w:val="20"/>
          <w:szCs w:val="20"/>
        </w:rPr>
        <w:t xml:space="preserve">sFigure1: Results for the comparison between PTSD cases vs HC in the Dutch cohort. </w:t>
      </w:r>
      <w:proofErr w:type="spellStart"/>
      <w:r>
        <w:rPr>
          <w:sz w:val="20"/>
          <w:szCs w:val="20"/>
        </w:rPr>
        <w:t>CpGs</w:t>
      </w:r>
      <w:proofErr w:type="spellEnd"/>
      <w:r>
        <w:rPr>
          <w:sz w:val="20"/>
          <w:szCs w:val="20"/>
        </w:rPr>
        <w:t xml:space="preserve"> in or near CRHBP. Above providing log10(p values) with individual </w:t>
      </w:r>
      <w:proofErr w:type="spellStart"/>
      <w:r w:rsidRPr="003D669D">
        <w:rPr>
          <w:sz w:val="20"/>
          <w:szCs w:val="20"/>
        </w:rPr>
        <w:t>CpGs</w:t>
      </w:r>
      <w:proofErr w:type="spellEnd"/>
      <w:r w:rsidRPr="003D669D">
        <w:rPr>
          <w:sz w:val="20"/>
          <w:szCs w:val="20"/>
        </w:rPr>
        <w:t xml:space="preserve"> indicated by dots, </w:t>
      </w:r>
      <w:proofErr w:type="spellStart"/>
      <w:r w:rsidRPr="003D669D">
        <w:rPr>
          <w:sz w:val="20"/>
          <w:szCs w:val="20"/>
        </w:rPr>
        <w:t>color</w:t>
      </w:r>
      <w:proofErr w:type="spellEnd"/>
      <w:r w:rsidRPr="003D669D">
        <w:rPr>
          <w:sz w:val="20"/>
          <w:szCs w:val="20"/>
        </w:rPr>
        <w:t xml:space="preserve"> coded based on pairwise correlation with </w:t>
      </w:r>
      <w:proofErr w:type="spellStart"/>
      <w:r w:rsidRPr="003D669D">
        <w:rPr>
          <w:sz w:val="20"/>
          <w:szCs w:val="20"/>
        </w:rPr>
        <w:t>neighboring</w:t>
      </w:r>
      <w:proofErr w:type="spellEnd"/>
      <w:r w:rsidRPr="003D669D">
        <w:rPr>
          <w:sz w:val="20"/>
          <w:szCs w:val="20"/>
        </w:rPr>
        <w:t xml:space="preserve"> </w:t>
      </w:r>
      <w:proofErr w:type="spellStart"/>
      <w:r w:rsidRPr="003D669D">
        <w:rPr>
          <w:sz w:val="20"/>
          <w:szCs w:val="20"/>
        </w:rPr>
        <w:t>CpGs</w:t>
      </w:r>
      <w:proofErr w:type="spellEnd"/>
      <w:r w:rsidRPr="003D669D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The second part (ENSEMBL genes, CG Island, </w:t>
      </w:r>
      <w:proofErr w:type="spellStart"/>
      <w:r>
        <w:rPr>
          <w:sz w:val="20"/>
          <w:szCs w:val="20"/>
        </w:rPr>
        <w:t>BroadChromHMM</w:t>
      </w:r>
      <w:proofErr w:type="spellEnd"/>
      <w:r>
        <w:rPr>
          <w:sz w:val="20"/>
          <w:szCs w:val="20"/>
        </w:rPr>
        <w:t>) presents the a</w:t>
      </w:r>
      <w:r w:rsidRPr="003D669D">
        <w:rPr>
          <w:sz w:val="20"/>
          <w:szCs w:val="20"/>
        </w:rPr>
        <w:t xml:space="preserve">nnotation tracks for the plotted genomic region. </w:t>
      </w:r>
      <w:r>
        <w:rPr>
          <w:sz w:val="20"/>
          <w:szCs w:val="20"/>
        </w:rPr>
        <w:t>The final part of the figure (SNP USCS, and below) presents the p</w:t>
      </w:r>
      <w:r w:rsidRPr="003D669D">
        <w:rPr>
          <w:sz w:val="20"/>
          <w:szCs w:val="20"/>
        </w:rPr>
        <w:t xml:space="preserve">airwise correlation matrix across the displayed </w:t>
      </w:r>
      <w:proofErr w:type="spellStart"/>
      <w:r w:rsidRPr="003D669D">
        <w:rPr>
          <w:sz w:val="20"/>
          <w:szCs w:val="20"/>
        </w:rPr>
        <w:t>CpGs</w:t>
      </w:r>
      <w:proofErr w:type="spellEnd"/>
      <w:r>
        <w:rPr>
          <w:sz w:val="20"/>
          <w:szCs w:val="20"/>
        </w:rPr>
        <w:t xml:space="preserve">. </w:t>
      </w:r>
    </w:p>
    <w:p w:rsidR="000232E9" w:rsidRDefault="00862B6D" w:rsidP="00862B6D">
      <w:r>
        <w:rPr>
          <w:noProof/>
          <w:sz w:val="20"/>
          <w:szCs w:val="20"/>
        </w:rPr>
        <w:drawing>
          <wp:inline distT="0" distB="0" distL="0" distR="0" wp14:anchorId="32F93BD3" wp14:editId="1E78CE18">
            <wp:extent cx="5972810" cy="5972810"/>
            <wp:effectExtent l="0" t="0" r="8890" b="889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RHBP_PTSDvsH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97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32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B6D"/>
    <w:rsid w:val="006945D3"/>
    <w:rsid w:val="00862B6D"/>
    <w:rsid w:val="00C82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B75DE-5BC2-47FD-BF0E-AB2673801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62B6D"/>
    <w:pPr>
      <w:spacing w:after="0" w:line="240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62B6D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Ensink, J.B.M.</dc:creator>
  <cp:keywords/>
  <dc:description/>
  <cp:lastModifiedBy>Ensink, J.B.M.</cp:lastModifiedBy>
  <cp:revision>1</cp:revision>
  <dcterms:created xsi:type="dcterms:W3CDTF">2020-10-02T15:12:00Z</dcterms:created>
  <dcterms:modified xsi:type="dcterms:W3CDTF">2020-10-02T15:12:00Z</dcterms:modified>
</cp:coreProperties>
</file>