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deck5tablebodythreelines"/>
        <w:tblpPr w:leftFromText="141" w:rightFromText="141" w:horzAnchor="margin" w:tblpXSpec="center" w:tblpY="1035"/>
        <w:tblW w:w="10601" w:type="dxa"/>
        <w:tblInd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9"/>
        <w:gridCol w:w="826"/>
        <w:gridCol w:w="772"/>
        <w:gridCol w:w="756"/>
        <w:gridCol w:w="1147"/>
        <w:gridCol w:w="775"/>
        <w:gridCol w:w="1296"/>
      </w:tblGrid>
      <w:tr w:rsidR="0086508D" w:rsidRPr="0086508D" w14:paraId="1344EEFF" w14:textId="77777777" w:rsidTr="008650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</w:trPr>
        <w:tc>
          <w:tcPr>
            <w:tcW w:w="5029" w:type="dxa"/>
            <w:hideMark/>
          </w:tcPr>
          <w:p w14:paraId="6668C69C" w14:textId="77777777" w:rsidR="0086508D" w:rsidRPr="0086508D" w:rsidRDefault="0086508D" w:rsidP="0086508D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Variable</w:t>
            </w:r>
          </w:p>
        </w:tc>
        <w:tc>
          <w:tcPr>
            <w:tcW w:w="826" w:type="dxa"/>
            <w:hideMark/>
          </w:tcPr>
          <w:p w14:paraId="5C984881" w14:textId="73DF73BC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  <w:highlight w:val="yellow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n</w:t>
            </w:r>
          </w:p>
        </w:tc>
        <w:tc>
          <w:tcPr>
            <w:tcW w:w="772" w:type="dxa"/>
            <w:hideMark/>
          </w:tcPr>
          <w:p w14:paraId="5922640A" w14:textId="77777777" w:rsidR="0086508D" w:rsidRPr="0086508D" w:rsidRDefault="0086508D" w:rsidP="0086508D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Mean</w:t>
            </w:r>
          </w:p>
        </w:tc>
        <w:tc>
          <w:tcPr>
            <w:tcW w:w="756" w:type="dxa"/>
            <w:hideMark/>
          </w:tcPr>
          <w:p w14:paraId="1764B20C" w14:textId="77777777" w:rsidR="0086508D" w:rsidRPr="0086508D" w:rsidRDefault="0086508D" w:rsidP="0086508D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SD</w:t>
            </w:r>
          </w:p>
        </w:tc>
        <w:tc>
          <w:tcPr>
            <w:tcW w:w="1147" w:type="dxa"/>
            <w:hideMark/>
          </w:tcPr>
          <w:p w14:paraId="0D0F24BE" w14:textId="77777777" w:rsidR="0086508D" w:rsidRPr="0086508D" w:rsidRDefault="0086508D" w:rsidP="0086508D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25th Percentile</w:t>
            </w:r>
          </w:p>
        </w:tc>
        <w:tc>
          <w:tcPr>
            <w:tcW w:w="775" w:type="dxa"/>
            <w:hideMark/>
          </w:tcPr>
          <w:p w14:paraId="19015136" w14:textId="77777777" w:rsidR="0086508D" w:rsidRPr="0086508D" w:rsidRDefault="0086508D" w:rsidP="0086508D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Median</w:t>
            </w:r>
          </w:p>
        </w:tc>
        <w:tc>
          <w:tcPr>
            <w:tcW w:w="1296" w:type="dxa"/>
            <w:hideMark/>
          </w:tcPr>
          <w:p w14:paraId="62954355" w14:textId="77777777" w:rsidR="0086508D" w:rsidRPr="0086508D" w:rsidRDefault="0086508D" w:rsidP="0086508D">
            <w:pPr>
              <w:spacing w:before="0" w:beforeAutospacing="0" w:afterAutospacing="0"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75th Percentile</w:t>
            </w:r>
          </w:p>
        </w:tc>
      </w:tr>
      <w:tr w:rsidR="0086508D" w:rsidRPr="0086508D" w14:paraId="40208773" w14:textId="77777777" w:rsidTr="0086508D">
        <w:trPr>
          <w:trHeight w:val="302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15B51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Gestational age (weeks)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9127C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6F3A4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37.74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DB73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1.43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9999C1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37.00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C81D7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38.00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DF159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39.00</w:t>
            </w:r>
          </w:p>
        </w:tc>
      </w:tr>
      <w:tr w:rsidR="0086508D" w:rsidRPr="0086508D" w14:paraId="2188EB35" w14:textId="77777777" w:rsidTr="0086508D">
        <w:trPr>
          <w:trHeight w:val="319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90F62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Birth weight (g)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CFFCD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22AC1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3234.6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30401F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1372.5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18E2B1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2826.3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D7CD7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3161.0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B0419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3468.8</w:t>
            </w:r>
          </w:p>
        </w:tc>
      </w:tr>
      <w:tr w:rsidR="0086508D" w:rsidRPr="0086508D" w14:paraId="6A2F6406" w14:textId="77777777" w:rsidTr="0086508D">
        <w:trPr>
          <w:trHeight w:val="302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B4059B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Postnatal age at admission (days)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7CB5F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1E0F6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6.30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03B5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5.08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609FA9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3.00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A25A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5.00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3834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7.00</w:t>
            </w:r>
          </w:p>
        </w:tc>
      </w:tr>
      <w:tr w:rsidR="0086508D" w:rsidRPr="0086508D" w14:paraId="49538432" w14:textId="77777777" w:rsidTr="0086508D">
        <w:trPr>
          <w:trHeight w:val="302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1D2D58" w14:textId="5E67FBAA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TSH (</w:t>
            </w:r>
            <w:proofErr w:type="spellStart"/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mIU</w:t>
            </w:r>
            <w:proofErr w:type="spellEnd"/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/L)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6169C6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23C4D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4.99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436C4F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4.29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EE46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2.26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BE9E7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3.75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91125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6.37</w:t>
            </w:r>
          </w:p>
        </w:tc>
      </w:tr>
      <w:tr w:rsidR="0086508D" w:rsidRPr="0086508D" w14:paraId="1A62957F" w14:textId="77777777" w:rsidTr="0086508D">
        <w:trPr>
          <w:trHeight w:val="319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33E25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Free T4 (ng/dL)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3CBF6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470E4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1.62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4B8A1B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0.43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FE1F4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1.31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01B464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1.56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72278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1.91</w:t>
            </w:r>
          </w:p>
        </w:tc>
      </w:tr>
      <w:tr w:rsidR="0086508D" w:rsidRPr="0086508D" w14:paraId="6EBD614B" w14:textId="77777777" w:rsidTr="0086508D">
        <w:trPr>
          <w:trHeight w:val="302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DF8DC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CRP (mg/dL)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0F3F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B9DEC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0.16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64F1C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0.34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65BFFC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0.02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30614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0.06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D1DD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0.13</w:t>
            </w:r>
          </w:p>
        </w:tc>
      </w:tr>
      <w:tr w:rsidR="0086508D" w:rsidRPr="0086508D" w14:paraId="7C291BD0" w14:textId="77777777" w:rsidTr="0086508D">
        <w:trPr>
          <w:trHeight w:val="621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4A64F1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Total serum bilirubin at treatment initiation (mg/dL)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0F6491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1E1A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17.88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96D85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4.92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3B829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15.60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D1387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17.50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B2D885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19.57</w:t>
            </w:r>
          </w:p>
        </w:tc>
      </w:tr>
      <w:tr w:rsidR="0086508D" w:rsidRPr="0086508D" w14:paraId="4A4FD137" w14:textId="77777777" w:rsidTr="0086508D">
        <w:trPr>
          <w:trHeight w:val="302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CEEED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Length of hospital stay (days)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6D763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1A9E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4.46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602B4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3.21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69543B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D1249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3.00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48CF2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5.00</w:t>
            </w:r>
          </w:p>
        </w:tc>
      </w:tr>
      <w:tr w:rsidR="0086508D" w:rsidRPr="0086508D" w14:paraId="5BD90E2D" w14:textId="77777777" w:rsidTr="0086508D">
        <w:trPr>
          <w:trHeight w:val="319"/>
        </w:trPr>
        <w:tc>
          <w:tcPr>
            <w:tcW w:w="50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A18BF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Duration of phototherapy (hours)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45B8F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966AD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17.52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4B9A4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10.87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E2844C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10.00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A288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15.00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1C9D7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24.00</w:t>
            </w:r>
          </w:p>
        </w:tc>
      </w:tr>
      <w:tr w:rsidR="0086508D" w:rsidRPr="0086508D" w14:paraId="777A6691" w14:textId="77777777" w:rsidTr="0086508D">
        <w:trPr>
          <w:trHeight w:val="319"/>
        </w:trPr>
        <w:tc>
          <w:tcPr>
            <w:tcW w:w="502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101C2B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Reticulocyte count (%)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  <w:lang w:bidi="th-TH"/>
              </w:rPr>
              <w:t xml:space="preserve"> </w:t>
            </w: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B97D5AD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342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AED169A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488FA18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2.40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5EF5724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1.13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9EED3A0" w14:textId="77777777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2.00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A3968E8" w14:textId="10E9812A" w:rsidR="0086508D" w:rsidRPr="0086508D" w:rsidRDefault="0086508D" w:rsidP="0086508D">
            <w:pPr>
              <w:spacing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color w:val="auto"/>
                <w:sz w:val="24"/>
                <w:szCs w:val="24"/>
              </w:rPr>
              <w:t>3.79</w:t>
            </w:r>
          </w:p>
        </w:tc>
      </w:tr>
    </w:tbl>
    <w:p w14:paraId="6BB8A0D9" w14:textId="77777777" w:rsidR="0086508D" w:rsidRDefault="0086508D" w:rsidP="0086508D">
      <w:pPr>
        <w:pStyle w:val="MDPI41tablecaption"/>
        <w:ind w:left="0"/>
        <w:rPr>
          <w:rFonts w:cs="Times New Roman"/>
          <w:snapToGrid w:val="0"/>
          <w:color w:val="auto"/>
          <w:szCs w:val="18"/>
        </w:rPr>
      </w:pPr>
      <w:r w:rsidRPr="0086508D">
        <w:rPr>
          <w:rFonts w:ascii="Times New Roman" w:hAnsi="Times New Roman" w:cs="Times New Roman"/>
          <w:b/>
          <w:snapToGrid w:val="0"/>
          <w:color w:val="auto"/>
          <w:sz w:val="24"/>
          <w:szCs w:val="24"/>
        </w:rPr>
        <w:t xml:space="preserve">Table 1. </w:t>
      </w:r>
      <w:r>
        <w:rPr>
          <w:rFonts w:cs="Times New Roman"/>
          <w:snapToGrid w:val="0"/>
          <w:color w:val="auto"/>
          <w:szCs w:val="18"/>
        </w:rPr>
        <w:t>Baseline demographic and clinical characteristics of the study population.</w:t>
      </w:r>
    </w:p>
    <w:p w14:paraId="4AFFFA5E" w14:textId="49C3E075" w:rsidR="0086508D" w:rsidRDefault="0086508D" w:rsidP="0086508D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p w14:paraId="62329AEB" w14:textId="08AB0F9B" w:rsidR="009B13FC" w:rsidRDefault="0086508D" w:rsidP="0086508D">
      <w:pPr>
        <w:pStyle w:val="MDPI41tablecaption"/>
        <w:spacing w:before="0" w:after="240"/>
        <w:ind w:left="0"/>
        <w:jc w:val="both"/>
        <w:rPr>
          <w:rFonts w:cs="Times New Roman"/>
          <w:snapToGrid w:val="0"/>
          <w:color w:val="auto"/>
          <w:szCs w:val="18"/>
        </w:rPr>
      </w:pPr>
      <w:r w:rsidRPr="0086508D">
        <w:rPr>
          <w:rFonts w:cs="Times New Roman"/>
          <w:snapToGrid w:val="0"/>
          <w:color w:val="auto"/>
          <w:szCs w:val="18"/>
          <w:lang w:eastAsia="tr-TR"/>
        </w:rPr>
        <w:t>*</w:t>
      </w:r>
      <w:r>
        <w:rPr>
          <w:rFonts w:cs="Times New Roman"/>
          <w:snapToGrid w:val="0"/>
          <w:color w:val="auto"/>
          <w:szCs w:val="18"/>
        </w:rPr>
        <w:t>Continuous variables are presented as mean ± standard deviation and percentiles.</w:t>
      </w:r>
    </w:p>
    <w:p w14:paraId="4651147A" w14:textId="77777777" w:rsidR="0086508D" w:rsidRDefault="0086508D" w:rsidP="0086508D">
      <w:pPr>
        <w:pStyle w:val="MDPI41tablecaption"/>
        <w:spacing w:before="0" w:after="240"/>
        <w:ind w:left="0"/>
        <w:jc w:val="both"/>
        <w:rPr>
          <w:rFonts w:cs="Times New Roman"/>
          <w:snapToGrid w:val="0"/>
          <w:color w:val="auto"/>
          <w:szCs w:val="18"/>
        </w:rPr>
      </w:pPr>
    </w:p>
    <w:p w14:paraId="69DB3D01" w14:textId="16D3B6C2" w:rsidR="0086508D" w:rsidRDefault="0086508D" w:rsidP="0086508D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p w14:paraId="0FB8F8AF" w14:textId="77777777" w:rsidR="0086508D" w:rsidRPr="0086508D" w:rsidRDefault="0086508D" w:rsidP="0086508D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sectPr w:rsidR="0086508D" w:rsidRPr="008650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08D"/>
    <w:rsid w:val="000C7BB8"/>
    <w:rsid w:val="001D04A4"/>
    <w:rsid w:val="0086508D"/>
    <w:rsid w:val="009B13FC"/>
    <w:rsid w:val="00AC54DB"/>
    <w:rsid w:val="00C0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533B0"/>
  <w15:chartTrackingRefBased/>
  <w15:docId w15:val="{249B4328-9C18-4F21-8F69-CD5FF1B6D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08D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</w:rPr>
  </w:style>
  <w:style w:type="paragraph" w:styleId="Balk1">
    <w:name w:val="heading 1"/>
    <w:basedOn w:val="Normal"/>
    <w:next w:val="Normal"/>
    <w:link w:val="Balk1Char"/>
    <w:uiPriority w:val="9"/>
    <w:qFormat/>
    <w:rsid w:val="008650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50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508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50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508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508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508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508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508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508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508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508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508D"/>
    <w:rPr>
      <w:rFonts w:eastAsiaTheme="majorEastAsia" w:cstheme="majorBidi"/>
      <w:i/>
      <w:iCs/>
      <w:color w:val="365F9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508D"/>
    <w:rPr>
      <w:rFonts w:eastAsiaTheme="majorEastAsia" w:cstheme="majorBidi"/>
      <w:color w:val="365F9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508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508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508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508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50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50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6508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650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6508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6508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508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508D"/>
    <w:rPr>
      <w:i/>
      <w:iCs/>
      <w:color w:val="365F9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6508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6508D"/>
    <w:rPr>
      <w:i/>
      <w:iCs/>
      <w:color w:val="365F9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508D"/>
    <w:rPr>
      <w:b/>
      <w:bCs/>
      <w:smallCaps/>
      <w:color w:val="365F91" w:themeColor="accent1" w:themeShade="BF"/>
      <w:spacing w:val="5"/>
    </w:rPr>
  </w:style>
  <w:style w:type="paragraph" w:styleId="AklamaMetni">
    <w:name w:val="annotation text"/>
    <w:basedOn w:val="Normal"/>
    <w:link w:val="AklamaMetniChar"/>
    <w:unhideWhenUsed/>
    <w:rsid w:val="0086508D"/>
  </w:style>
  <w:style w:type="character" w:customStyle="1" w:styleId="AklamaMetniChar">
    <w:name w:val="Açıklama Metni Char"/>
    <w:basedOn w:val="VarsaylanParagrafYazTipi"/>
    <w:link w:val="AklamaMetni"/>
    <w:rsid w:val="0086508D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</w:rPr>
  </w:style>
  <w:style w:type="character" w:styleId="AklamaBavurusu">
    <w:name w:val="annotation reference"/>
    <w:semiHidden/>
    <w:unhideWhenUsed/>
    <w:rsid w:val="0086508D"/>
    <w:rPr>
      <w:sz w:val="21"/>
      <w:szCs w:val="21"/>
    </w:rPr>
  </w:style>
  <w:style w:type="table" w:customStyle="1" w:styleId="Mdeck5tablebodythreelines">
    <w:name w:val="M_deck_5_table_body_three_lines"/>
    <w:basedOn w:val="NormalTablo"/>
    <w:uiPriority w:val="99"/>
    <w:rsid w:val="0086508D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</w:rPr>
    <w:tblPr>
      <w:tblInd w:w="0" w:type="nil"/>
      <w:tblBorders>
        <w:bottom w:val="single" w:sz="8" w:space="0" w:color="auto"/>
      </w:tblBorders>
    </w:tblPr>
    <w:tcPr>
      <w:vAlign w:val="center"/>
    </w:tcPr>
    <w:tblStylePr w:type="firstRow">
      <w:pPr>
        <w:wordWrap/>
        <w:adjustRightInd w:val="0"/>
        <w:snapToGrid w:val="0"/>
        <w:spacing w:beforeLines="0" w:before="100" w:beforeAutospacing="1" w:afterLines="0" w:after="100" w:afterAutospacing="1" w:line="300" w:lineRule="exact"/>
        <w:ind w:leftChars="0" w:rightChars="0" w:firstLineChars="0" w:firstLine="0"/>
        <w:mirrorIndents w:val="0"/>
        <w:jc w:val="center"/>
        <w:outlineLvl w:val="9"/>
      </w:pPr>
      <w:rPr>
        <w:rFonts w:ascii="Times New Roman" w:eastAsia="Times New Roman" w:hAnsi="Times New Roman" w:cs="Times New Roman" w:hint="default"/>
        <w:b w:val="0"/>
        <w:i w:val="0"/>
        <w:sz w:val="22"/>
        <w:szCs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Kpr">
    <w:name w:val="Hyperlink"/>
    <w:basedOn w:val="VarsaylanParagrafYazTipi"/>
    <w:uiPriority w:val="99"/>
    <w:semiHidden/>
    <w:unhideWhenUsed/>
    <w:rsid w:val="0086508D"/>
    <w:rPr>
      <w:color w:val="0000FF"/>
      <w:u w:val="single"/>
    </w:rPr>
  </w:style>
  <w:style w:type="paragraph" w:customStyle="1" w:styleId="MDPI41tablecaption">
    <w:name w:val="MDPI_4.1_table_caption"/>
    <w:qFormat/>
    <w:rsid w:val="0086508D"/>
    <w:pPr>
      <w:adjustRightInd w:val="0"/>
      <w:snapToGrid w:val="0"/>
      <w:spacing w:before="240" w:after="120" w:line="280" w:lineRule="atLeast"/>
      <w:ind w:left="2608"/>
    </w:pPr>
    <w:rPr>
      <w:rFonts w:ascii="Palatino Linotype" w:eastAsia="Times New Roman" w:hAnsi="Palatino Linotype"/>
      <w:color w:val="000000"/>
      <w:kern w:val="0"/>
      <w:sz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1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8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7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5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6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1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0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4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7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Senem ALKAN OZDEMIR</dc:creator>
  <cp:keywords/>
  <dc:description/>
  <cp:lastModifiedBy>Senem ALKAN OZDEMIR</cp:lastModifiedBy>
  <cp:revision>2</cp:revision>
  <dcterms:created xsi:type="dcterms:W3CDTF">2026-01-30T10:05:00Z</dcterms:created>
  <dcterms:modified xsi:type="dcterms:W3CDTF">2026-01-30T10:14:00Z</dcterms:modified>
</cp:coreProperties>
</file>