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C91A5" w14:textId="77777777" w:rsidR="00111E7A" w:rsidRPr="00AF3209" w:rsidRDefault="00111E7A" w:rsidP="00111E7A">
      <w:pPr>
        <w:pStyle w:val="SOMHead"/>
        <w:adjustRightInd w:val="0"/>
        <w:snapToGrid w:val="0"/>
        <w:spacing w:line="276" w:lineRule="auto"/>
        <w:rPr>
          <w:color w:val="000000" w:themeColor="text1"/>
          <w:sz w:val="28"/>
          <w:szCs w:val="28"/>
        </w:rPr>
      </w:pPr>
      <w:r w:rsidRPr="00AF3209">
        <w:rPr>
          <w:color w:val="000000" w:themeColor="text1"/>
          <w:sz w:val="28"/>
          <w:szCs w:val="28"/>
        </w:rPr>
        <w:t>Supplementary Materials</w:t>
      </w:r>
    </w:p>
    <w:p w14:paraId="69FC401B" w14:textId="77777777" w:rsidR="00111E7A" w:rsidRPr="00AF3209" w:rsidRDefault="00111E7A" w:rsidP="00111E7A">
      <w:pPr>
        <w:pStyle w:val="SOMContent"/>
        <w:adjustRightInd w:val="0"/>
        <w:snapToGrid w:val="0"/>
        <w:spacing w:line="276" w:lineRule="auto"/>
        <w:rPr>
          <w:color w:val="000000" w:themeColor="text1"/>
        </w:rPr>
      </w:pPr>
    </w:p>
    <w:p w14:paraId="0D342B7F" w14:textId="77777777" w:rsidR="00111E7A" w:rsidRPr="00AF3209" w:rsidRDefault="00111E7A" w:rsidP="00111E7A">
      <w:pPr>
        <w:adjustRightInd w:val="0"/>
        <w:snapToGrid w:val="0"/>
        <w:spacing w:after="160" w:line="276" w:lineRule="auto"/>
        <w:jc w:val="both"/>
        <w:rPr>
          <w:rFonts w:eastAsia="바탕"/>
          <w:color w:val="000000" w:themeColor="text1"/>
        </w:rPr>
      </w:pPr>
      <w:r w:rsidRPr="00AF3209">
        <w:rPr>
          <w:color w:val="000000" w:themeColor="text1"/>
          <w:lang w:eastAsia="en-US"/>
        </w:rPr>
        <w:t xml:space="preserve">Supplementary </w:t>
      </w:r>
      <w:r w:rsidRPr="00AF3209">
        <w:rPr>
          <w:rFonts w:hint="eastAsia"/>
          <w:color w:val="000000" w:themeColor="text1"/>
        </w:rPr>
        <w:t>Note</w:t>
      </w:r>
      <w:r w:rsidRPr="00AF3209">
        <w:rPr>
          <w:color w:val="000000" w:themeColor="text1"/>
        </w:rPr>
        <w:t>s</w:t>
      </w:r>
      <w:r w:rsidRPr="00AF3209">
        <w:rPr>
          <w:color w:val="000000" w:themeColor="text1"/>
          <w:lang w:eastAsia="en-US"/>
        </w:rPr>
        <w:t xml:space="preserve"> 1 to 2</w:t>
      </w:r>
    </w:p>
    <w:p w14:paraId="257558E4" w14:textId="77777777" w:rsidR="00111E7A" w:rsidRPr="00AF3209" w:rsidRDefault="00111E7A" w:rsidP="00111E7A">
      <w:pPr>
        <w:adjustRightInd w:val="0"/>
        <w:snapToGrid w:val="0"/>
        <w:spacing w:after="160" w:line="276" w:lineRule="auto"/>
        <w:jc w:val="both"/>
        <w:rPr>
          <w:color w:val="000000" w:themeColor="text1"/>
          <w:lang w:eastAsia="en-US"/>
        </w:rPr>
      </w:pPr>
      <w:r w:rsidRPr="00AF3209">
        <w:rPr>
          <w:color w:val="000000" w:themeColor="text1"/>
          <w:lang w:eastAsia="en-US"/>
        </w:rPr>
        <w:t>Supplementary Tables 1 to 2</w:t>
      </w:r>
    </w:p>
    <w:p w14:paraId="21DFEDAF" w14:textId="77777777" w:rsidR="00111E7A" w:rsidRPr="00AF3209" w:rsidRDefault="00111E7A" w:rsidP="00111E7A">
      <w:pPr>
        <w:adjustRightInd w:val="0"/>
        <w:snapToGrid w:val="0"/>
        <w:spacing w:after="160" w:line="276" w:lineRule="auto"/>
        <w:jc w:val="both"/>
        <w:rPr>
          <w:color w:val="000000" w:themeColor="text1"/>
          <w:lang w:eastAsia="en-US"/>
        </w:rPr>
      </w:pPr>
      <w:r w:rsidRPr="00AF3209">
        <w:rPr>
          <w:color w:val="000000" w:themeColor="text1"/>
          <w:lang w:eastAsia="en-US"/>
        </w:rPr>
        <w:t>Supplementary Figs. 1 to 33</w:t>
      </w:r>
    </w:p>
    <w:p w14:paraId="37D86C6A" w14:textId="77777777" w:rsidR="007B62E8" w:rsidRDefault="00111E7A" w:rsidP="007B62E8">
      <w:pPr>
        <w:adjustRightInd w:val="0"/>
        <w:snapToGrid w:val="0"/>
        <w:spacing w:after="160" w:line="276" w:lineRule="auto"/>
        <w:jc w:val="both"/>
        <w:rPr>
          <w:rFonts w:eastAsiaTheme="minorEastAsia"/>
          <w:b/>
          <w:bCs/>
          <w:noProof/>
          <w:color w:val="000000" w:themeColor="text1"/>
        </w:rPr>
      </w:pPr>
      <w:r w:rsidRPr="00AF3209">
        <w:rPr>
          <w:color w:val="000000" w:themeColor="text1"/>
          <w:lang w:eastAsia="en-US"/>
        </w:rPr>
        <w:t>Supplementary Video 1</w:t>
      </w:r>
    </w:p>
    <w:p w14:paraId="7FCE7400" w14:textId="22C6FEF4" w:rsidR="00111E7A" w:rsidRPr="00AF3209" w:rsidRDefault="007B62E8" w:rsidP="00111E7A">
      <w:pPr>
        <w:adjustRightInd w:val="0"/>
        <w:snapToGrid w:val="0"/>
        <w:spacing w:after="160" w:line="276" w:lineRule="auto"/>
        <w:jc w:val="both"/>
        <w:rPr>
          <w:color w:val="000000" w:themeColor="text1"/>
          <w:lang w:eastAsia="en-US"/>
        </w:rPr>
      </w:pPr>
      <w:r w:rsidRPr="00AF3209">
        <w:rPr>
          <w:color w:val="000000" w:themeColor="text1"/>
          <w:lang w:eastAsia="en-US"/>
        </w:rPr>
        <w:t xml:space="preserve">References </w:t>
      </w:r>
    </w:p>
    <w:p w14:paraId="48953EDC" w14:textId="77777777" w:rsidR="007B62E8" w:rsidRDefault="007B62E8">
      <w:pPr>
        <w:spacing w:after="160" w:line="259" w:lineRule="auto"/>
        <w:jc w:val="both"/>
        <w:rPr>
          <w:rFonts w:eastAsia="바탕"/>
          <w:b/>
          <w:bCs/>
          <w:color w:val="000000" w:themeColor="text1"/>
        </w:rPr>
      </w:pPr>
      <w:r>
        <w:rPr>
          <w:rFonts w:eastAsia="바탕"/>
          <w:b/>
          <w:bCs/>
          <w:color w:val="000000" w:themeColor="text1"/>
        </w:rPr>
        <w:br w:type="page"/>
      </w:r>
    </w:p>
    <w:p w14:paraId="2E451A63" w14:textId="6F346861" w:rsidR="00111E7A" w:rsidRPr="00AF3209" w:rsidRDefault="00111E7A" w:rsidP="00111E7A">
      <w:pPr>
        <w:adjustRightInd w:val="0"/>
        <w:snapToGrid w:val="0"/>
        <w:spacing w:after="160" w:line="276" w:lineRule="auto"/>
        <w:jc w:val="both"/>
        <w:rPr>
          <w:rFonts w:eastAsia="바탕"/>
          <w:b/>
          <w:bCs/>
          <w:color w:val="000000" w:themeColor="text1"/>
        </w:rPr>
      </w:pPr>
      <w:r w:rsidRPr="00AF3209">
        <w:rPr>
          <w:rFonts w:eastAsia="바탕"/>
          <w:b/>
          <w:bCs/>
          <w:color w:val="000000" w:themeColor="text1"/>
        </w:rPr>
        <w:lastRenderedPageBreak/>
        <w:t xml:space="preserve">Supplementary </w:t>
      </w:r>
      <w:r w:rsidRPr="00AF3209">
        <w:rPr>
          <w:rFonts w:eastAsia="바탕" w:hint="eastAsia"/>
          <w:b/>
          <w:bCs/>
          <w:color w:val="000000" w:themeColor="text1"/>
        </w:rPr>
        <w:t>Note</w:t>
      </w:r>
      <w:r w:rsidRPr="00AF3209">
        <w:rPr>
          <w:rFonts w:eastAsia="바탕"/>
          <w:b/>
          <w:bCs/>
          <w:color w:val="000000" w:themeColor="text1"/>
        </w:rPr>
        <w:t xml:space="preserve"> 1</w:t>
      </w:r>
    </w:p>
    <w:p w14:paraId="2C122181" w14:textId="77777777" w:rsidR="00111E7A" w:rsidRPr="00AF3209" w:rsidRDefault="00111E7A" w:rsidP="00111E7A">
      <w:pPr>
        <w:adjustRightInd w:val="0"/>
        <w:snapToGrid w:val="0"/>
        <w:spacing w:after="160" w:line="276" w:lineRule="auto"/>
        <w:rPr>
          <w:b/>
          <w:color w:val="000000" w:themeColor="text1"/>
        </w:rPr>
      </w:pPr>
      <w:r w:rsidRPr="00AF3209">
        <w:rPr>
          <w:b/>
          <w:color w:val="000000" w:themeColor="text1"/>
        </w:rPr>
        <w:t>Catalytic Mechanism of a Fully-reducing PKS</w:t>
      </w:r>
    </w:p>
    <w:p w14:paraId="4E9C2E06" w14:textId="77777777" w:rsidR="00111E7A" w:rsidRPr="00AF3209" w:rsidRDefault="00111E7A" w:rsidP="00111E7A">
      <w:pPr>
        <w:adjustRightInd w:val="0"/>
        <w:snapToGrid w:val="0"/>
        <w:spacing w:line="276" w:lineRule="auto"/>
        <w:ind w:firstLineChars="100" w:firstLine="240"/>
        <w:jc w:val="both"/>
        <w:rPr>
          <w:color w:val="000000" w:themeColor="text1"/>
        </w:rPr>
      </w:pPr>
      <w:r w:rsidRPr="00AF3209">
        <w:rPr>
          <w:color w:val="000000" w:themeColor="text1"/>
        </w:rPr>
        <w:t xml:space="preserve">In modular type I PKSs, each module acts as a unit of an assembly line that collectively constructs a complex polyketide metabolite. A typical module incorporates a single acyl extender unit through the coordinated actions of the </w:t>
      </w:r>
      <w:proofErr w:type="spellStart"/>
      <w:r w:rsidRPr="00AF3209">
        <w:rPr>
          <w:color w:val="000000" w:themeColor="text1"/>
        </w:rPr>
        <w:t>ketosynthase</w:t>
      </w:r>
      <w:proofErr w:type="spellEnd"/>
      <w:r w:rsidRPr="00AF3209">
        <w:rPr>
          <w:color w:val="000000" w:themeColor="text1"/>
        </w:rPr>
        <w:t xml:space="preserve"> (KS), acyltransferase (AT), and acyl carrier protein (ACP) domains</w:t>
      </w:r>
      <w:sdt>
        <w:sdtPr>
          <w:rPr>
            <w:color w:val="000000"/>
            <w:vertAlign w:val="superscript"/>
          </w:rPr>
          <w:tag w:val="MENDELEY_CITATION_v3_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"/>
          <w:id w:val="163439496"/>
          <w:placeholder>
            <w:docPart w:val="DEBB1B885A7B409EB720338B0790FEBB"/>
          </w:placeholder>
        </w:sdtPr>
        <w:sdtEndPr/>
        <w:sdtContent>
          <w:r w:rsidRPr="009D0E4B">
            <w:rPr>
              <w:color w:val="000000"/>
              <w:vertAlign w:val="superscript"/>
            </w:rPr>
            <w:t>1</w:t>
          </w:r>
        </w:sdtContent>
      </w:sdt>
      <w:r w:rsidRPr="00AF3209">
        <w:rPr>
          <w:color w:val="000000" w:themeColor="text1"/>
        </w:rPr>
        <w:t xml:space="preserve">. To generate a catalytically competent ACP, the apo-ACP must first be post-translationally modified by a </w:t>
      </w:r>
      <w:proofErr w:type="spellStart"/>
      <w:r w:rsidRPr="00AF3209">
        <w:rPr>
          <w:color w:val="000000" w:themeColor="text1"/>
        </w:rPr>
        <w:t>phosphopantetheinyl</w:t>
      </w:r>
      <w:proofErr w:type="spellEnd"/>
      <w:r w:rsidRPr="00AF3209">
        <w:rPr>
          <w:color w:val="000000" w:themeColor="text1"/>
        </w:rPr>
        <w:t xml:space="preserve"> transferase (</w:t>
      </w:r>
      <w:proofErr w:type="spellStart"/>
      <w:r w:rsidRPr="00AF3209">
        <w:rPr>
          <w:color w:val="000000" w:themeColor="text1"/>
        </w:rPr>
        <w:t>PPTase</w:t>
      </w:r>
      <w:proofErr w:type="spellEnd"/>
      <w:r w:rsidRPr="00AF3209">
        <w:rPr>
          <w:color w:val="000000" w:themeColor="text1"/>
        </w:rPr>
        <w:t xml:space="preserve">), which transfers a </w:t>
      </w:r>
      <w:proofErr w:type="spellStart"/>
      <w:r w:rsidRPr="00AF3209">
        <w:rPr>
          <w:color w:val="000000" w:themeColor="text1"/>
        </w:rPr>
        <w:t>phosphopantetheine</w:t>
      </w:r>
      <w:proofErr w:type="spellEnd"/>
      <w:r w:rsidRPr="00AF3209">
        <w:rPr>
          <w:color w:val="000000" w:themeColor="text1"/>
        </w:rPr>
        <w:t xml:space="preserve"> (</w:t>
      </w:r>
      <w:proofErr w:type="spellStart"/>
      <w:r w:rsidRPr="00AF3209">
        <w:rPr>
          <w:color w:val="000000" w:themeColor="text1"/>
        </w:rPr>
        <w:t>Ppant</w:t>
      </w:r>
      <w:proofErr w:type="spellEnd"/>
      <w:r w:rsidRPr="00AF3209">
        <w:rPr>
          <w:color w:val="000000" w:themeColor="text1"/>
        </w:rPr>
        <w:t xml:space="preserve">) group from coenzyme A (CoA) to a conserved serine residue of ACP, producing holo-ACP (Supplementary Note Fig. 1a). The resulting </w:t>
      </w:r>
      <w:proofErr w:type="spellStart"/>
      <w:r w:rsidRPr="00AF3209">
        <w:rPr>
          <w:color w:val="000000" w:themeColor="text1"/>
        </w:rPr>
        <w:t>Ppant</w:t>
      </w:r>
      <w:proofErr w:type="spellEnd"/>
      <w:r w:rsidRPr="00AF3209">
        <w:rPr>
          <w:color w:val="000000" w:themeColor="text1"/>
        </w:rPr>
        <w:t xml:space="preserve"> arm, containing a reactive thiol group at its terminus, transiently tethers substrates and intermediates throughout the catalytic cycle</w:t>
      </w:r>
      <w:sdt>
        <w:sdtPr>
          <w:rPr>
            <w:color w:val="000000"/>
            <w:vertAlign w:val="superscript"/>
          </w:rPr>
          <w:tag w:val="MENDELEY_CITATION_v3_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"/>
          <w:id w:val="2134668285"/>
          <w:placeholder>
            <w:docPart w:val="DEBB1B885A7B409EB720338B0790FEBB"/>
          </w:placeholder>
        </w:sdtPr>
        <w:sdtEndPr/>
        <w:sdtContent>
          <w:r w:rsidRPr="009D0E4B">
            <w:rPr>
              <w:color w:val="000000"/>
              <w:vertAlign w:val="superscript"/>
            </w:rPr>
            <w:t>2</w:t>
          </w:r>
        </w:sdtContent>
      </w:sdt>
      <w:r w:rsidRPr="00AF3209">
        <w:rPr>
          <w:color w:val="000000" w:themeColor="text1"/>
        </w:rPr>
        <w:t>.</w:t>
      </w:r>
    </w:p>
    <w:p w14:paraId="589E860D" w14:textId="77777777" w:rsidR="00111E7A" w:rsidRPr="00AF3209" w:rsidRDefault="00111E7A" w:rsidP="00111E7A">
      <w:pPr>
        <w:adjustRightInd w:val="0"/>
        <w:snapToGrid w:val="0"/>
        <w:spacing w:line="276" w:lineRule="auto"/>
        <w:ind w:firstLineChars="100" w:firstLine="240"/>
        <w:jc w:val="both"/>
        <w:rPr>
          <w:color w:val="000000" w:themeColor="text1"/>
        </w:rPr>
      </w:pPr>
      <w:r w:rsidRPr="00AF3209">
        <w:rPr>
          <w:color w:val="000000" w:themeColor="text1"/>
        </w:rPr>
        <w:t xml:space="preserve">During chain extension, the AT domain selects a specific extender unit, such as malonyl-CoA, </w:t>
      </w:r>
      <w:proofErr w:type="spellStart"/>
      <w:r w:rsidRPr="00AF3209">
        <w:rPr>
          <w:color w:val="000000" w:themeColor="text1"/>
        </w:rPr>
        <w:t>methylmalonyl</w:t>
      </w:r>
      <w:proofErr w:type="spellEnd"/>
      <w:r w:rsidRPr="00AF3209">
        <w:rPr>
          <w:color w:val="000000" w:themeColor="text1"/>
        </w:rPr>
        <w:t xml:space="preserve">-CoA, </w:t>
      </w:r>
      <w:proofErr w:type="spellStart"/>
      <w:r w:rsidRPr="00AF3209">
        <w:rPr>
          <w:color w:val="000000" w:themeColor="text1"/>
        </w:rPr>
        <w:t>aminomalonyl</w:t>
      </w:r>
      <w:proofErr w:type="spellEnd"/>
      <w:r w:rsidRPr="00AF3209">
        <w:rPr>
          <w:color w:val="000000" w:themeColor="text1"/>
        </w:rPr>
        <w:t xml:space="preserve">-CoA, or </w:t>
      </w:r>
      <w:proofErr w:type="spellStart"/>
      <w:r w:rsidRPr="00AF3209">
        <w:rPr>
          <w:color w:val="000000" w:themeColor="text1"/>
        </w:rPr>
        <w:t>hydroxymalonyl</w:t>
      </w:r>
      <w:proofErr w:type="spellEnd"/>
      <w:r w:rsidRPr="00AF3209">
        <w:rPr>
          <w:color w:val="000000" w:themeColor="text1"/>
        </w:rPr>
        <w:t>-CoA, and forms an acyl-enzyme intermediate via its active-site serine, releasing CoA. The acyl group is then transferred to the thiol of holo-ACP, forming a thioester-linked acyl-ACP intermediate via transacylation (Supplementary Note Fig. 1b)</w:t>
      </w:r>
      <w:sdt>
        <w:sdtPr>
          <w:rPr>
            <w:color w:val="000000"/>
            <w:vertAlign w:val="superscript"/>
          </w:rPr>
          <w:tag w:val="MENDELEY_CITATION_v3_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"/>
          <w:id w:val="-1219508458"/>
          <w:placeholder>
            <w:docPart w:val="DEBB1B885A7B409EB720338B0790FEBB"/>
          </w:placeholder>
        </w:sdtPr>
        <w:sdtEndPr/>
        <w:sdtContent>
          <w:r w:rsidRPr="009D0E4B">
            <w:rPr>
              <w:color w:val="000000"/>
              <w:vertAlign w:val="superscript"/>
            </w:rPr>
            <w:t>3</w:t>
          </w:r>
        </w:sdtContent>
      </w:sdt>
      <w:r w:rsidRPr="00AF3209">
        <w:rPr>
          <w:color w:val="000000" w:themeColor="text1"/>
        </w:rPr>
        <w:t>.</w:t>
      </w:r>
    </w:p>
    <w:p w14:paraId="548993D0" w14:textId="77777777" w:rsidR="00111E7A" w:rsidRPr="00AF3209" w:rsidRDefault="00111E7A" w:rsidP="00111E7A">
      <w:pPr>
        <w:adjustRightInd w:val="0"/>
        <w:snapToGrid w:val="0"/>
        <w:spacing w:line="276" w:lineRule="auto"/>
        <w:ind w:firstLineChars="100" w:firstLine="240"/>
        <w:jc w:val="both"/>
        <w:rPr>
          <w:color w:val="000000" w:themeColor="text1"/>
        </w:rPr>
      </w:pPr>
      <w:r w:rsidRPr="00AF3209">
        <w:rPr>
          <w:color w:val="000000" w:themeColor="text1"/>
        </w:rPr>
        <w:t>The KS domain accepts the acyl intermediate from the ACP of the upstream module through a translocation, in which the intermediate is transferred to the conserved active-site cysteine of KS, forming a KS-bound thioester (Supplementary Note Fig. 1c). Once the downstream ACP is loaded with the extender unit, the thioester-linked malonate derivative undergoes a decarboxylative Claisen condensation with the KS-bound intermediate. This C–C bond-forming reaction extends the polyketide chain by two carbons and generates a β-ketoacyl-ACP intermediate (Supplementary Note Fig. 1d)</w:t>
      </w:r>
      <w:sdt>
        <w:sdtPr>
          <w:rPr>
            <w:color w:val="000000"/>
            <w:vertAlign w:val="superscript"/>
          </w:rPr>
          <w:tag w:val="MENDELEY_CITATION_v3_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"/>
          <w:id w:val="-163474982"/>
          <w:placeholder>
            <w:docPart w:val="DEBB1B885A7B409EB720338B0790FEBB"/>
          </w:placeholder>
        </w:sdtPr>
        <w:sdtEndPr/>
        <w:sdtContent>
          <w:r w:rsidRPr="009D0E4B">
            <w:rPr>
              <w:color w:val="000000"/>
              <w:vertAlign w:val="superscript"/>
            </w:rPr>
            <w:t>2</w:t>
          </w:r>
        </w:sdtContent>
      </w:sdt>
      <w:r w:rsidRPr="00AF3209">
        <w:rPr>
          <w:color w:val="000000" w:themeColor="text1"/>
        </w:rPr>
        <w:t>.</w:t>
      </w:r>
    </w:p>
    <w:p w14:paraId="3CF86C67" w14:textId="77777777" w:rsidR="00111E7A" w:rsidRPr="00AF3209" w:rsidRDefault="00111E7A" w:rsidP="00111E7A">
      <w:pPr>
        <w:adjustRightInd w:val="0"/>
        <w:snapToGrid w:val="0"/>
        <w:spacing w:line="276" w:lineRule="auto"/>
        <w:rPr>
          <w:rFonts w:eastAsiaTheme="minorEastAsia"/>
          <w:color w:val="000000" w:themeColor="text1"/>
        </w:rPr>
      </w:pPr>
      <w:r w:rsidRPr="00AF3209">
        <w:rPr>
          <w:rFonts w:hint="eastAsia"/>
          <w:color w:val="000000" w:themeColor="text1"/>
        </w:rPr>
        <w:t>T</w:t>
      </w:r>
      <w:r w:rsidRPr="00AF3209">
        <w:rPr>
          <w:color w:val="000000" w:themeColor="text1"/>
        </w:rPr>
        <w:t>o diversify polyketide structures, optional β-keto-processing domains can</w:t>
      </w:r>
      <w:r w:rsidRPr="00AF3209">
        <w:rPr>
          <w:rFonts w:hint="eastAsia"/>
          <w:color w:val="000000" w:themeColor="text1"/>
        </w:rPr>
        <w:t xml:space="preserve"> </w:t>
      </w:r>
      <w:r w:rsidRPr="00AF3209">
        <w:rPr>
          <w:color w:val="000000" w:themeColor="text1"/>
        </w:rPr>
        <w:t xml:space="preserve">reduce or dehydrate the ACP-tethered intermediate. First, the </w:t>
      </w:r>
      <w:proofErr w:type="spellStart"/>
      <w:r w:rsidRPr="00AF3209">
        <w:rPr>
          <w:color w:val="000000" w:themeColor="text1"/>
        </w:rPr>
        <w:t>ketoreductase</w:t>
      </w:r>
      <w:proofErr w:type="spellEnd"/>
      <w:r w:rsidRPr="00AF3209">
        <w:rPr>
          <w:color w:val="000000" w:themeColor="text1"/>
        </w:rPr>
        <w:t xml:space="preserve"> (KR) domain uses NADPH to </w:t>
      </w:r>
      <w:proofErr w:type="spellStart"/>
      <w:r w:rsidRPr="00AF3209">
        <w:rPr>
          <w:color w:val="000000" w:themeColor="text1"/>
        </w:rPr>
        <w:t>stereospecifically</w:t>
      </w:r>
      <w:proofErr w:type="spellEnd"/>
      <w:r w:rsidRPr="00AF3209">
        <w:rPr>
          <w:color w:val="000000" w:themeColor="text1"/>
        </w:rPr>
        <w:t xml:space="preserve"> reduce the β-ketoacyl group to a β-</w:t>
      </w:r>
      <w:proofErr w:type="spellStart"/>
      <w:r w:rsidRPr="00AF3209">
        <w:rPr>
          <w:color w:val="000000" w:themeColor="text1"/>
        </w:rPr>
        <w:t>hydroxyacyl</w:t>
      </w:r>
      <w:proofErr w:type="spellEnd"/>
      <w:r w:rsidRPr="00AF3209">
        <w:rPr>
          <w:color w:val="000000" w:themeColor="text1"/>
        </w:rPr>
        <w:t xml:space="preserve"> intermediate. Then, the dehydratase (DH) domain catalyzes dehydration to generate an </w:t>
      </w:r>
      <w:proofErr w:type="gramStart"/>
      <w:r w:rsidRPr="00AF3209">
        <w:rPr>
          <w:rFonts w:eastAsia="맑은 고딕"/>
          <w:color w:val="000000" w:themeColor="text1"/>
        </w:rPr>
        <w:t>α,β</w:t>
      </w:r>
      <w:proofErr w:type="gramEnd"/>
      <w:r w:rsidRPr="00AF3209">
        <w:rPr>
          <w:rFonts w:eastAsia="맑은 고딕"/>
          <w:color w:val="000000" w:themeColor="text1"/>
        </w:rPr>
        <w:t xml:space="preserve">-unsaturated intermediate. Finally, the </w:t>
      </w:r>
      <w:proofErr w:type="spellStart"/>
      <w:r w:rsidRPr="00AF3209">
        <w:rPr>
          <w:rFonts w:eastAsia="맑은 고딕"/>
          <w:color w:val="000000" w:themeColor="text1"/>
        </w:rPr>
        <w:t>enoylreductase</w:t>
      </w:r>
      <w:proofErr w:type="spellEnd"/>
      <w:r w:rsidRPr="00AF3209">
        <w:rPr>
          <w:rFonts w:eastAsia="맑은 고딕"/>
          <w:color w:val="000000" w:themeColor="text1"/>
        </w:rPr>
        <w:t xml:space="preserve"> (ER) domain uses another molecule of NADPH to reduce the double bond, resulting in a saturated acyl chain (</w:t>
      </w:r>
      <w:r w:rsidRPr="00AF3209">
        <w:rPr>
          <w:color w:val="000000" w:themeColor="text1"/>
        </w:rPr>
        <w:t>Supplementary Note Fig. 1e</w:t>
      </w:r>
      <w:r w:rsidRPr="00AF3209">
        <w:rPr>
          <w:rFonts w:eastAsia="맑은 고딕"/>
          <w:color w:val="000000" w:themeColor="text1"/>
        </w:rPr>
        <w:t>)</w:t>
      </w:r>
      <w:sdt>
        <w:sdtPr>
          <w:rPr>
            <w:rFonts w:eastAsia="맑은 고딕"/>
            <w:color w:val="000000"/>
            <w:vertAlign w:val="superscript"/>
          </w:rPr>
          <w:tag w:val="MENDELEY_CITATION_v3_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"/>
          <w:id w:val="1044405895"/>
          <w:placeholder>
            <w:docPart w:val="DEBB1B885A7B409EB720338B0790FEBB"/>
          </w:placeholder>
        </w:sdtPr>
        <w:sdtEndPr/>
        <w:sdtContent>
          <w:r w:rsidRPr="009D0E4B">
            <w:rPr>
              <w:color w:val="000000"/>
              <w:vertAlign w:val="superscript"/>
            </w:rPr>
            <w:t>2</w:t>
          </w:r>
        </w:sdtContent>
      </w:sdt>
      <w:r w:rsidRPr="00AF3209">
        <w:rPr>
          <w:rFonts w:eastAsia="맑은 고딕"/>
          <w:color w:val="000000" w:themeColor="text1"/>
        </w:rPr>
        <w:t>.</w:t>
      </w:r>
      <w:r w:rsidRPr="00AF3209">
        <w:rPr>
          <w:color w:val="000000" w:themeColor="text1"/>
        </w:rPr>
        <w:t xml:space="preserve"> Depending on domain composition within each module, the β-ketoacyl-ACP intermediate can undergo distinct levels of reduction, resulting in characteristic oxidation patterns along the polyketide backbone. For example, </w:t>
      </w:r>
      <w:r w:rsidRPr="00AF3209">
        <w:rPr>
          <w:rFonts w:eastAsia="바탕"/>
          <w:color w:val="000000" w:themeColor="text1"/>
        </w:rPr>
        <w:t>m</w:t>
      </w:r>
      <w:r w:rsidRPr="00AF3209">
        <w:rPr>
          <w:color w:val="000000" w:themeColor="text1"/>
        </w:rPr>
        <w:t>odules containing only a KR domain would retain the hydroxyl functionality. When both the KR and DH domains are present, the module will transfer the unsaturated acyl intermediate to the downstream module. Thus, the selective presence or absence of KR, DH, and ER domains dictates the oxidation state of each two-carbon extension unit.</w:t>
      </w:r>
    </w:p>
    <w:p w14:paraId="21637D18" w14:textId="77777777" w:rsidR="00111E7A" w:rsidRPr="00AF3209" w:rsidRDefault="00111E7A" w:rsidP="00111E7A">
      <w:pPr>
        <w:adjustRightInd w:val="0"/>
        <w:snapToGrid w:val="0"/>
        <w:spacing w:line="276" w:lineRule="auto"/>
        <w:ind w:firstLineChars="100" w:firstLine="240"/>
        <w:jc w:val="both"/>
        <w:rPr>
          <w:rFonts w:eastAsiaTheme="minorEastAsia"/>
          <w:color w:val="000000" w:themeColor="text1"/>
        </w:rPr>
      </w:pPr>
      <w:r w:rsidRPr="00AF3209">
        <w:rPr>
          <w:rFonts w:eastAsiaTheme="minorEastAsia" w:hint="eastAsia"/>
          <w:noProof/>
          <w:color w:val="000000" w:themeColor="text1"/>
        </w:rPr>
        <w:lastRenderedPageBreak/>
        <w:drawing>
          <wp:inline distT="0" distB="0" distL="0" distR="0" wp14:anchorId="217FE25F" wp14:editId="421C0EDC">
            <wp:extent cx="5731510" cy="6924675"/>
            <wp:effectExtent l="0" t="0" r="0" b="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upplementary Note Fig. 1@8x.png"/>
                    <pic:cNvPicPr/>
                  </pic:nvPicPr>
                  <pic:blipFill rotWithShape="1">
                    <a:blip r:embed="rId6" cstate="print">
                      <a:extLst>
                        <a:ext uri="{28A0092B-C50C-407E-A947-70E740481C1C}">
                          <a14:useLocalDpi xmlns:a14="http://schemas.microsoft.com/office/drawing/2010/main" val="0"/>
                        </a:ext>
                      </a:extLst>
                    </a:blip>
                    <a:srcRect t="2350" b="12221"/>
                    <a:stretch/>
                  </pic:blipFill>
                  <pic:spPr bwMode="auto">
                    <a:xfrm>
                      <a:off x="0" y="0"/>
                      <a:ext cx="5731510" cy="6924675"/>
                    </a:xfrm>
                    <a:prstGeom prst="rect">
                      <a:avLst/>
                    </a:prstGeom>
                    <a:ln>
                      <a:noFill/>
                    </a:ln>
                    <a:extLst>
                      <a:ext uri="{53640926-AAD7-44D8-BBD7-CCE9431645EC}">
                        <a14:shadowObscured xmlns:a14="http://schemas.microsoft.com/office/drawing/2010/main"/>
                      </a:ext>
                    </a:extLst>
                  </pic:spPr>
                </pic:pic>
              </a:graphicData>
            </a:graphic>
          </wp:inline>
        </w:drawing>
      </w:r>
    </w:p>
    <w:p w14:paraId="00C2B4C0" w14:textId="77777777" w:rsidR="00111E7A" w:rsidRPr="00AF3209" w:rsidRDefault="00111E7A" w:rsidP="00111E7A">
      <w:pPr>
        <w:adjustRightInd w:val="0"/>
        <w:snapToGrid w:val="0"/>
        <w:spacing w:line="276" w:lineRule="auto"/>
        <w:rPr>
          <w:color w:val="000000" w:themeColor="text1"/>
        </w:rPr>
      </w:pPr>
      <w:bookmarkStart w:id="0" w:name="_Hlk232971152"/>
    </w:p>
    <w:p w14:paraId="489CD19D" w14:textId="77777777" w:rsidR="00111E7A" w:rsidRPr="00AF3209" w:rsidRDefault="00111E7A" w:rsidP="00111E7A">
      <w:pPr>
        <w:pStyle w:val="SMHeading"/>
        <w:adjustRightInd w:val="0"/>
        <w:snapToGrid w:val="0"/>
        <w:spacing w:line="276" w:lineRule="auto"/>
        <w:rPr>
          <w:color w:val="000000" w:themeColor="text1"/>
        </w:rPr>
      </w:pPr>
      <w:r w:rsidRPr="00AF3209">
        <w:rPr>
          <w:color w:val="000000" w:themeColor="text1"/>
        </w:rPr>
        <w:t xml:space="preserve">Supplementary Note Fig. 1. Working mechanism of the fully-reducing PKS. </w:t>
      </w:r>
    </w:p>
    <w:p w14:paraId="43223FCA" w14:textId="77777777" w:rsidR="00111E7A" w:rsidRPr="00AF3209" w:rsidRDefault="00111E7A" w:rsidP="00111E7A">
      <w:pPr>
        <w:pStyle w:val="SMcaption"/>
        <w:adjustRightInd w:val="0"/>
        <w:snapToGrid w:val="0"/>
        <w:spacing w:line="276" w:lineRule="auto"/>
        <w:rPr>
          <w:color w:val="000000" w:themeColor="text1"/>
        </w:rPr>
      </w:pPr>
      <w:r w:rsidRPr="00AF3209">
        <w:rPr>
          <w:b/>
          <w:color w:val="000000" w:themeColor="text1"/>
          <w:lang w:eastAsia="ko-KR"/>
        </w:rPr>
        <w:t xml:space="preserve">a, </w:t>
      </w:r>
      <w:proofErr w:type="spellStart"/>
      <w:r w:rsidRPr="00AF3209">
        <w:rPr>
          <w:bCs/>
          <w:color w:val="000000" w:themeColor="text1"/>
          <w:lang w:eastAsia="ko-KR"/>
        </w:rPr>
        <w:t>P</w:t>
      </w:r>
      <w:r w:rsidRPr="00AF3209">
        <w:rPr>
          <w:color w:val="000000" w:themeColor="text1"/>
        </w:rPr>
        <w:t>hosphopan</w:t>
      </w:r>
      <w:r>
        <w:rPr>
          <w:color w:val="000000" w:themeColor="text1"/>
        </w:rPr>
        <w:t>te</w:t>
      </w:r>
      <w:r w:rsidRPr="00AF3209">
        <w:rPr>
          <w:color w:val="000000" w:themeColor="text1"/>
        </w:rPr>
        <w:t>theinylation</w:t>
      </w:r>
      <w:proofErr w:type="spellEnd"/>
      <w:r w:rsidRPr="00AF3209">
        <w:rPr>
          <w:color w:val="000000" w:themeColor="text1"/>
        </w:rPr>
        <w:t xml:space="preserve"> of the ACP domain via </w:t>
      </w:r>
      <w:proofErr w:type="spellStart"/>
      <w:r w:rsidRPr="00AF3209">
        <w:rPr>
          <w:color w:val="000000" w:themeColor="text1"/>
        </w:rPr>
        <w:t>PPTase</w:t>
      </w:r>
      <w:proofErr w:type="spellEnd"/>
      <w:r w:rsidRPr="00AF3209">
        <w:rPr>
          <w:color w:val="000000" w:themeColor="text1"/>
        </w:rPr>
        <w:t xml:space="preserve">. </w:t>
      </w:r>
      <w:r w:rsidRPr="00AF3209">
        <w:rPr>
          <w:b/>
          <w:color w:val="000000" w:themeColor="text1"/>
        </w:rPr>
        <w:t>b</w:t>
      </w:r>
      <w:r w:rsidRPr="00AF3209">
        <w:rPr>
          <w:color w:val="000000" w:themeColor="text1"/>
        </w:rPr>
        <w:t xml:space="preserve">, Substrate selection and transacylation reaction by AT domain. </w:t>
      </w:r>
      <w:r w:rsidRPr="00AF3209">
        <w:rPr>
          <w:b/>
          <w:color w:val="000000" w:themeColor="text1"/>
        </w:rPr>
        <w:t>c</w:t>
      </w:r>
      <w:r w:rsidRPr="00AF3209">
        <w:rPr>
          <w:color w:val="000000" w:themeColor="text1"/>
        </w:rPr>
        <w:t xml:space="preserve">, Intermediate translocation from upstream carrier protein (CP) to the downstream KS domain. </w:t>
      </w:r>
      <w:r w:rsidRPr="00AF3209">
        <w:rPr>
          <w:b/>
          <w:color w:val="000000" w:themeColor="text1"/>
        </w:rPr>
        <w:t>d</w:t>
      </w:r>
      <w:r w:rsidRPr="00AF3209">
        <w:rPr>
          <w:color w:val="000000" w:themeColor="text1"/>
        </w:rPr>
        <w:t xml:space="preserve">, Condensation reaction of the ACP-tethered substrate and KS-thioester intermediate. </w:t>
      </w:r>
      <w:r>
        <w:rPr>
          <w:b/>
          <w:color w:val="000000" w:themeColor="text1"/>
          <w:lang w:eastAsia="ko-KR"/>
        </w:rPr>
        <w:t>e</w:t>
      </w:r>
      <w:r w:rsidRPr="00AF3209">
        <w:rPr>
          <w:color w:val="000000" w:themeColor="text1"/>
        </w:rPr>
        <w:t>, β-ketoacyl processing by modifying domains. The domain that catalyzes the reaction is highlighted.</w:t>
      </w:r>
    </w:p>
    <w:p w14:paraId="13F5FFD4" w14:textId="77777777" w:rsidR="00111E7A" w:rsidRPr="00AF3209" w:rsidRDefault="00111E7A" w:rsidP="00111E7A">
      <w:pPr>
        <w:spacing w:after="160" w:line="259" w:lineRule="auto"/>
        <w:jc w:val="both"/>
        <w:rPr>
          <w:rFonts w:eastAsia="바탕"/>
          <w:b/>
          <w:bCs/>
          <w:color w:val="000000" w:themeColor="text1"/>
        </w:rPr>
      </w:pPr>
      <w:r w:rsidRPr="00AF3209">
        <w:rPr>
          <w:rFonts w:eastAsia="바탕"/>
          <w:b/>
          <w:bCs/>
          <w:color w:val="000000" w:themeColor="text1"/>
        </w:rPr>
        <w:br w:type="page"/>
      </w:r>
    </w:p>
    <w:p w14:paraId="5F641A84" w14:textId="77777777" w:rsidR="00111E7A" w:rsidRPr="00AF3209" w:rsidRDefault="00111E7A" w:rsidP="00111E7A">
      <w:pPr>
        <w:adjustRightInd w:val="0"/>
        <w:snapToGrid w:val="0"/>
        <w:spacing w:after="160" w:line="276" w:lineRule="auto"/>
        <w:rPr>
          <w:rFonts w:eastAsia="바탕"/>
          <w:b/>
          <w:bCs/>
          <w:color w:val="000000" w:themeColor="text1"/>
        </w:rPr>
      </w:pPr>
      <w:r w:rsidRPr="00AF3209">
        <w:rPr>
          <w:rFonts w:eastAsia="바탕"/>
          <w:b/>
          <w:bCs/>
          <w:color w:val="000000" w:themeColor="text1"/>
        </w:rPr>
        <w:lastRenderedPageBreak/>
        <w:t xml:space="preserve">Supplementary </w:t>
      </w:r>
      <w:r w:rsidRPr="00AF3209">
        <w:rPr>
          <w:rFonts w:eastAsia="바탕" w:hint="eastAsia"/>
          <w:b/>
          <w:bCs/>
          <w:color w:val="000000" w:themeColor="text1"/>
        </w:rPr>
        <w:t>Note</w:t>
      </w:r>
      <w:r w:rsidRPr="00AF3209">
        <w:rPr>
          <w:rFonts w:eastAsia="바탕"/>
          <w:b/>
          <w:bCs/>
          <w:color w:val="000000" w:themeColor="text1"/>
        </w:rPr>
        <w:t xml:space="preserve"> 2</w:t>
      </w:r>
    </w:p>
    <w:p w14:paraId="1E5A2421" w14:textId="77777777" w:rsidR="00111E7A" w:rsidRPr="00AF3209" w:rsidRDefault="00111E7A" w:rsidP="00111E7A">
      <w:pPr>
        <w:adjustRightInd w:val="0"/>
        <w:snapToGrid w:val="0"/>
        <w:spacing w:after="160" w:line="276" w:lineRule="auto"/>
        <w:rPr>
          <w:b/>
          <w:color w:val="000000" w:themeColor="text1"/>
        </w:rPr>
      </w:pPr>
      <w:r w:rsidRPr="00AF3209">
        <w:rPr>
          <w:b/>
          <w:color w:val="000000" w:themeColor="text1"/>
        </w:rPr>
        <w:t>Determination of the monomer-dimer dissociation constant by mass photometry</w:t>
      </w:r>
    </w:p>
    <w:p w14:paraId="0328C83B" w14:textId="77777777" w:rsidR="00111E7A" w:rsidRPr="00AF3209" w:rsidRDefault="00111E7A" w:rsidP="00111E7A">
      <w:pPr>
        <w:adjustRightInd w:val="0"/>
        <w:snapToGrid w:val="0"/>
        <w:spacing w:after="160" w:line="276" w:lineRule="auto"/>
        <w:jc w:val="both"/>
        <w:rPr>
          <w:color w:val="000000" w:themeColor="text1"/>
        </w:rPr>
      </w:pPr>
      <w:bookmarkStart w:id="1" w:name="_Hlk234874385"/>
      <w:r w:rsidRPr="00AF3209">
        <w:rPr>
          <w:color w:val="000000" w:themeColor="text1"/>
        </w:rPr>
        <w:t>Mass photometry is a label-free, single-molecule technique in which the mass of individual biomolecules is determined from the interferometric contrast produced as they land on the glass-water interface. Because each landing event is detected individually, mass photometry of a sample undergoing monomer-dimer exchange yields a mass histogram of two resolved peaks corresponding to the monomeric and dimeric species. The number of particles counted under each peak (N</w:t>
      </w:r>
      <w:r w:rsidRPr="00AF3209">
        <w:rPr>
          <w:color w:val="000000" w:themeColor="text1"/>
          <w:vertAlign w:val="subscript"/>
        </w:rPr>
        <w:t>M</w:t>
      </w:r>
      <w:r w:rsidRPr="00AF3209">
        <w:rPr>
          <w:color w:val="000000" w:themeColor="text1"/>
        </w:rPr>
        <w:t xml:space="preserve"> and N</w:t>
      </w:r>
      <w:r w:rsidRPr="00AF3209">
        <w:rPr>
          <w:color w:val="000000" w:themeColor="text1"/>
          <w:vertAlign w:val="subscript"/>
        </w:rPr>
        <w:t>D</w:t>
      </w:r>
      <w:r w:rsidRPr="00AF3209">
        <w:rPr>
          <w:color w:val="000000" w:themeColor="text1"/>
        </w:rPr>
        <w:t>, respectively) reflects the relative abundance of the two species.</w:t>
      </w:r>
    </w:p>
    <w:p w14:paraId="4E96226D"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color w:val="000000" w:themeColor="text1"/>
        </w:rPr>
        <w:t>For a homodimerization equilibrium, the dissociation constant is defined as</w:t>
      </w:r>
      <w:bookmarkEnd w:id="1"/>
    </w:p>
    <w:p w14:paraId="70B382C5" w14:textId="77777777" w:rsidR="00111E7A" w:rsidRPr="00AF3209" w:rsidRDefault="0029782C" w:rsidP="00111E7A">
      <w:pPr>
        <w:adjustRightInd w:val="0"/>
        <w:snapToGrid w:val="0"/>
        <w:spacing w:after="160" w:line="276" w:lineRule="auto"/>
        <w:jc w:val="center"/>
        <w:rPr>
          <w:rFonts w:eastAsiaTheme="minorEastAsia"/>
          <w:color w:val="000000" w:themeColor="text1"/>
        </w:rPr>
      </w:pPr>
      <m:oMathPara>
        <m:oMath>
          <m:eqArr>
            <m:eqArrPr>
              <m:maxDist m:val="1"/>
              <m:ctrlPr>
                <w:rPr>
                  <w:rFonts w:ascii="Cambria Math" w:eastAsiaTheme="minorEastAsia" w:hAnsi="Cambria Math"/>
                  <w:i/>
                  <w:color w:val="000000" w:themeColor="text1"/>
                </w:rPr>
              </m:ctrlPr>
            </m:eqArrPr>
            <m:e>
              <m:sSub>
                <m:sSubPr>
                  <m:ctrlPr>
                    <w:rPr>
                      <w:rFonts w:ascii="Cambria Math" w:eastAsiaTheme="minorEastAsia" w:hAnsi="Cambria Math"/>
                      <w:color w:val="000000" w:themeColor="text1"/>
                    </w:rPr>
                  </m:ctrlPr>
                </m:sSubPr>
                <m:e>
                  <m:r>
                    <w:rPr>
                      <w:rFonts w:ascii="Cambria Math" w:eastAsiaTheme="minorEastAsia" w:hAnsi="Cambria Math"/>
                      <w:color w:val="000000" w:themeColor="text1"/>
                    </w:rPr>
                    <m:t>K</m:t>
                  </m:r>
                </m:e>
                <m:sub>
                  <m:r>
                    <w:rPr>
                      <w:rFonts w:ascii="Cambria Math" w:eastAsiaTheme="minorEastAsia" w:hAnsi="Cambria Math"/>
                      <w:color w:val="000000" w:themeColor="text1"/>
                    </w:rPr>
                    <m:t>d</m:t>
                  </m:r>
                </m:sub>
              </m:sSub>
              <m:r>
                <m:rPr>
                  <m:sty m:val="p"/>
                </m:rPr>
                <w:rPr>
                  <w:rFonts w:ascii="Cambria Math" w:eastAsiaTheme="minorEastAsia" w:hAnsi="Cambria Math"/>
                  <w:color w:val="000000" w:themeColor="text1"/>
                </w:rPr>
                <m:t>=</m:t>
              </m:r>
              <m:f>
                <m:fPr>
                  <m:ctrlPr>
                    <w:rPr>
                      <w:rFonts w:ascii="Cambria Math" w:eastAsiaTheme="minorEastAsia" w:hAnsi="Cambria Math"/>
                      <w:color w:val="000000" w:themeColor="text1"/>
                    </w:rPr>
                  </m:ctrlPr>
                </m:fPr>
                <m:num>
                  <m:sSup>
                    <m:sSupPr>
                      <m:ctrlPr>
                        <w:rPr>
                          <w:rFonts w:ascii="Cambria Math" w:eastAsiaTheme="minorEastAsia" w:hAnsi="Cambria Math"/>
                          <w:i/>
                          <w:color w:val="000000" w:themeColor="text1"/>
                        </w:rPr>
                      </m:ctrlPr>
                    </m:sSupPr>
                    <m:e>
                      <m:d>
                        <m:dPr>
                          <m:begChr m:val="["/>
                          <m:endChr m:val="]"/>
                          <m:ctrlPr>
                            <w:rPr>
                              <w:rFonts w:ascii="Cambria Math" w:eastAsiaTheme="minorEastAsia" w:hAnsi="Cambria Math"/>
                              <w:i/>
                              <w:color w:val="000000" w:themeColor="text1"/>
                            </w:rPr>
                          </m:ctrlPr>
                        </m:dPr>
                        <m:e>
                          <m:r>
                            <w:rPr>
                              <w:rFonts w:ascii="Cambria Math" w:eastAsiaTheme="minorEastAsia" w:hAnsi="Cambria Math"/>
                              <w:color w:val="000000" w:themeColor="text1"/>
                            </w:rPr>
                            <m:t>M</m:t>
                          </m:r>
                        </m:e>
                      </m:d>
                    </m:e>
                    <m:sup>
                      <m:r>
                        <w:rPr>
                          <w:rFonts w:ascii="Cambria Math" w:eastAsiaTheme="minorEastAsia" w:hAnsi="Cambria Math"/>
                          <w:color w:val="000000" w:themeColor="text1"/>
                        </w:rPr>
                        <m:t>2</m:t>
                      </m:r>
                    </m:sup>
                  </m:sSup>
                </m:num>
                <m:den>
                  <m:d>
                    <m:dPr>
                      <m:begChr m:val="["/>
                      <m:endChr m:val="]"/>
                      <m:ctrlPr>
                        <w:rPr>
                          <w:rFonts w:ascii="Cambria Math" w:eastAsiaTheme="minorEastAsia" w:hAnsi="Cambria Math"/>
                          <w:i/>
                          <w:color w:val="000000" w:themeColor="text1"/>
                        </w:rPr>
                      </m:ctrlPr>
                    </m:dPr>
                    <m:e>
                      <m:r>
                        <w:rPr>
                          <w:rFonts w:ascii="Cambria Math" w:eastAsiaTheme="minorEastAsia" w:hAnsi="Cambria Math"/>
                          <w:color w:val="000000" w:themeColor="text1"/>
                        </w:rPr>
                        <m:t>D</m:t>
                      </m:r>
                    </m:e>
                  </m:d>
                </m:den>
              </m:f>
              <m:r>
                <w:rPr>
                  <w:rFonts w:ascii="Cambria Math" w:eastAsiaTheme="minorEastAsia" w:hAnsi="Cambria Math"/>
                  <w:color w:val="000000" w:themeColor="text1"/>
                </w:rPr>
                <m:t>#</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1</m:t>
                  </m:r>
                </m:e>
              </m:d>
            </m:e>
          </m:eqArr>
        </m:oMath>
      </m:oMathPara>
    </w:p>
    <w:p w14:paraId="31ACA1E0"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color w:val="000000" w:themeColor="text1"/>
        </w:rPr>
        <w:t xml:space="preserve">where [M] and [D] are the molar concentrations of the monomeric and dimeric species. The measured counts are proportional to the molar concentrations of the species, </w:t>
      </w:r>
      <w:r w:rsidRPr="00AF3209">
        <w:rPr>
          <w:color w:val="000000" w:themeColor="text1"/>
        </w:rPr>
        <w:t>N</w:t>
      </w:r>
      <w:r w:rsidRPr="00AF3209">
        <w:rPr>
          <w:color w:val="000000" w:themeColor="text1"/>
          <w:vertAlign w:val="subscript"/>
        </w:rPr>
        <w:t xml:space="preserve">M </w:t>
      </w:r>
      <w:r w:rsidRPr="00AF3209">
        <w:rPr>
          <w:rFonts w:ascii="Cambria Math" w:hAnsi="Cambria Math" w:cs="Cambria Math"/>
          <w:color w:val="000000" w:themeColor="text1"/>
        </w:rPr>
        <w:t>∝</w:t>
      </w:r>
      <w:r w:rsidRPr="00AF3209">
        <w:rPr>
          <w:color w:val="000000" w:themeColor="text1"/>
        </w:rPr>
        <w:t xml:space="preserve"> [M] and N</w:t>
      </w:r>
      <w:r w:rsidRPr="00AF3209">
        <w:rPr>
          <w:color w:val="000000" w:themeColor="text1"/>
          <w:vertAlign w:val="subscript"/>
        </w:rPr>
        <w:t xml:space="preserve">D </w:t>
      </w:r>
      <w:r w:rsidRPr="00AF3209">
        <w:rPr>
          <w:rFonts w:ascii="Cambria Math" w:hAnsi="Cambria Math" w:cs="Cambria Math"/>
          <w:color w:val="000000" w:themeColor="text1"/>
        </w:rPr>
        <w:t>∝</w:t>
      </w:r>
      <w:r w:rsidRPr="00AF3209">
        <w:rPr>
          <w:color w:val="000000" w:themeColor="text1"/>
        </w:rPr>
        <w:t xml:space="preserve"> [D]. Hence, the number fractions reported in the mass photometry measurements, </w:t>
      </w:r>
      <w:proofErr w:type="spellStart"/>
      <w:r w:rsidRPr="00AF3209">
        <w:rPr>
          <w:color w:val="000000" w:themeColor="text1"/>
        </w:rPr>
        <w:t>f</w:t>
      </w:r>
      <w:r w:rsidRPr="00AF3209">
        <w:rPr>
          <w:color w:val="000000" w:themeColor="text1"/>
          <w:vertAlign w:val="subscript"/>
        </w:rPr>
        <w:t>M</w:t>
      </w:r>
      <w:proofErr w:type="spellEnd"/>
      <w:r w:rsidRPr="00AF3209">
        <w:rPr>
          <w:color w:val="000000" w:themeColor="text1"/>
        </w:rPr>
        <w:t xml:space="preserve"> = N</w:t>
      </w:r>
      <w:r w:rsidRPr="00AF3209">
        <w:rPr>
          <w:color w:val="000000" w:themeColor="text1"/>
          <w:vertAlign w:val="subscript"/>
        </w:rPr>
        <w:t>M</w:t>
      </w:r>
      <w:r w:rsidRPr="00AF3209">
        <w:rPr>
          <w:color w:val="000000" w:themeColor="text1"/>
        </w:rPr>
        <w:t>/(N</w:t>
      </w:r>
      <w:r w:rsidRPr="00AF3209">
        <w:rPr>
          <w:color w:val="000000" w:themeColor="text1"/>
          <w:vertAlign w:val="subscript"/>
        </w:rPr>
        <w:t>M</w:t>
      </w:r>
      <w:r w:rsidRPr="00AF3209">
        <w:rPr>
          <w:color w:val="000000" w:themeColor="text1"/>
        </w:rPr>
        <w:t>+N</w:t>
      </w:r>
      <w:r w:rsidRPr="00AF3209">
        <w:rPr>
          <w:color w:val="000000" w:themeColor="text1"/>
          <w:vertAlign w:val="subscript"/>
        </w:rPr>
        <w:t>D</w:t>
      </w:r>
      <w:r w:rsidRPr="00AF3209">
        <w:rPr>
          <w:color w:val="000000" w:themeColor="text1"/>
        </w:rPr>
        <w:t xml:space="preserve">) and </w:t>
      </w:r>
      <w:proofErr w:type="spellStart"/>
      <w:r w:rsidRPr="00AF3209">
        <w:rPr>
          <w:color w:val="000000" w:themeColor="text1"/>
        </w:rPr>
        <w:t>f</w:t>
      </w:r>
      <w:r w:rsidRPr="00AF3209">
        <w:rPr>
          <w:color w:val="000000" w:themeColor="text1"/>
          <w:vertAlign w:val="subscript"/>
        </w:rPr>
        <w:t>D</w:t>
      </w:r>
      <w:proofErr w:type="spellEnd"/>
      <w:r w:rsidRPr="00AF3209">
        <w:rPr>
          <w:color w:val="000000" w:themeColor="text1"/>
          <w:vertAlign w:val="subscript"/>
        </w:rPr>
        <w:t xml:space="preserve"> </w:t>
      </w:r>
      <w:r w:rsidRPr="00AF3209">
        <w:rPr>
          <w:color w:val="000000" w:themeColor="text1"/>
        </w:rPr>
        <w:t>= N</w:t>
      </w:r>
      <w:r w:rsidRPr="00AF3209">
        <w:rPr>
          <w:color w:val="000000" w:themeColor="text1"/>
          <w:vertAlign w:val="subscript"/>
        </w:rPr>
        <w:t>D</w:t>
      </w:r>
      <w:r w:rsidRPr="00AF3209">
        <w:rPr>
          <w:color w:val="000000" w:themeColor="text1"/>
        </w:rPr>
        <w:t>/(N</w:t>
      </w:r>
      <w:r w:rsidRPr="00AF3209">
        <w:rPr>
          <w:color w:val="000000" w:themeColor="text1"/>
          <w:vertAlign w:val="subscript"/>
        </w:rPr>
        <w:t>M</w:t>
      </w:r>
      <w:r w:rsidRPr="00AF3209">
        <w:rPr>
          <w:color w:val="000000" w:themeColor="text1"/>
        </w:rPr>
        <w:t>+N</w:t>
      </w:r>
      <w:r w:rsidRPr="00AF3209">
        <w:rPr>
          <w:color w:val="000000" w:themeColor="text1"/>
          <w:vertAlign w:val="subscript"/>
        </w:rPr>
        <w:t>D</w:t>
      </w:r>
      <w:r w:rsidRPr="00AF3209">
        <w:rPr>
          <w:color w:val="000000" w:themeColor="text1"/>
        </w:rPr>
        <w:t xml:space="preserve">), are equal to [M]/([M]+[D]) and [D]/([M]+[D]), respectively. To relate the counts to </w:t>
      </w:r>
      <w:proofErr w:type="spellStart"/>
      <w:r w:rsidRPr="00AF3209">
        <w:rPr>
          <w:color w:val="000000" w:themeColor="text1"/>
        </w:rPr>
        <w:t>K</w:t>
      </w:r>
      <w:r w:rsidRPr="00AF3209">
        <w:rPr>
          <w:color w:val="000000" w:themeColor="text1"/>
          <w:vertAlign w:val="subscript"/>
        </w:rPr>
        <w:t>d</w:t>
      </w:r>
      <w:proofErr w:type="spellEnd"/>
      <w:r w:rsidRPr="00AF3209">
        <w:rPr>
          <w:color w:val="000000" w:themeColor="text1"/>
        </w:rPr>
        <w:t xml:space="preserve">, the species concentrations are expressed in terms of the total protein concentration in monomer-equivalent units, </w:t>
      </w:r>
      <w:proofErr w:type="spellStart"/>
      <w:r w:rsidRPr="00AF3209">
        <w:rPr>
          <w:color w:val="000000" w:themeColor="text1"/>
        </w:rPr>
        <w:t>C</w:t>
      </w:r>
      <w:r w:rsidRPr="00AF3209">
        <w:rPr>
          <w:color w:val="000000" w:themeColor="text1"/>
          <w:vertAlign w:val="subscript"/>
        </w:rPr>
        <w:t>tot</w:t>
      </w:r>
      <w:proofErr w:type="spellEnd"/>
      <w:r w:rsidRPr="00AF3209">
        <w:rPr>
          <w:color w:val="000000" w:themeColor="text1"/>
        </w:rPr>
        <w:t xml:space="preserve"> = [M] + 2[D]. Substitution into Eq. (1) yields</w:t>
      </w:r>
    </w:p>
    <w:p w14:paraId="46CACDD7" w14:textId="77777777" w:rsidR="00111E7A" w:rsidRPr="00AF3209" w:rsidRDefault="0029782C" w:rsidP="00111E7A">
      <w:pPr>
        <w:adjustRightInd w:val="0"/>
        <w:snapToGrid w:val="0"/>
        <w:spacing w:after="160" w:line="276" w:lineRule="auto"/>
        <w:jc w:val="center"/>
        <w:rPr>
          <w:rFonts w:eastAsiaTheme="minorEastAsia"/>
          <w:color w:val="000000" w:themeColor="text1"/>
        </w:rPr>
      </w:pPr>
      <m:oMathPara>
        <m:oMath>
          <m:eqArr>
            <m:eqArrPr>
              <m:maxDist m:val="1"/>
              <m:ctrlPr>
                <w:rPr>
                  <w:rFonts w:ascii="Cambria Math" w:eastAsiaTheme="minorEastAsia" w:hAnsi="Cambria Math"/>
                  <w:i/>
                  <w:color w:val="000000" w:themeColor="text1"/>
                </w:rPr>
              </m:ctrlPr>
            </m:eqArrPr>
            <m:e>
              <m:sSub>
                <m:sSubPr>
                  <m:ctrlPr>
                    <w:rPr>
                      <w:rFonts w:ascii="Cambria Math" w:eastAsiaTheme="minorEastAsia" w:hAnsi="Cambria Math"/>
                      <w:color w:val="000000" w:themeColor="text1"/>
                    </w:rPr>
                  </m:ctrlPr>
                </m:sSubPr>
                <m:e>
                  <m:r>
                    <w:rPr>
                      <w:rFonts w:ascii="Cambria Math" w:eastAsiaTheme="minorEastAsia" w:hAnsi="Cambria Math"/>
                      <w:color w:val="000000" w:themeColor="text1"/>
                    </w:rPr>
                    <m:t>K</m:t>
                  </m:r>
                </m:e>
                <m:sub>
                  <m:r>
                    <w:rPr>
                      <w:rFonts w:ascii="Cambria Math" w:eastAsiaTheme="minorEastAsia" w:hAnsi="Cambria Math"/>
                      <w:color w:val="000000" w:themeColor="text1"/>
                    </w:rPr>
                    <m:t>d</m:t>
                  </m:r>
                </m:sub>
              </m:sSub>
              <m:r>
                <m:rPr>
                  <m:sty m:val="p"/>
                </m:rPr>
                <w:rPr>
                  <w:rFonts w:ascii="Cambria Math" w:eastAsiaTheme="minorEastAsia" w:hAnsi="Cambria Math"/>
                  <w:color w:val="000000" w:themeColor="text1"/>
                </w:rPr>
                <m:t>=</m:t>
              </m:r>
              <m:f>
                <m:fPr>
                  <m:ctrlPr>
                    <w:rPr>
                      <w:rFonts w:ascii="Cambria Math" w:eastAsiaTheme="minorEastAsia" w:hAnsi="Cambria Math"/>
                      <w:color w:val="000000" w:themeColor="text1"/>
                    </w:rPr>
                  </m:ctrlPr>
                </m:fPr>
                <m:num>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C</m:t>
                      </m:r>
                    </m:e>
                    <m:sub>
                      <m:r>
                        <w:rPr>
                          <w:rFonts w:ascii="Cambria Math" w:eastAsiaTheme="minorEastAsia" w:hAnsi="Cambria Math"/>
                          <w:color w:val="000000" w:themeColor="text1"/>
                        </w:rPr>
                        <m:t>tot</m:t>
                      </m:r>
                    </m:sub>
                  </m:sSub>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f</m:t>
                      </m:r>
                    </m:e>
                    <m:sub>
                      <m:r>
                        <w:rPr>
                          <w:rFonts w:ascii="Cambria Math" w:eastAsiaTheme="minorEastAsia" w:hAnsi="Cambria Math"/>
                          <w:color w:val="000000" w:themeColor="text1"/>
                        </w:rPr>
                        <m:t>M</m:t>
                      </m:r>
                    </m:sub>
                    <m:sup>
                      <m:r>
                        <w:rPr>
                          <w:rFonts w:ascii="Cambria Math" w:eastAsiaTheme="minorEastAsia" w:hAnsi="Cambria Math"/>
                          <w:color w:val="000000" w:themeColor="text1"/>
                        </w:rPr>
                        <m:t>2</m:t>
                      </m:r>
                    </m:sup>
                  </m:sSubSup>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f</m:t>
                      </m:r>
                    </m:e>
                    <m:sub>
                      <m:r>
                        <w:rPr>
                          <w:rFonts w:ascii="Cambria Math" w:eastAsiaTheme="minorEastAsia" w:hAnsi="Cambria Math"/>
                          <w:color w:val="000000" w:themeColor="text1"/>
                        </w:rPr>
                        <m:t>D</m:t>
                      </m:r>
                    </m:sub>
                  </m:s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1+</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f</m:t>
                          </m:r>
                        </m:e>
                        <m:sub>
                          <m:r>
                            <w:rPr>
                              <w:rFonts w:ascii="Cambria Math" w:eastAsiaTheme="minorEastAsia" w:hAnsi="Cambria Math"/>
                              <w:color w:val="000000" w:themeColor="text1"/>
                            </w:rPr>
                            <m:t>D</m:t>
                          </m:r>
                        </m:sub>
                      </m:sSub>
                    </m:e>
                  </m:d>
                </m:den>
              </m:f>
              <m:r>
                <w:rPr>
                  <w:rFonts w:ascii="Cambria Math" w:eastAsiaTheme="minorEastAsia" w:hAnsi="Cambria Math"/>
                  <w:color w:val="000000" w:themeColor="text1"/>
                </w:rPr>
                <m:t>.#</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2</m:t>
                  </m:r>
                </m:e>
              </m:d>
            </m:e>
          </m:eqArr>
        </m:oMath>
      </m:oMathPara>
    </w:p>
    <w:p w14:paraId="6D47852C" w14:textId="77777777" w:rsidR="00111E7A" w:rsidRPr="00AF3209" w:rsidRDefault="00111E7A" w:rsidP="00111E7A">
      <w:pPr>
        <w:adjustRightInd w:val="0"/>
        <w:snapToGrid w:val="0"/>
        <w:spacing w:after="160" w:line="276" w:lineRule="auto"/>
        <w:jc w:val="both"/>
        <w:rPr>
          <w:rFonts w:eastAsiaTheme="minorEastAsia"/>
          <w:color w:val="000000" w:themeColor="text1"/>
        </w:rPr>
      </w:pPr>
    </w:p>
    <w:p w14:paraId="6BCCE18B"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color w:val="000000" w:themeColor="text1"/>
        </w:rPr>
        <w:t>Rearranging Eq. (2) and re-expressing the fractions in terms of the raw particle counts gives a linear relationship between a count-based quantity and total protein concentration,</w:t>
      </w:r>
    </w:p>
    <w:p w14:paraId="2DF57560" w14:textId="77777777" w:rsidR="00111E7A" w:rsidRPr="00AF3209" w:rsidRDefault="0029782C" w:rsidP="00111E7A">
      <w:pPr>
        <w:adjustRightInd w:val="0"/>
        <w:snapToGrid w:val="0"/>
        <w:spacing w:after="160" w:line="276" w:lineRule="auto"/>
        <w:jc w:val="both"/>
        <w:rPr>
          <w:rFonts w:eastAsiaTheme="minorEastAsia"/>
          <w:color w:val="000000" w:themeColor="text1"/>
        </w:rPr>
      </w:pPr>
      <m:oMathPara>
        <m:oMath>
          <m:eqArr>
            <m:eqArrPr>
              <m:maxDist m:val="1"/>
              <m:ctrlPr>
                <w:rPr>
                  <w:rFonts w:ascii="Cambria Math" w:eastAsiaTheme="minorEastAsia" w:hAnsi="Cambria Math"/>
                  <w:i/>
                  <w:color w:val="000000" w:themeColor="text1"/>
                </w:rPr>
              </m:ctrlPr>
            </m:eqArrPr>
            <m:e>
              <m:r>
                <w:rPr>
                  <w:rFonts w:ascii="Cambria Math" w:eastAsiaTheme="minorEastAsia" w:hAnsi="Cambria Math"/>
                  <w:color w:val="000000" w:themeColor="text1"/>
                </w:rPr>
                <m:t>y</m:t>
              </m:r>
              <m:r>
                <m:rPr>
                  <m:sty m:val="p"/>
                </m:rPr>
                <w:rPr>
                  <w:rFonts w:ascii="Cambria Math" w:eastAsiaTheme="minorEastAsia" w:hAnsi="Cambria Math"/>
                  <w:color w:val="000000" w:themeColor="text1"/>
                </w:rPr>
                <m:t>=</m:t>
              </m:r>
              <m:f>
                <m:fPr>
                  <m:ctrlPr>
                    <w:rPr>
                      <w:rFonts w:ascii="Cambria Math" w:eastAsiaTheme="minorEastAsia" w:hAnsi="Cambria Math"/>
                      <w:color w:val="000000" w:themeColor="text1"/>
                    </w:rPr>
                  </m:ctrlPr>
                </m:fPr>
                <m:num>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N</m:t>
                      </m:r>
                    </m:e>
                    <m:sub>
                      <m:r>
                        <w:rPr>
                          <w:rFonts w:ascii="Cambria Math" w:eastAsiaTheme="minorEastAsia" w:hAnsi="Cambria Math"/>
                          <w:color w:val="000000" w:themeColor="text1"/>
                        </w:rPr>
                        <m:t>D</m:t>
                      </m:r>
                    </m:sub>
                  </m:sSub>
                  <m:d>
                    <m:dPr>
                      <m:ctrlPr>
                        <w:rPr>
                          <w:rFonts w:ascii="Cambria Math" w:eastAsiaTheme="minorEastAsia" w:hAnsi="Cambria Math"/>
                          <w:i/>
                          <w:color w:val="000000" w:themeColor="text1"/>
                        </w:rPr>
                      </m:ctrlPr>
                    </m:dP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N</m:t>
                          </m:r>
                        </m:e>
                        <m:sub>
                          <m:r>
                            <w:rPr>
                              <w:rFonts w:ascii="Cambria Math" w:eastAsiaTheme="minorEastAsia" w:hAnsi="Cambria Math"/>
                              <w:color w:val="000000" w:themeColor="text1"/>
                            </w:rPr>
                            <m:t>M</m:t>
                          </m:r>
                        </m:sub>
                      </m:sSub>
                      <m:r>
                        <w:rPr>
                          <w:rFonts w:ascii="Cambria Math" w:eastAsiaTheme="minorEastAsia" w:hAnsi="Cambria Math"/>
                          <w:color w:val="000000" w:themeColor="text1"/>
                        </w:rPr>
                        <m:t>+</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2</m:t>
                          </m:r>
                          <m:r>
                            <w:rPr>
                              <w:rFonts w:ascii="Cambria Math" w:eastAsiaTheme="minorEastAsia" w:hAnsi="Cambria Math"/>
                              <w:color w:val="000000" w:themeColor="text1"/>
                            </w:rPr>
                            <m:t>N</m:t>
                          </m:r>
                        </m:e>
                        <m:sub>
                          <m:r>
                            <w:rPr>
                              <w:rFonts w:ascii="Cambria Math" w:eastAsiaTheme="minorEastAsia" w:hAnsi="Cambria Math"/>
                              <w:color w:val="000000" w:themeColor="text1"/>
                            </w:rPr>
                            <m:t>D</m:t>
                          </m:r>
                        </m:sub>
                      </m:sSub>
                    </m:e>
                  </m:d>
                </m:num>
                <m:den>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N</m:t>
                      </m:r>
                    </m:e>
                    <m:sub>
                      <m:r>
                        <w:rPr>
                          <w:rFonts w:ascii="Cambria Math" w:eastAsiaTheme="minorEastAsia" w:hAnsi="Cambria Math"/>
                          <w:color w:val="000000" w:themeColor="text1"/>
                        </w:rPr>
                        <m:t>M</m:t>
                      </m:r>
                    </m:sub>
                    <m:sup>
                      <m:r>
                        <w:rPr>
                          <w:rFonts w:ascii="Cambria Math" w:eastAsiaTheme="minorEastAsia" w:hAnsi="Cambria Math"/>
                          <w:color w:val="000000" w:themeColor="text1"/>
                        </w:rPr>
                        <m:t>2</m:t>
                      </m:r>
                    </m:sup>
                  </m:sSubSup>
                </m:den>
              </m:f>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C</m:t>
                      </m:r>
                    </m:e>
                    <m:sub>
                      <m:r>
                        <w:rPr>
                          <w:rFonts w:ascii="Cambria Math" w:eastAsiaTheme="minorEastAsia" w:hAnsi="Cambria Math"/>
                          <w:color w:val="000000" w:themeColor="text1"/>
                        </w:rPr>
                        <m:t>tot</m:t>
                      </m:r>
                    </m:sub>
                  </m:sSub>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K</m:t>
                      </m:r>
                    </m:e>
                    <m:sub>
                      <m:r>
                        <w:rPr>
                          <w:rFonts w:ascii="Cambria Math" w:eastAsiaTheme="minorEastAsia" w:hAnsi="Cambria Math"/>
                          <w:color w:val="000000" w:themeColor="text1"/>
                        </w:rPr>
                        <m:t>d</m:t>
                      </m:r>
                    </m:sub>
                  </m:sSub>
                </m:den>
              </m:f>
              <m:r>
                <w:rPr>
                  <w:rFonts w:ascii="Cambria Math" w:eastAsiaTheme="minorEastAsia" w:hAnsi="Cambria Math"/>
                  <w:color w:val="000000" w:themeColor="text1"/>
                </w:rPr>
                <m:t>.#</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3</m:t>
                  </m:r>
                </m:e>
              </m:d>
            </m:e>
          </m:eqArr>
        </m:oMath>
      </m:oMathPara>
    </w:p>
    <w:p w14:paraId="3CA4C2A9" w14:textId="77777777" w:rsidR="00111E7A" w:rsidRPr="00AF3209" w:rsidRDefault="00111E7A" w:rsidP="00111E7A">
      <w:pPr>
        <w:adjustRightInd w:val="0"/>
        <w:snapToGrid w:val="0"/>
        <w:spacing w:after="160" w:line="276" w:lineRule="auto"/>
        <w:jc w:val="both"/>
        <w:rPr>
          <w:rFonts w:eastAsiaTheme="minorEastAsia"/>
          <w:color w:val="000000" w:themeColor="text1"/>
        </w:rPr>
      </w:pPr>
    </w:p>
    <w:p w14:paraId="17CC9E9F" w14:textId="77777777" w:rsidR="00111E7A" w:rsidRPr="00AF3209" w:rsidRDefault="00111E7A" w:rsidP="00111E7A">
      <w:pPr>
        <w:adjustRightInd w:val="0"/>
        <w:snapToGrid w:val="0"/>
        <w:spacing w:after="160" w:line="276" w:lineRule="auto"/>
        <w:jc w:val="both"/>
        <w:rPr>
          <w:rFonts w:eastAsiaTheme="minorEastAsia"/>
          <w:color w:val="000000" w:themeColor="text1"/>
        </w:rPr>
      </w:pPr>
      <w:bookmarkStart w:id="2" w:name="_Hlk234874442"/>
      <w:r w:rsidRPr="00AF3209">
        <w:rPr>
          <w:rFonts w:eastAsiaTheme="minorEastAsia"/>
          <w:color w:val="000000" w:themeColor="text1"/>
        </w:rPr>
        <w:t xml:space="preserve">Thus, a plot of y against </w:t>
      </w:r>
      <w:proofErr w:type="spellStart"/>
      <w:r w:rsidRPr="00AF3209">
        <w:rPr>
          <w:rFonts w:eastAsiaTheme="minorEastAsia"/>
          <w:color w:val="000000" w:themeColor="text1"/>
        </w:rPr>
        <w:t>C</w:t>
      </w:r>
      <w:r w:rsidRPr="00AF3209">
        <w:rPr>
          <w:rFonts w:eastAsiaTheme="minorEastAsia"/>
          <w:color w:val="000000" w:themeColor="text1"/>
          <w:vertAlign w:val="subscript"/>
        </w:rPr>
        <w:t>tot</w:t>
      </w:r>
      <w:proofErr w:type="spellEnd"/>
      <w:r w:rsidRPr="00AF3209">
        <w:rPr>
          <w:rFonts w:eastAsiaTheme="minorEastAsia"/>
          <w:color w:val="000000" w:themeColor="text1"/>
        </w:rPr>
        <w:t xml:space="preserve"> describes a straight line passing through the origin with a slope of 1/</w:t>
      </w:r>
      <w:proofErr w:type="spellStart"/>
      <w:r w:rsidRPr="00AF3209">
        <w:rPr>
          <w:rFonts w:eastAsiaTheme="minorEastAsia"/>
          <w:color w:val="000000" w:themeColor="text1"/>
        </w:rPr>
        <w:t>K</w:t>
      </w:r>
      <w:r w:rsidRPr="00AF3209">
        <w:rPr>
          <w:rFonts w:eastAsiaTheme="minorEastAsia"/>
          <w:color w:val="000000" w:themeColor="text1"/>
          <w:vertAlign w:val="subscript"/>
        </w:rPr>
        <w:t>d</w:t>
      </w:r>
      <w:proofErr w:type="spellEnd"/>
      <w:r w:rsidRPr="00AF3209">
        <w:rPr>
          <w:rFonts w:eastAsiaTheme="minorEastAsia"/>
          <w:color w:val="000000" w:themeColor="text1"/>
        </w:rPr>
        <w:t xml:space="preserve"> and the dissociation constant is obtained as the reciprocal of the fitted slope. Measurements were performed in triplicate across a dilution series spanning 6.25-50 </w:t>
      </w:r>
      <w:proofErr w:type="spellStart"/>
      <w:r w:rsidRPr="00AF3209">
        <w:rPr>
          <w:rFonts w:eastAsiaTheme="minorEastAsia"/>
          <w:color w:val="000000" w:themeColor="text1"/>
        </w:rPr>
        <w:t>nM</w:t>
      </w:r>
      <w:proofErr w:type="spellEnd"/>
      <w:r w:rsidRPr="00AF3209">
        <w:rPr>
          <w:rFonts w:eastAsiaTheme="minorEastAsia"/>
          <w:color w:val="000000" w:themeColor="text1"/>
        </w:rPr>
        <w:t xml:space="preserve"> for </w:t>
      </w:r>
      <w:proofErr w:type="spellStart"/>
      <w:r w:rsidRPr="00AF3209">
        <w:rPr>
          <w:rFonts w:eastAsiaTheme="minorEastAsia"/>
          <w:color w:val="000000" w:themeColor="text1"/>
        </w:rPr>
        <w:t>ClbB</w:t>
      </w:r>
      <w:r w:rsidRPr="00AF3209">
        <w:rPr>
          <w:rFonts w:eastAsiaTheme="minorEastAsia"/>
          <w:color w:val="000000" w:themeColor="text1"/>
          <w:vertAlign w:val="subscript"/>
        </w:rPr>
        <w:t>PKS</w:t>
      </w:r>
      <w:proofErr w:type="spellEnd"/>
      <w:r w:rsidRPr="00AF3209">
        <w:rPr>
          <w:rFonts w:eastAsiaTheme="minorEastAsia"/>
          <w:color w:val="000000" w:themeColor="text1"/>
        </w:rPr>
        <w:t xml:space="preserve"> and 25-100 </w:t>
      </w:r>
      <w:proofErr w:type="spellStart"/>
      <w:r w:rsidRPr="00AF3209">
        <w:rPr>
          <w:rFonts w:eastAsiaTheme="minorEastAsia"/>
          <w:color w:val="000000" w:themeColor="text1"/>
        </w:rPr>
        <w:t>nM</w:t>
      </w:r>
      <w:proofErr w:type="spellEnd"/>
      <w:r w:rsidRPr="00AF3209">
        <w:rPr>
          <w:rFonts w:eastAsiaTheme="minorEastAsia"/>
          <w:color w:val="000000" w:themeColor="text1"/>
        </w:rPr>
        <w:t xml:space="preserve"> for full-length </w:t>
      </w:r>
      <w:proofErr w:type="spellStart"/>
      <w:r w:rsidRPr="00AF3209">
        <w:rPr>
          <w:rFonts w:eastAsiaTheme="minorEastAsia"/>
          <w:color w:val="000000" w:themeColor="text1"/>
        </w:rPr>
        <w:t>ClbB</w:t>
      </w:r>
      <w:proofErr w:type="spellEnd"/>
      <w:r w:rsidRPr="00AF3209">
        <w:rPr>
          <w:rFonts w:eastAsiaTheme="minorEastAsia"/>
          <w:color w:val="000000" w:themeColor="text1"/>
        </w:rPr>
        <w:t>, respectively, and the linear regression is constrained to pass through the origin.</w:t>
      </w:r>
      <w:bookmarkEnd w:id="0"/>
      <w:bookmarkEnd w:id="2"/>
    </w:p>
    <w:p w14:paraId="1FEDE958" w14:textId="77777777" w:rsidR="00111E7A" w:rsidRPr="00AF3209" w:rsidRDefault="00111E7A" w:rsidP="00111E7A">
      <w:pPr>
        <w:spacing w:after="160" w:line="259" w:lineRule="auto"/>
        <w:jc w:val="both"/>
        <w:rPr>
          <w:color w:val="000000" w:themeColor="text1"/>
        </w:rPr>
      </w:pPr>
      <w:r w:rsidRPr="00AF3209">
        <w:rPr>
          <w:color w:val="000000" w:themeColor="text1"/>
        </w:rPr>
        <w:br w:type="page"/>
      </w:r>
    </w:p>
    <w:p w14:paraId="051D9590" w14:textId="77777777" w:rsidR="00111E7A" w:rsidRPr="00AF3209" w:rsidRDefault="00111E7A" w:rsidP="00111E7A">
      <w:pPr>
        <w:adjustRightInd w:val="0"/>
        <w:snapToGrid w:val="0"/>
        <w:spacing w:after="160" w:line="276" w:lineRule="auto"/>
        <w:jc w:val="both"/>
        <w:rPr>
          <w:b/>
          <w:bCs/>
          <w:color w:val="000000" w:themeColor="text1"/>
        </w:rPr>
      </w:pPr>
      <w:r w:rsidRPr="00AF3209">
        <w:rPr>
          <w:b/>
          <w:bCs/>
          <w:color w:val="000000" w:themeColor="text1"/>
        </w:rPr>
        <w:lastRenderedPageBreak/>
        <w:t>Supplementary Table 1. Cryo-EM data acquisition and refinement parameters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740"/>
        <w:gridCol w:w="2742"/>
      </w:tblGrid>
      <w:tr w:rsidR="00111E7A" w:rsidRPr="00AF3209" w14:paraId="2E89CB58" w14:textId="77777777" w:rsidTr="003E5A2A">
        <w:trPr>
          <w:trHeight w:val="306"/>
        </w:trPr>
        <w:tc>
          <w:tcPr>
            <w:tcW w:w="1963" w:type="pct"/>
            <w:tcBorders>
              <w:top w:val="single" w:sz="12" w:space="0" w:color="auto"/>
              <w:left w:val="nil"/>
              <w:bottom w:val="nil"/>
              <w:right w:val="nil"/>
            </w:tcBorders>
            <w:noWrap/>
            <w:vAlign w:val="center"/>
            <w:hideMark/>
          </w:tcPr>
          <w:p w14:paraId="5AFF5874" w14:textId="77777777" w:rsidR="00111E7A" w:rsidRPr="00AF3209" w:rsidRDefault="00111E7A" w:rsidP="003E5A2A">
            <w:pPr>
              <w:adjustRightInd w:val="0"/>
              <w:snapToGrid w:val="0"/>
              <w:spacing w:line="276" w:lineRule="auto"/>
              <w:jc w:val="center"/>
              <w:rPr>
                <w:rFonts w:ascii="Arial" w:hAnsi="Arial" w:cs="Arial"/>
                <w:b/>
                <w:bCs/>
                <w:color w:val="000000" w:themeColor="text1"/>
                <w:sz w:val="18"/>
                <w:szCs w:val="18"/>
              </w:rPr>
            </w:pPr>
            <w:r w:rsidRPr="00AF3209">
              <w:rPr>
                <w:rFonts w:ascii="Arial" w:hAnsi="Arial" w:cs="Arial"/>
                <w:b/>
                <w:bCs/>
                <w:color w:val="000000" w:themeColor="text1"/>
                <w:sz w:val="18"/>
                <w:szCs w:val="18"/>
              </w:rPr>
              <w:t>Sample</w:t>
            </w:r>
          </w:p>
        </w:tc>
        <w:tc>
          <w:tcPr>
            <w:tcW w:w="1518" w:type="pct"/>
            <w:tcBorders>
              <w:top w:val="single" w:sz="12" w:space="0" w:color="auto"/>
              <w:left w:val="nil"/>
              <w:bottom w:val="nil"/>
              <w:right w:val="nil"/>
            </w:tcBorders>
            <w:vAlign w:val="center"/>
          </w:tcPr>
          <w:p w14:paraId="10F13B40"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apo-</w:t>
            </w:r>
            <w:proofErr w:type="spellStart"/>
            <w:r w:rsidRPr="00AF3209">
              <w:rPr>
                <w:rFonts w:ascii="Arial" w:hAnsi="Arial" w:cs="Arial"/>
                <w:color w:val="000000" w:themeColor="text1"/>
                <w:sz w:val="18"/>
                <w:szCs w:val="18"/>
              </w:rPr>
              <w:t>ClbB</w:t>
            </w:r>
            <w:r w:rsidRPr="00AF3209">
              <w:rPr>
                <w:rFonts w:ascii="Arial" w:hAnsi="Arial" w:cs="Arial"/>
                <w:color w:val="000000" w:themeColor="text1"/>
                <w:sz w:val="18"/>
                <w:szCs w:val="18"/>
                <w:vertAlign w:val="subscript"/>
              </w:rPr>
              <w:t>PKS</w:t>
            </w:r>
            <w:proofErr w:type="spellEnd"/>
          </w:p>
        </w:tc>
        <w:tc>
          <w:tcPr>
            <w:tcW w:w="1519" w:type="pct"/>
            <w:tcBorders>
              <w:top w:val="single" w:sz="12" w:space="0" w:color="auto"/>
              <w:left w:val="nil"/>
              <w:bottom w:val="nil"/>
              <w:right w:val="nil"/>
            </w:tcBorders>
            <w:vAlign w:val="center"/>
          </w:tcPr>
          <w:p w14:paraId="117AC950"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 xml:space="preserve">NADPH-bound </w:t>
            </w:r>
            <w:proofErr w:type="spellStart"/>
            <w:r w:rsidRPr="00AF3209">
              <w:rPr>
                <w:rFonts w:ascii="Arial" w:hAnsi="Arial" w:cs="Arial"/>
                <w:color w:val="000000" w:themeColor="text1"/>
                <w:sz w:val="18"/>
                <w:szCs w:val="18"/>
              </w:rPr>
              <w:t>ClbB</w:t>
            </w:r>
            <w:r w:rsidRPr="00AF3209">
              <w:rPr>
                <w:rFonts w:ascii="Arial" w:hAnsi="Arial" w:cs="Arial"/>
                <w:color w:val="000000" w:themeColor="text1"/>
                <w:sz w:val="18"/>
                <w:szCs w:val="18"/>
                <w:vertAlign w:val="subscript"/>
              </w:rPr>
              <w:t>PKS</w:t>
            </w:r>
            <w:proofErr w:type="spellEnd"/>
          </w:p>
        </w:tc>
      </w:tr>
      <w:tr w:rsidR="00111E7A" w:rsidRPr="00AF3209" w14:paraId="75E0DABD" w14:textId="77777777" w:rsidTr="003E5A2A">
        <w:trPr>
          <w:trHeight w:val="306"/>
        </w:trPr>
        <w:tc>
          <w:tcPr>
            <w:tcW w:w="1963" w:type="pct"/>
            <w:tcBorders>
              <w:top w:val="nil"/>
              <w:left w:val="nil"/>
              <w:bottom w:val="nil"/>
              <w:right w:val="nil"/>
            </w:tcBorders>
            <w:noWrap/>
            <w:vAlign w:val="center"/>
            <w:hideMark/>
          </w:tcPr>
          <w:p w14:paraId="774ABB2B" w14:textId="77777777" w:rsidR="00111E7A" w:rsidRPr="00AF3209" w:rsidRDefault="00111E7A" w:rsidP="003E5A2A">
            <w:pPr>
              <w:adjustRightInd w:val="0"/>
              <w:snapToGrid w:val="0"/>
              <w:spacing w:line="276" w:lineRule="auto"/>
              <w:jc w:val="center"/>
              <w:rPr>
                <w:rFonts w:ascii="Arial" w:hAnsi="Arial" w:cs="Arial"/>
                <w:b/>
                <w:bCs/>
                <w:color w:val="000000" w:themeColor="text1"/>
                <w:sz w:val="18"/>
                <w:szCs w:val="18"/>
              </w:rPr>
            </w:pPr>
            <w:r w:rsidRPr="00AF3209">
              <w:rPr>
                <w:rFonts w:ascii="Arial" w:hAnsi="Arial" w:cs="Arial"/>
                <w:b/>
                <w:bCs/>
                <w:color w:val="000000" w:themeColor="text1"/>
                <w:sz w:val="18"/>
                <w:szCs w:val="18"/>
              </w:rPr>
              <w:t>EMDB</w:t>
            </w:r>
          </w:p>
        </w:tc>
        <w:tc>
          <w:tcPr>
            <w:tcW w:w="1518" w:type="pct"/>
            <w:tcBorders>
              <w:top w:val="nil"/>
              <w:left w:val="nil"/>
              <w:bottom w:val="nil"/>
              <w:right w:val="nil"/>
            </w:tcBorders>
            <w:vAlign w:val="center"/>
          </w:tcPr>
          <w:p w14:paraId="08FB5669"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EM</w:t>
            </w:r>
            <w:r>
              <w:rPr>
                <w:rFonts w:ascii="Arial" w:hAnsi="Arial" w:cs="Arial"/>
                <w:color w:val="000000" w:themeColor="text1"/>
                <w:sz w:val="18"/>
                <w:szCs w:val="18"/>
              </w:rPr>
              <w:t>D</w:t>
            </w:r>
            <w:r w:rsidRPr="00AF3209">
              <w:rPr>
                <w:rFonts w:ascii="Arial" w:hAnsi="Arial" w:cs="Arial"/>
                <w:color w:val="000000" w:themeColor="text1"/>
                <w:sz w:val="18"/>
                <w:szCs w:val="18"/>
              </w:rPr>
              <w:t>-69442</w:t>
            </w:r>
          </w:p>
        </w:tc>
        <w:tc>
          <w:tcPr>
            <w:tcW w:w="1519" w:type="pct"/>
            <w:tcBorders>
              <w:top w:val="nil"/>
              <w:left w:val="nil"/>
              <w:bottom w:val="nil"/>
              <w:right w:val="nil"/>
            </w:tcBorders>
            <w:vAlign w:val="center"/>
          </w:tcPr>
          <w:p w14:paraId="2D2EC24D"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EM</w:t>
            </w:r>
            <w:r>
              <w:rPr>
                <w:rFonts w:ascii="Arial" w:hAnsi="Arial" w:cs="Arial"/>
                <w:color w:val="000000" w:themeColor="text1"/>
                <w:sz w:val="18"/>
                <w:szCs w:val="18"/>
              </w:rPr>
              <w:t>D</w:t>
            </w:r>
            <w:r w:rsidRPr="00AF3209">
              <w:rPr>
                <w:rFonts w:ascii="Arial" w:hAnsi="Arial" w:cs="Arial"/>
                <w:color w:val="000000" w:themeColor="text1"/>
                <w:sz w:val="18"/>
                <w:szCs w:val="18"/>
              </w:rPr>
              <w:t>-69437</w:t>
            </w:r>
          </w:p>
        </w:tc>
      </w:tr>
      <w:tr w:rsidR="00111E7A" w:rsidRPr="00AF3209" w14:paraId="56AC0145" w14:textId="77777777" w:rsidTr="003E5A2A">
        <w:trPr>
          <w:trHeight w:val="306"/>
        </w:trPr>
        <w:tc>
          <w:tcPr>
            <w:tcW w:w="1963" w:type="pct"/>
            <w:tcBorders>
              <w:top w:val="nil"/>
              <w:left w:val="nil"/>
              <w:bottom w:val="single" w:sz="12" w:space="0" w:color="auto"/>
              <w:right w:val="nil"/>
            </w:tcBorders>
            <w:noWrap/>
            <w:vAlign w:val="center"/>
            <w:hideMark/>
          </w:tcPr>
          <w:p w14:paraId="4E346B89" w14:textId="77777777" w:rsidR="00111E7A" w:rsidRPr="00AF3209" w:rsidRDefault="00111E7A" w:rsidP="003E5A2A">
            <w:pPr>
              <w:adjustRightInd w:val="0"/>
              <w:snapToGrid w:val="0"/>
              <w:spacing w:line="276" w:lineRule="auto"/>
              <w:jc w:val="center"/>
              <w:rPr>
                <w:rFonts w:ascii="Arial" w:hAnsi="Arial" w:cs="Arial"/>
                <w:b/>
                <w:bCs/>
                <w:color w:val="000000" w:themeColor="text1"/>
                <w:sz w:val="18"/>
                <w:szCs w:val="18"/>
              </w:rPr>
            </w:pPr>
            <w:r w:rsidRPr="00AF3209">
              <w:rPr>
                <w:rFonts w:ascii="Arial" w:hAnsi="Arial" w:cs="Arial"/>
                <w:b/>
                <w:bCs/>
                <w:color w:val="000000" w:themeColor="text1"/>
                <w:sz w:val="18"/>
                <w:szCs w:val="18"/>
              </w:rPr>
              <w:t>PDB</w:t>
            </w:r>
          </w:p>
        </w:tc>
        <w:tc>
          <w:tcPr>
            <w:tcW w:w="1518" w:type="pct"/>
            <w:tcBorders>
              <w:top w:val="nil"/>
              <w:left w:val="nil"/>
              <w:bottom w:val="single" w:sz="12" w:space="0" w:color="auto"/>
              <w:right w:val="nil"/>
            </w:tcBorders>
            <w:vAlign w:val="center"/>
          </w:tcPr>
          <w:p w14:paraId="4C0E4FBE"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c>
          <w:tcPr>
            <w:tcW w:w="1519" w:type="pct"/>
            <w:tcBorders>
              <w:top w:val="nil"/>
              <w:left w:val="nil"/>
              <w:bottom w:val="single" w:sz="12" w:space="0" w:color="auto"/>
              <w:right w:val="nil"/>
            </w:tcBorders>
            <w:vAlign w:val="center"/>
          </w:tcPr>
          <w:p w14:paraId="5C161838"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24CH</w:t>
            </w:r>
          </w:p>
        </w:tc>
      </w:tr>
      <w:tr w:rsidR="00111E7A" w:rsidRPr="00AF3209" w14:paraId="2D21B6AF" w14:textId="77777777" w:rsidTr="003E5A2A">
        <w:trPr>
          <w:trHeight w:val="306"/>
        </w:trPr>
        <w:tc>
          <w:tcPr>
            <w:tcW w:w="1963" w:type="pct"/>
            <w:tcBorders>
              <w:top w:val="single" w:sz="12" w:space="0" w:color="auto"/>
              <w:left w:val="nil"/>
              <w:bottom w:val="single" w:sz="12" w:space="0" w:color="auto"/>
              <w:right w:val="nil"/>
            </w:tcBorders>
            <w:noWrap/>
            <w:vAlign w:val="center"/>
            <w:hideMark/>
          </w:tcPr>
          <w:p w14:paraId="1FB9A79C" w14:textId="77777777" w:rsidR="00111E7A" w:rsidRPr="00AF3209" w:rsidRDefault="00111E7A" w:rsidP="003E5A2A">
            <w:pPr>
              <w:adjustRightInd w:val="0"/>
              <w:snapToGrid w:val="0"/>
              <w:spacing w:line="276" w:lineRule="auto"/>
              <w:rPr>
                <w:rFonts w:ascii="Arial" w:hAnsi="Arial" w:cs="Arial"/>
                <w:b/>
                <w:bCs/>
                <w:color w:val="000000" w:themeColor="text1"/>
                <w:sz w:val="18"/>
                <w:szCs w:val="18"/>
              </w:rPr>
            </w:pPr>
            <w:r w:rsidRPr="00AF3209">
              <w:rPr>
                <w:rFonts w:ascii="Arial" w:hAnsi="Arial" w:cs="Arial"/>
                <w:b/>
                <w:bCs/>
                <w:color w:val="000000" w:themeColor="text1"/>
                <w:sz w:val="18"/>
                <w:szCs w:val="18"/>
              </w:rPr>
              <w:t>Data collection and processing</w:t>
            </w:r>
          </w:p>
        </w:tc>
        <w:tc>
          <w:tcPr>
            <w:tcW w:w="1518" w:type="pct"/>
            <w:tcBorders>
              <w:top w:val="single" w:sz="12" w:space="0" w:color="auto"/>
              <w:left w:val="nil"/>
              <w:bottom w:val="single" w:sz="12" w:space="0" w:color="auto"/>
              <w:right w:val="nil"/>
            </w:tcBorders>
            <w:vAlign w:val="center"/>
          </w:tcPr>
          <w:p w14:paraId="305FC298" w14:textId="77777777" w:rsidR="00111E7A" w:rsidRPr="00AF3209" w:rsidRDefault="00111E7A" w:rsidP="003E5A2A">
            <w:pPr>
              <w:adjustRightInd w:val="0"/>
              <w:snapToGrid w:val="0"/>
              <w:spacing w:line="276" w:lineRule="auto"/>
              <w:jc w:val="center"/>
              <w:rPr>
                <w:rFonts w:ascii="Arial" w:hAnsi="Arial" w:cs="Arial"/>
                <w:b/>
                <w:bCs/>
                <w:color w:val="000000" w:themeColor="text1"/>
                <w:sz w:val="18"/>
                <w:szCs w:val="18"/>
              </w:rPr>
            </w:pPr>
          </w:p>
        </w:tc>
        <w:tc>
          <w:tcPr>
            <w:tcW w:w="1519" w:type="pct"/>
            <w:tcBorders>
              <w:top w:val="single" w:sz="12" w:space="0" w:color="auto"/>
              <w:left w:val="nil"/>
              <w:bottom w:val="single" w:sz="12" w:space="0" w:color="auto"/>
              <w:right w:val="nil"/>
            </w:tcBorders>
            <w:vAlign w:val="center"/>
          </w:tcPr>
          <w:p w14:paraId="64B92087" w14:textId="77777777" w:rsidR="00111E7A" w:rsidRPr="00AF3209" w:rsidRDefault="00111E7A" w:rsidP="003E5A2A">
            <w:pPr>
              <w:adjustRightInd w:val="0"/>
              <w:snapToGrid w:val="0"/>
              <w:spacing w:line="276" w:lineRule="auto"/>
              <w:jc w:val="center"/>
              <w:rPr>
                <w:rFonts w:ascii="Arial" w:hAnsi="Arial" w:cs="Arial"/>
                <w:b/>
                <w:bCs/>
                <w:color w:val="000000" w:themeColor="text1"/>
                <w:sz w:val="18"/>
                <w:szCs w:val="18"/>
              </w:rPr>
            </w:pPr>
          </w:p>
        </w:tc>
      </w:tr>
      <w:tr w:rsidR="00111E7A" w:rsidRPr="00AF3209" w14:paraId="64F42586" w14:textId="77777777" w:rsidTr="003E5A2A">
        <w:trPr>
          <w:trHeight w:val="306"/>
        </w:trPr>
        <w:tc>
          <w:tcPr>
            <w:tcW w:w="1963" w:type="pct"/>
            <w:tcBorders>
              <w:top w:val="single" w:sz="12" w:space="0" w:color="auto"/>
              <w:left w:val="nil"/>
              <w:bottom w:val="nil"/>
              <w:right w:val="nil"/>
            </w:tcBorders>
            <w:noWrap/>
            <w:vAlign w:val="center"/>
          </w:tcPr>
          <w:p w14:paraId="016A10AC"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Data collection Facility</w:t>
            </w:r>
          </w:p>
        </w:tc>
        <w:tc>
          <w:tcPr>
            <w:tcW w:w="1518" w:type="pct"/>
            <w:tcBorders>
              <w:top w:val="single" w:sz="12" w:space="0" w:color="auto"/>
              <w:left w:val="nil"/>
              <w:bottom w:val="nil"/>
              <w:right w:val="nil"/>
            </w:tcBorders>
            <w:vAlign w:val="center"/>
          </w:tcPr>
          <w:p w14:paraId="5D0E59B2"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NCCAT</w:t>
            </w:r>
          </w:p>
        </w:tc>
        <w:tc>
          <w:tcPr>
            <w:tcW w:w="1519" w:type="pct"/>
            <w:tcBorders>
              <w:top w:val="single" w:sz="12" w:space="0" w:color="auto"/>
              <w:left w:val="nil"/>
              <w:bottom w:val="nil"/>
              <w:right w:val="nil"/>
            </w:tcBorders>
            <w:vAlign w:val="center"/>
          </w:tcPr>
          <w:p w14:paraId="0A93D8E3"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IMP</w:t>
            </w:r>
          </w:p>
        </w:tc>
      </w:tr>
      <w:tr w:rsidR="00111E7A" w:rsidRPr="00AF3209" w14:paraId="4044793D" w14:textId="77777777" w:rsidTr="003E5A2A">
        <w:trPr>
          <w:trHeight w:val="306"/>
        </w:trPr>
        <w:tc>
          <w:tcPr>
            <w:tcW w:w="1963" w:type="pct"/>
            <w:tcBorders>
              <w:top w:val="nil"/>
              <w:left w:val="nil"/>
              <w:bottom w:val="nil"/>
              <w:right w:val="nil"/>
            </w:tcBorders>
            <w:noWrap/>
            <w:vAlign w:val="center"/>
            <w:hideMark/>
          </w:tcPr>
          <w:p w14:paraId="05507434"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Microscope</w:t>
            </w:r>
          </w:p>
        </w:tc>
        <w:tc>
          <w:tcPr>
            <w:tcW w:w="1518" w:type="pct"/>
            <w:tcBorders>
              <w:top w:val="nil"/>
              <w:left w:val="nil"/>
              <w:bottom w:val="nil"/>
              <w:right w:val="nil"/>
            </w:tcBorders>
            <w:vAlign w:val="center"/>
          </w:tcPr>
          <w:p w14:paraId="7A869F4B"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 xml:space="preserve">Titan </w:t>
            </w:r>
            <w:proofErr w:type="spellStart"/>
            <w:r w:rsidRPr="00AF3209">
              <w:rPr>
                <w:rFonts w:ascii="Arial" w:hAnsi="Arial" w:cs="Arial"/>
                <w:color w:val="000000" w:themeColor="text1"/>
                <w:sz w:val="18"/>
                <w:szCs w:val="18"/>
              </w:rPr>
              <w:t>Krios</w:t>
            </w:r>
            <w:proofErr w:type="spellEnd"/>
          </w:p>
        </w:tc>
        <w:tc>
          <w:tcPr>
            <w:tcW w:w="1519" w:type="pct"/>
            <w:tcBorders>
              <w:top w:val="nil"/>
              <w:left w:val="nil"/>
              <w:bottom w:val="nil"/>
              <w:right w:val="nil"/>
            </w:tcBorders>
            <w:vAlign w:val="center"/>
          </w:tcPr>
          <w:p w14:paraId="1999E720"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 xml:space="preserve">Titan </w:t>
            </w:r>
            <w:proofErr w:type="spellStart"/>
            <w:r w:rsidRPr="00AF3209">
              <w:rPr>
                <w:rFonts w:ascii="Arial" w:hAnsi="Arial" w:cs="Arial"/>
                <w:color w:val="000000" w:themeColor="text1"/>
                <w:sz w:val="18"/>
                <w:szCs w:val="18"/>
              </w:rPr>
              <w:t>Krios</w:t>
            </w:r>
            <w:proofErr w:type="spellEnd"/>
            <w:r w:rsidRPr="00AF3209">
              <w:rPr>
                <w:rFonts w:ascii="Arial" w:hAnsi="Arial" w:cs="Arial"/>
                <w:color w:val="000000" w:themeColor="text1"/>
                <w:sz w:val="18"/>
                <w:szCs w:val="18"/>
              </w:rPr>
              <w:t xml:space="preserve"> G4</w:t>
            </w:r>
          </w:p>
        </w:tc>
      </w:tr>
      <w:tr w:rsidR="00111E7A" w:rsidRPr="00AF3209" w14:paraId="1A09549D" w14:textId="77777777" w:rsidTr="003E5A2A">
        <w:trPr>
          <w:trHeight w:val="306"/>
        </w:trPr>
        <w:tc>
          <w:tcPr>
            <w:tcW w:w="1963" w:type="pct"/>
            <w:tcBorders>
              <w:top w:val="nil"/>
              <w:left w:val="nil"/>
              <w:bottom w:val="nil"/>
              <w:right w:val="nil"/>
            </w:tcBorders>
            <w:noWrap/>
            <w:vAlign w:val="center"/>
            <w:hideMark/>
          </w:tcPr>
          <w:p w14:paraId="1DEBDEFF"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Voltage (kV)</w:t>
            </w:r>
          </w:p>
        </w:tc>
        <w:tc>
          <w:tcPr>
            <w:tcW w:w="1518" w:type="pct"/>
            <w:tcBorders>
              <w:top w:val="nil"/>
              <w:left w:val="nil"/>
              <w:bottom w:val="nil"/>
              <w:right w:val="nil"/>
            </w:tcBorders>
            <w:vAlign w:val="center"/>
          </w:tcPr>
          <w:p w14:paraId="7CD69B33"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300</w:t>
            </w:r>
          </w:p>
        </w:tc>
        <w:tc>
          <w:tcPr>
            <w:tcW w:w="1519" w:type="pct"/>
            <w:tcBorders>
              <w:top w:val="nil"/>
              <w:left w:val="nil"/>
              <w:bottom w:val="nil"/>
              <w:right w:val="nil"/>
            </w:tcBorders>
            <w:vAlign w:val="center"/>
          </w:tcPr>
          <w:p w14:paraId="500CE711"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300</w:t>
            </w:r>
          </w:p>
        </w:tc>
      </w:tr>
      <w:tr w:rsidR="00111E7A" w:rsidRPr="00AF3209" w14:paraId="6233508B" w14:textId="77777777" w:rsidTr="003E5A2A">
        <w:trPr>
          <w:trHeight w:val="306"/>
        </w:trPr>
        <w:tc>
          <w:tcPr>
            <w:tcW w:w="1963" w:type="pct"/>
            <w:tcBorders>
              <w:top w:val="nil"/>
              <w:left w:val="nil"/>
              <w:bottom w:val="nil"/>
              <w:right w:val="nil"/>
            </w:tcBorders>
            <w:noWrap/>
            <w:vAlign w:val="center"/>
            <w:hideMark/>
          </w:tcPr>
          <w:p w14:paraId="72FFD1EA"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Detector</w:t>
            </w:r>
          </w:p>
        </w:tc>
        <w:tc>
          <w:tcPr>
            <w:tcW w:w="1518" w:type="pct"/>
            <w:tcBorders>
              <w:top w:val="nil"/>
              <w:left w:val="nil"/>
              <w:bottom w:val="nil"/>
              <w:right w:val="nil"/>
            </w:tcBorders>
            <w:vAlign w:val="center"/>
          </w:tcPr>
          <w:p w14:paraId="5B24F7C4"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Gatan K3</w:t>
            </w:r>
          </w:p>
        </w:tc>
        <w:tc>
          <w:tcPr>
            <w:tcW w:w="1519" w:type="pct"/>
            <w:tcBorders>
              <w:top w:val="nil"/>
              <w:left w:val="nil"/>
              <w:bottom w:val="nil"/>
              <w:right w:val="nil"/>
            </w:tcBorders>
            <w:vAlign w:val="center"/>
          </w:tcPr>
          <w:p w14:paraId="3441FA7D"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roofErr w:type="spellStart"/>
            <w:r w:rsidRPr="00AF3209">
              <w:rPr>
                <w:rFonts w:ascii="Arial" w:hAnsi="Arial" w:cs="Arial"/>
                <w:color w:val="000000" w:themeColor="text1"/>
                <w:sz w:val="18"/>
                <w:szCs w:val="18"/>
              </w:rPr>
              <w:t>BioQuantum</w:t>
            </w:r>
            <w:proofErr w:type="spellEnd"/>
            <w:r w:rsidRPr="00AF3209">
              <w:rPr>
                <w:rFonts w:ascii="Arial" w:hAnsi="Arial" w:cs="Arial"/>
                <w:color w:val="000000" w:themeColor="text1"/>
                <w:sz w:val="18"/>
                <w:szCs w:val="18"/>
              </w:rPr>
              <w:t xml:space="preserve"> K3</w:t>
            </w:r>
          </w:p>
        </w:tc>
      </w:tr>
      <w:tr w:rsidR="00111E7A" w:rsidRPr="00AF3209" w14:paraId="2A777125" w14:textId="77777777" w:rsidTr="003E5A2A">
        <w:trPr>
          <w:trHeight w:val="306"/>
        </w:trPr>
        <w:tc>
          <w:tcPr>
            <w:tcW w:w="1963" w:type="pct"/>
            <w:tcBorders>
              <w:top w:val="nil"/>
              <w:left w:val="nil"/>
              <w:bottom w:val="nil"/>
              <w:right w:val="nil"/>
            </w:tcBorders>
            <w:noWrap/>
            <w:vAlign w:val="center"/>
            <w:hideMark/>
          </w:tcPr>
          <w:p w14:paraId="65A5DB1B"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Electron exposure (e–/Å</w:t>
            </w:r>
            <w:r w:rsidRPr="00AF3209">
              <w:rPr>
                <w:rFonts w:ascii="Arial" w:hAnsi="Arial" w:cs="Arial"/>
                <w:color w:val="000000" w:themeColor="text1"/>
                <w:sz w:val="18"/>
                <w:szCs w:val="18"/>
                <w:vertAlign w:val="superscript"/>
              </w:rPr>
              <w:t>2</w:t>
            </w:r>
            <w:r w:rsidRPr="00AF3209">
              <w:rPr>
                <w:rFonts w:ascii="Arial" w:hAnsi="Arial" w:cs="Arial"/>
                <w:color w:val="000000" w:themeColor="text1"/>
                <w:sz w:val="18"/>
                <w:szCs w:val="18"/>
              </w:rPr>
              <w:t>)</w:t>
            </w:r>
          </w:p>
        </w:tc>
        <w:tc>
          <w:tcPr>
            <w:tcW w:w="1518" w:type="pct"/>
            <w:tcBorders>
              <w:top w:val="nil"/>
              <w:left w:val="nil"/>
              <w:bottom w:val="nil"/>
              <w:right w:val="nil"/>
            </w:tcBorders>
            <w:vAlign w:val="center"/>
          </w:tcPr>
          <w:p w14:paraId="26D38941"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50</w:t>
            </w:r>
          </w:p>
        </w:tc>
        <w:tc>
          <w:tcPr>
            <w:tcW w:w="1519" w:type="pct"/>
            <w:tcBorders>
              <w:top w:val="nil"/>
              <w:left w:val="nil"/>
              <w:bottom w:val="nil"/>
              <w:right w:val="nil"/>
            </w:tcBorders>
            <w:vAlign w:val="center"/>
          </w:tcPr>
          <w:p w14:paraId="1C45526A"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50</w:t>
            </w:r>
          </w:p>
        </w:tc>
      </w:tr>
      <w:tr w:rsidR="00111E7A" w:rsidRPr="00AF3209" w14:paraId="5EC8B701" w14:textId="77777777" w:rsidTr="003E5A2A">
        <w:trPr>
          <w:trHeight w:val="306"/>
        </w:trPr>
        <w:tc>
          <w:tcPr>
            <w:tcW w:w="1963" w:type="pct"/>
            <w:tcBorders>
              <w:top w:val="nil"/>
              <w:left w:val="nil"/>
              <w:bottom w:val="nil"/>
              <w:right w:val="nil"/>
            </w:tcBorders>
            <w:noWrap/>
            <w:vAlign w:val="center"/>
            <w:hideMark/>
          </w:tcPr>
          <w:p w14:paraId="433C5A9A"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Defocus range (</w:t>
            </w:r>
            <w:proofErr w:type="spellStart"/>
            <w:r w:rsidRPr="00AF3209">
              <w:rPr>
                <w:rFonts w:ascii="Arial" w:hAnsi="Arial" w:cs="Arial"/>
                <w:color w:val="000000" w:themeColor="text1"/>
                <w:sz w:val="18"/>
                <w:szCs w:val="18"/>
              </w:rPr>
              <w:t>μm</w:t>
            </w:r>
            <w:proofErr w:type="spellEnd"/>
            <w:r w:rsidRPr="00AF3209">
              <w:rPr>
                <w:rFonts w:ascii="Arial" w:hAnsi="Arial" w:cs="Arial"/>
                <w:color w:val="000000" w:themeColor="text1"/>
                <w:sz w:val="18"/>
                <w:szCs w:val="18"/>
              </w:rPr>
              <w:t>)</w:t>
            </w:r>
          </w:p>
        </w:tc>
        <w:tc>
          <w:tcPr>
            <w:tcW w:w="1518" w:type="pct"/>
            <w:tcBorders>
              <w:top w:val="nil"/>
              <w:left w:val="nil"/>
              <w:bottom w:val="nil"/>
              <w:right w:val="nil"/>
            </w:tcBorders>
            <w:vAlign w:val="center"/>
          </w:tcPr>
          <w:p w14:paraId="7D6CAEB1"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-0.8 - -2.5</w:t>
            </w:r>
          </w:p>
        </w:tc>
        <w:tc>
          <w:tcPr>
            <w:tcW w:w="1519" w:type="pct"/>
            <w:tcBorders>
              <w:top w:val="nil"/>
              <w:left w:val="nil"/>
              <w:bottom w:val="nil"/>
              <w:right w:val="nil"/>
            </w:tcBorders>
            <w:vAlign w:val="center"/>
          </w:tcPr>
          <w:p w14:paraId="4D76B9F4"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-0.8 - -2.4</w:t>
            </w:r>
          </w:p>
        </w:tc>
      </w:tr>
      <w:tr w:rsidR="00111E7A" w:rsidRPr="00AF3209" w14:paraId="107128FC" w14:textId="77777777" w:rsidTr="003E5A2A">
        <w:trPr>
          <w:trHeight w:val="306"/>
        </w:trPr>
        <w:tc>
          <w:tcPr>
            <w:tcW w:w="1963" w:type="pct"/>
            <w:tcBorders>
              <w:top w:val="nil"/>
              <w:left w:val="nil"/>
              <w:bottom w:val="nil"/>
              <w:right w:val="nil"/>
            </w:tcBorders>
            <w:noWrap/>
            <w:vAlign w:val="center"/>
            <w:hideMark/>
          </w:tcPr>
          <w:p w14:paraId="55219ABF"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Data collection mode</w:t>
            </w:r>
          </w:p>
        </w:tc>
        <w:tc>
          <w:tcPr>
            <w:tcW w:w="1518" w:type="pct"/>
            <w:tcBorders>
              <w:top w:val="nil"/>
              <w:left w:val="nil"/>
              <w:bottom w:val="nil"/>
              <w:right w:val="nil"/>
            </w:tcBorders>
            <w:vAlign w:val="center"/>
          </w:tcPr>
          <w:p w14:paraId="053A751F"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counting</w:t>
            </w:r>
          </w:p>
        </w:tc>
        <w:tc>
          <w:tcPr>
            <w:tcW w:w="1519" w:type="pct"/>
            <w:tcBorders>
              <w:top w:val="nil"/>
              <w:left w:val="nil"/>
              <w:bottom w:val="nil"/>
              <w:right w:val="nil"/>
            </w:tcBorders>
            <w:vAlign w:val="center"/>
          </w:tcPr>
          <w:p w14:paraId="2EABD0AC"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counting</w:t>
            </w:r>
          </w:p>
        </w:tc>
      </w:tr>
      <w:tr w:rsidR="00111E7A" w:rsidRPr="00AF3209" w14:paraId="097BB54D" w14:textId="77777777" w:rsidTr="003E5A2A">
        <w:trPr>
          <w:trHeight w:val="306"/>
        </w:trPr>
        <w:tc>
          <w:tcPr>
            <w:tcW w:w="1963" w:type="pct"/>
            <w:tcBorders>
              <w:top w:val="nil"/>
              <w:left w:val="nil"/>
              <w:bottom w:val="nil"/>
              <w:right w:val="nil"/>
            </w:tcBorders>
            <w:noWrap/>
            <w:vAlign w:val="center"/>
            <w:hideMark/>
          </w:tcPr>
          <w:p w14:paraId="603DFE7F"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Pixel size (Å)</w:t>
            </w:r>
          </w:p>
        </w:tc>
        <w:tc>
          <w:tcPr>
            <w:tcW w:w="1518" w:type="pct"/>
            <w:tcBorders>
              <w:top w:val="nil"/>
              <w:left w:val="nil"/>
              <w:bottom w:val="nil"/>
              <w:right w:val="nil"/>
            </w:tcBorders>
            <w:vAlign w:val="center"/>
          </w:tcPr>
          <w:p w14:paraId="45593BC2"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1.065</w:t>
            </w:r>
          </w:p>
        </w:tc>
        <w:tc>
          <w:tcPr>
            <w:tcW w:w="1519" w:type="pct"/>
            <w:tcBorders>
              <w:top w:val="nil"/>
              <w:left w:val="nil"/>
              <w:bottom w:val="nil"/>
              <w:right w:val="nil"/>
            </w:tcBorders>
            <w:vAlign w:val="center"/>
          </w:tcPr>
          <w:p w14:paraId="0B56515B"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1.100</w:t>
            </w:r>
          </w:p>
        </w:tc>
      </w:tr>
      <w:tr w:rsidR="00111E7A" w:rsidRPr="00AF3209" w14:paraId="4C4B3870" w14:textId="77777777" w:rsidTr="003E5A2A">
        <w:trPr>
          <w:trHeight w:val="306"/>
        </w:trPr>
        <w:tc>
          <w:tcPr>
            <w:tcW w:w="1963" w:type="pct"/>
            <w:tcBorders>
              <w:top w:val="nil"/>
              <w:left w:val="nil"/>
              <w:bottom w:val="nil"/>
              <w:right w:val="nil"/>
            </w:tcBorders>
            <w:noWrap/>
            <w:vAlign w:val="center"/>
            <w:hideMark/>
          </w:tcPr>
          <w:p w14:paraId="69E70903"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Symmetry imposed</w:t>
            </w:r>
          </w:p>
        </w:tc>
        <w:tc>
          <w:tcPr>
            <w:tcW w:w="1518" w:type="pct"/>
            <w:tcBorders>
              <w:top w:val="nil"/>
              <w:left w:val="nil"/>
              <w:bottom w:val="nil"/>
              <w:right w:val="nil"/>
            </w:tcBorders>
            <w:vAlign w:val="center"/>
          </w:tcPr>
          <w:p w14:paraId="5F51A136"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C1</w:t>
            </w:r>
          </w:p>
        </w:tc>
        <w:tc>
          <w:tcPr>
            <w:tcW w:w="1519" w:type="pct"/>
            <w:tcBorders>
              <w:top w:val="nil"/>
              <w:left w:val="nil"/>
              <w:bottom w:val="nil"/>
              <w:right w:val="nil"/>
            </w:tcBorders>
            <w:vAlign w:val="center"/>
          </w:tcPr>
          <w:p w14:paraId="59A28EC0"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C1</w:t>
            </w:r>
          </w:p>
        </w:tc>
      </w:tr>
      <w:tr w:rsidR="00111E7A" w:rsidRPr="00AF3209" w14:paraId="4E8DA7DE" w14:textId="77777777" w:rsidTr="003E5A2A">
        <w:trPr>
          <w:trHeight w:val="306"/>
        </w:trPr>
        <w:tc>
          <w:tcPr>
            <w:tcW w:w="1963" w:type="pct"/>
            <w:tcBorders>
              <w:top w:val="nil"/>
              <w:left w:val="nil"/>
              <w:bottom w:val="nil"/>
              <w:right w:val="nil"/>
            </w:tcBorders>
            <w:noWrap/>
            <w:vAlign w:val="center"/>
          </w:tcPr>
          <w:p w14:paraId="7CC0EE9C"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Number of total movies</w:t>
            </w:r>
          </w:p>
        </w:tc>
        <w:tc>
          <w:tcPr>
            <w:tcW w:w="1518" w:type="pct"/>
            <w:tcBorders>
              <w:top w:val="nil"/>
              <w:left w:val="nil"/>
              <w:bottom w:val="nil"/>
              <w:right w:val="nil"/>
            </w:tcBorders>
            <w:vAlign w:val="center"/>
          </w:tcPr>
          <w:p w14:paraId="108ED348"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15,345</w:t>
            </w:r>
          </w:p>
        </w:tc>
        <w:tc>
          <w:tcPr>
            <w:tcW w:w="1519" w:type="pct"/>
            <w:tcBorders>
              <w:top w:val="nil"/>
              <w:left w:val="nil"/>
              <w:bottom w:val="nil"/>
              <w:right w:val="nil"/>
            </w:tcBorders>
            <w:vAlign w:val="center"/>
          </w:tcPr>
          <w:p w14:paraId="524C2754"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10,054</w:t>
            </w:r>
          </w:p>
        </w:tc>
      </w:tr>
      <w:tr w:rsidR="00111E7A" w:rsidRPr="00AF3209" w14:paraId="2F3E3F9D" w14:textId="77777777" w:rsidTr="003E5A2A">
        <w:trPr>
          <w:trHeight w:val="306"/>
        </w:trPr>
        <w:tc>
          <w:tcPr>
            <w:tcW w:w="1963" w:type="pct"/>
            <w:tcBorders>
              <w:top w:val="nil"/>
              <w:left w:val="nil"/>
              <w:bottom w:val="nil"/>
              <w:right w:val="nil"/>
            </w:tcBorders>
            <w:noWrap/>
            <w:vAlign w:val="center"/>
            <w:hideMark/>
          </w:tcPr>
          <w:p w14:paraId="2B6DCE22"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Initial particle images (no.)</w:t>
            </w:r>
          </w:p>
        </w:tc>
        <w:tc>
          <w:tcPr>
            <w:tcW w:w="1518" w:type="pct"/>
            <w:tcBorders>
              <w:top w:val="nil"/>
              <w:left w:val="nil"/>
              <w:bottom w:val="nil"/>
              <w:right w:val="nil"/>
            </w:tcBorders>
            <w:vAlign w:val="center"/>
          </w:tcPr>
          <w:p w14:paraId="2E89CA11"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4,691,324</w:t>
            </w:r>
          </w:p>
        </w:tc>
        <w:tc>
          <w:tcPr>
            <w:tcW w:w="1519" w:type="pct"/>
            <w:tcBorders>
              <w:top w:val="nil"/>
              <w:left w:val="nil"/>
              <w:bottom w:val="nil"/>
              <w:right w:val="nil"/>
            </w:tcBorders>
            <w:vAlign w:val="center"/>
          </w:tcPr>
          <w:p w14:paraId="7719AE3D"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6,401,545</w:t>
            </w:r>
          </w:p>
        </w:tc>
      </w:tr>
      <w:tr w:rsidR="00111E7A" w:rsidRPr="00AF3209" w14:paraId="4303E04D" w14:textId="77777777" w:rsidTr="003E5A2A">
        <w:trPr>
          <w:trHeight w:val="306"/>
        </w:trPr>
        <w:tc>
          <w:tcPr>
            <w:tcW w:w="1963" w:type="pct"/>
            <w:tcBorders>
              <w:top w:val="nil"/>
              <w:left w:val="nil"/>
              <w:bottom w:val="nil"/>
              <w:right w:val="nil"/>
            </w:tcBorders>
            <w:noWrap/>
            <w:vAlign w:val="center"/>
            <w:hideMark/>
          </w:tcPr>
          <w:p w14:paraId="021B41C8"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Final particle images (no.)</w:t>
            </w:r>
          </w:p>
        </w:tc>
        <w:tc>
          <w:tcPr>
            <w:tcW w:w="1518" w:type="pct"/>
            <w:tcBorders>
              <w:top w:val="nil"/>
              <w:left w:val="nil"/>
              <w:bottom w:val="nil"/>
              <w:right w:val="nil"/>
            </w:tcBorders>
            <w:vAlign w:val="center"/>
          </w:tcPr>
          <w:p w14:paraId="6AB73DAA"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173,397</w:t>
            </w:r>
          </w:p>
        </w:tc>
        <w:tc>
          <w:tcPr>
            <w:tcW w:w="1519" w:type="pct"/>
            <w:tcBorders>
              <w:top w:val="nil"/>
              <w:left w:val="nil"/>
              <w:bottom w:val="nil"/>
              <w:right w:val="nil"/>
            </w:tcBorders>
            <w:vAlign w:val="center"/>
          </w:tcPr>
          <w:p w14:paraId="12C5A2D1"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392,982</w:t>
            </w:r>
          </w:p>
        </w:tc>
      </w:tr>
      <w:tr w:rsidR="00111E7A" w:rsidRPr="00AF3209" w14:paraId="7D4A3B36" w14:textId="77777777" w:rsidTr="003E5A2A">
        <w:trPr>
          <w:trHeight w:val="306"/>
        </w:trPr>
        <w:tc>
          <w:tcPr>
            <w:tcW w:w="1963" w:type="pct"/>
            <w:tcBorders>
              <w:top w:val="nil"/>
              <w:left w:val="nil"/>
              <w:bottom w:val="nil"/>
              <w:right w:val="nil"/>
            </w:tcBorders>
            <w:noWrap/>
            <w:vAlign w:val="center"/>
            <w:hideMark/>
          </w:tcPr>
          <w:p w14:paraId="06C0C28B"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Map resolution (Å) - FSC threshold 0.143</w:t>
            </w:r>
          </w:p>
        </w:tc>
        <w:tc>
          <w:tcPr>
            <w:tcW w:w="1518" w:type="pct"/>
            <w:tcBorders>
              <w:top w:val="nil"/>
              <w:left w:val="nil"/>
              <w:bottom w:val="nil"/>
              <w:right w:val="nil"/>
            </w:tcBorders>
            <w:vAlign w:val="center"/>
          </w:tcPr>
          <w:p w14:paraId="2BF3F66F"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3.59</w:t>
            </w:r>
          </w:p>
        </w:tc>
        <w:tc>
          <w:tcPr>
            <w:tcW w:w="1519" w:type="pct"/>
            <w:tcBorders>
              <w:top w:val="nil"/>
              <w:left w:val="nil"/>
              <w:bottom w:val="nil"/>
              <w:right w:val="nil"/>
            </w:tcBorders>
            <w:vAlign w:val="center"/>
          </w:tcPr>
          <w:p w14:paraId="4941D30B"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2.46</w:t>
            </w:r>
          </w:p>
        </w:tc>
      </w:tr>
      <w:tr w:rsidR="00111E7A" w:rsidRPr="00AF3209" w14:paraId="7CAFC58E" w14:textId="77777777" w:rsidTr="003E5A2A">
        <w:trPr>
          <w:trHeight w:val="306"/>
        </w:trPr>
        <w:tc>
          <w:tcPr>
            <w:tcW w:w="1963" w:type="pct"/>
            <w:tcBorders>
              <w:top w:val="single" w:sz="12" w:space="0" w:color="auto"/>
              <w:left w:val="nil"/>
              <w:bottom w:val="single" w:sz="12" w:space="0" w:color="auto"/>
              <w:right w:val="nil"/>
            </w:tcBorders>
            <w:noWrap/>
            <w:vAlign w:val="center"/>
            <w:hideMark/>
          </w:tcPr>
          <w:p w14:paraId="23CE8E3D" w14:textId="77777777" w:rsidR="00111E7A" w:rsidRPr="00AF3209" w:rsidRDefault="00111E7A" w:rsidP="003E5A2A">
            <w:pPr>
              <w:adjustRightInd w:val="0"/>
              <w:snapToGrid w:val="0"/>
              <w:spacing w:line="276" w:lineRule="auto"/>
              <w:rPr>
                <w:rFonts w:ascii="Arial" w:hAnsi="Arial" w:cs="Arial"/>
                <w:b/>
                <w:bCs/>
                <w:color w:val="000000" w:themeColor="text1"/>
                <w:sz w:val="18"/>
                <w:szCs w:val="18"/>
                <w:vertAlign w:val="superscript"/>
              </w:rPr>
            </w:pPr>
            <w:r w:rsidRPr="00AF3209">
              <w:rPr>
                <w:rFonts w:ascii="Arial" w:hAnsi="Arial" w:cs="Arial"/>
                <w:b/>
                <w:bCs/>
                <w:color w:val="000000" w:themeColor="text1"/>
                <w:sz w:val="18"/>
                <w:szCs w:val="18"/>
              </w:rPr>
              <w:t>Refinement</w:t>
            </w:r>
          </w:p>
        </w:tc>
        <w:tc>
          <w:tcPr>
            <w:tcW w:w="1518" w:type="pct"/>
            <w:tcBorders>
              <w:top w:val="single" w:sz="12" w:space="0" w:color="auto"/>
              <w:left w:val="nil"/>
              <w:bottom w:val="single" w:sz="12" w:space="0" w:color="auto"/>
              <w:right w:val="nil"/>
            </w:tcBorders>
            <w:vAlign w:val="center"/>
          </w:tcPr>
          <w:p w14:paraId="46338B4F" w14:textId="77777777" w:rsidR="00111E7A" w:rsidRPr="00AF3209" w:rsidRDefault="00111E7A" w:rsidP="003E5A2A">
            <w:pPr>
              <w:adjustRightInd w:val="0"/>
              <w:snapToGrid w:val="0"/>
              <w:spacing w:line="276" w:lineRule="auto"/>
              <w:jc w:val="center"/>
              <w:rPr>
                <w:rFonts w:ascii="Arial" w:hAnsi="Arial" w:cs="Arial"/>
                <w:b/>
                <w:bCs/>
                <w:color w:val="000000" w:themeColor="text1"/>
                <w:sz w:val="18"/>
                <w:szCs w:val="18"/>
              </w:rPr>
            </w:pPr>
          </w:p>
        </w:tc>
        <w:tc>
          <w:tcPr>
            <w:tcW w:w="1519" w:type="pct"/>
            <w:tcBorders>
              <w:top w:val="single" w:sz="12" w:space="0" w:color="auto"/>
              <w:left w:val="nil"/>
              <w:bottom w:val="single" w:sz="12" w:space="0" w:color="auto"/>
              <w:right w:val="nil"/>
            </w:tcBorders>
            <w:vAlign w:val="center"/>
          </w:tcPr>
          <w:p w14:paraId="427424AC" w14:textId="77777777" w:rsidR="00111E7A" w:rsidRPr="00AF3209" w:rsidRDefault="00111E7A" w:rsidP="003E5A2A">
            <w:pPr>
              <w:adjustRightInd w:val="0"/>
              <w:snapToGrid w:val="0"/>
              <w:spacing w:line="276" w:lineRule="auto"/>
              <w:jc w:val="center"/>
              <w:rPr>
                <w:rFonts w:ascii="Arial" w:hAnsi="Arial" w:cs="Arial"/>
                <w:b/>
                <w:bCs/>
                <w:color w:val="000000" w:themeColor="text1"/>
                <w:sz w:val="18"/>
                <w:szCs w:val="18"/>
              </w:rPr>
            </w:pPr>
          </w:p>
        </w:tc>
      </w:tr>
      <w:tr w:rsidR="00111E7A" w:rsidRPr="00AF3209" w14:paraId="0DB84A34" w14:textId="77777777" w:rsidTr="003E5A2A">
        <w:trPr>
          <w:trHeight w:val="306"/>
        </w:trPr>
        <w:tc>
          <w:tcPr>
            <w:tcW w:w="1963" w:type="pct"/>
            <w:tcBorders>
              <w:top w:val="single" w:sz="12" w:space="0" w:color="auto"/>
              <w:left w:val="nil"/>
              <w:bottom w:val="nil"/>
              <w:right w:val="nil"/>
            </w:tcBorders>
            <w:noWrap/>
            <w:vAlign w:val="center"/>
            <w:hideMark/>
          </w:tcPr>
          <w:p w14:paraId="7E3AC813"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Initial model used (PDB code)</w:t>
            </w:r>
          </w:p>
        </w:tc>
        <w:tc>
          <w:tcPr>
            <w:tcW w:w="1518" w:type="pct"/>
            <w:tcBorders>
              <w:top w:val="single" w:sz="12" w:space="0" w:color="auto"/>
              <w:left w:val="nil"/>
              <w:bottom w:val="nil"/>
              <w:right w:val="nil"/>
            </w:tcBorders>
            <w:vAlign w:val="center"/>
          </w:tcPr>
          <w:p w14:paraId="301A8BE5"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Alpha</w:t>
            </w:r>
            <w:r>
              <w:rPr>
                <w:rFonts w:ascii="Arial" w:hAnsi="Arial" w:cs="Arial"/>
                <w:color w:val="000000" w:themeColor="text1"/>
                <w:sz w:val="18"/>
                <w:szCs w:val="18"/>
              </w:rPr>
              <w:t>F</w:t>
            </w:r>
            <w:r w:rsidRPr="00AF3209">
              <w:rPr>
                <w:rFonts w:ascii="Arial" w:hAnsi="Arial" w:cs="Arial"/>
                <w:color w:val="000000" w:themeColor="text1"/>
                <w:sz w:val="18"/>
                <w:szCs w:val="18"/>
              </w:rPr>
              <w:t xml:space="preserve">old2 </w:t>
            </w:r>
          </w:p>
        </w:tc>
        <w:tc>
          <w:tcPr>
            <w:tcW w:w="1519" w:type="pct"/>
            <w:tcBorders>
              <w:top w:val="single" w:sz="12" w:space="0" w:color="auto"/>
              <w:left w:val="nil"/>
              <w:bottom w:val="nil"/>
              <w:right w:val="nil"/>
            </w:tcBorders>
            <w:vAlign w:val="center"/>
          </w:tcPr>
          <w:p w14:paraId="0575A7F0"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Apo-</w:t>
            </w:r>
            <w:proofErr w:type="spellStart"/>
            <w:r w:rsidRPr="00AF3209">
              <w:rPr>
                <w:rFonts w:ascii="Arial" w:hAnsi="Arial" w:cs="Arial"/>
                <w:color w:val="000000" w:themeColor="text1"/>
                <w:sz w:val="18"/>
                <w:szCs w:val="18"/>
              </w:rPr>
              <w:t>ClbB</w:t>
            </w:r>
            <w:r w:rsidRPr="00AF3209">
              <w:rPr>
                <w:rFonts w:ascii="Arial" w:hAnsi="Arial" w:cs="Arial"/>
                <w:color w:val="000000" w:themeColor="text1"/>
                <w:sz w:val="18"/>
                <w:szCs w:val="18"/>
                <w:vertAlign w:val="subscript"/>
              </w:rPr>
              <w:t>PKS</w:t>
            </w:r>
            <w:proofErr w:type="spellEnd"/>
            <w:r w:rsidRPr="00AF3209">
              <w:rPr>
                <w:rFonts w:ascii="Arial" w:hAnsi="Arial" w:cs="Arial"/>
                <w:color w:val="000000" w:themeColor="text1"/>
                <w:sz w:val="18"/>
                <w:szCs w:val="18"/>
              </w:rPr>
              <w:t xml:space="preserve"> and Alpha</w:t>
            </w:r>
            <w:r>
              <w:rPr>
                <w:rFonts w:ascii="Arial" w:hAnsi="Arial" w:cs="Arial"/>
                <w:color w:val="000000" w:themeColor="text1"/>
                <w:sz w:val="18"/>
                <w:szCs w:val="18"/>
              </w:rPr>
              <w:t>F</w:t>
            </w:r>
            <w:r w:rsidRPr="00AF3209">
              <w:rPr>
                <w:rFonts w:ascii="Arial" w:hAnsi="Arial" w:cs="Arial"/>
                <w:color w:val="000000" w:themeColor="text1"/>
                <w:sz w:val="18"/>
                <w:szCs w:val="18"/>
              </w:rPr>
              <w:t>old2</w:t>
            </w:r>
          </w:p>
        </w:tc>
      </w:tr>
      <w:tr w:rsidR="00111E7A" w:rsidRPr="00AF3209" w14:paraId="0268ED09" w14:textId="77777777" w:rsidTr="003E5A2A">
        <w:trPr>
          <w:trHeight w:val="306"/>
        </w:trPr>
        <w:tc>
          <w:tcPr>
            <w:tcW w:w="1963" w:type="pct"/>
            <w:tcBorders>
              <w:top w:val="nil"/>
              <w:left w:val="nil"/>
              <w:bottom w:val="single" w:sz="6" w:space="0" w:color="auto"/>
              <w:right w:val="nil"/>
            </w:tcBorders>
            <w:noWrap/>
            <w:vAlign w:val="center"/>
            <w:hideMark/>
          </w:tcPr>
          <w:p w14:paraId="72036037"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Map sharpening B factor (Å</w:t>
            </w:r>
            <w:r w:rsidRPr="00AF3209">
              <w:rPr>
                <w:rFonts w:ascii="Arial" w:hAnsi="Arial" w:cs="Arial"/>
                <w:color w:val="000000" w:themeColor="text1"/>
                <w:sz w:val="18"/>
                <w:szCs w:val="18"/>
                <w:vertAlign w:val="superscript"/>
              </w:rPr>
              <w:t>2</w:t>
            </w:r>
            <w:r w:rsidRPr="00AF3209">
              <w:rPr>
                <w:rFonts w:ascii="Arial" w:hAnsi="Arial" w:cs="Arial"/>
                <w:color w:val="000000" w:themeColor="text1"/>
                <w:sz w:val="18"/>
                <w:szCs w:val="18"/>
              </w:rPr>
              <w:t>)</w:t>
            </w:r>
          </w:p>
        </w:tc>
        <w:tc>
          <w:tcPr>
            <w:tcW w:w="1518" w:type="pct"/>
            <w:tcBorders>
              <w:top w:val="nil"/>
              <w:left w:val="nil"/>
              <w:bottom w:val="single" w:sz="6" w:space="0" w:color="auto"/>
              <w:right w:val="nil"/>
            </w:tcBorders>
            <w:vAlign w:val="center"/>
          </w:tcPr>
          <w:p w14:paraId="068F0815"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-96.09</w:t>
            </w:r>
          </w:p>
        </w:tc>
        <w:tc>
          <w:tcPr>
            <w:tcW w:w="1519" w:type="pct"/>
            <w:tcBorders>
              <w:top w:val="nil"/>
              <w:left w:val="nil"/>
              <w:bottom w:val="single" w:sz="6" w:space="0" w:color="auto"/>
              <w:right w:val="nil"/>
            </w:tcBorders>
            <w:vAlign w:val="center"/>
          </w:tcPr>
          <w:p w14:paraId="3835C8E6"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-48.99</w:t>
            </w:r>
          </w:p>
        </w:tc>
      </w:tr>
      <w:tr w:rsidR="00111E7A" w:rsidRPr="00AF3209" w14:paraId="69473591" w14:textId="77777777" w:rsidTr="003E5A2A">
        <w:trPr>
          <w:trHeight w:val="306"/>
        </w:trPr>
        <w:tc>
          <w:tcPr>
            <w:tcW w:w="1963" w:type="pct"/>
            <w:tcBorders>
              <w:top w:val="single" w:sz="6" w:space="0" w:color="auto"/>
              <w:left w:val="nil"/>
              <w:bottom w:val="single" w:sz="6" w:space="0" w:color="auto"/>
              <w:right w:val="nil"/>
            </w:tcBorders>
            <w:noWrap/>
            <w:vAlign w:val="center"/>
            <w:hideMark/>
          </w:tcPr>
          <w:p w14:paraId="0E5A1EB5"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Model composition</w:t>
            </w:r>
          </w:p>
        </w:tc>
        <w:tc>
          <w:tcPr>
            <w:tcW w:w="1518" w:type="pct"/>
            <w:tcBorders>
              <w:top w:val="single" w:sz="6" w:space="0" w:color="auto"/>
              <w:left w:val="nil"/>
              <w:bottom w:val="single" w:sz="6" w:space="0" w:color="auto"/>
              <w:right w:val="nil"/>
            </w:tcBorders>
            <w:vAlign w:val="center"/>
          </w:tcPr>
          <w:p w14:paraId="3258AE38"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c>
          <w:tcPr>
            <w:tcW w:w="1519" w:type="pct"/>
            <w:tcBorders>
              <w:top w:val="single" w:sz="6" w:space="0" w:color="auto"/>
              <w:left w:val="nil"/>
              <w:bottom w:val="single" w:sz="6" w:space="0" w:color="auto"/>
              <w:right w:val="nil"/>
            </w:tcBorders>
            <w:vAlign w:val="center"/>
          </w:tcPr>
          <w:p w14:paraId="0F20681F"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r>
      <w:tr w:rsidR="00111E7A" w:rsidRPr="00AF3209" w14:paraId="125ED474" w14:textId="77777777" w:rsidTr="003E5A2A">
        <w:trPr>
          <w:trHeight w:val="306"/>
        </w:trPr>
        <w:tc>
          <w:tcPr>
            <w:tcW w:w="1963" w:type="pct"/>
            <w:tcBorders>
              <w:top w:val="single" w:sz="6" w:space="0" w:color="auto"/>
              <w:left w:val="nil"/>
              <w:bottom w:val="nil"/>
              <w:right w:val="nil"/>
            </w:tcBorders>
            <w:noWrap/>
            <w:vAlign w:val="center"/>
            <w:hideMark/>
          </w:tcPr>
          <w:p w14:paraId="6BDEE061"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Non-hydrogen atoms</w:t>
            </w:r>
          </w:p>
        </w:tc>
        <w:tc>
          <w:tcPr>
            <w:tcW w:w="1518" w:type="pct"/>
            <w:tcBorders>
              <w:top w:val="single" w:sz="6" w:space="0" w:color="auto"/>
              <w:left w:val="nil"/>
              <w:bottom w:val="nil"/>
              <w:right w:val="nil"/>
            </w:tcBorders>
            <w:vAlign w:val="center"/>
          </w:tcPr>
          <w:p w14:paraId="6052C7DF"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c>
          <w:tcPr>
            <w:tcW w:w="1519" w:type="pct"/>
            <w:tcBorders>
              <w:top w:val="single" w:sz="6" w:space="0" w:color="auto"/>
              <w:left w:val="nil"/>
              <w:bottom w:val="nil"/>
              <w:right w:val="nil"/>
            </w:tcBorders>
            <w:vAlign w:val="center"/>
          </w:tcPr>
          <w:p w14:paraId="62CA9FBC"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30,470</w:t>
            </w:r>
          </w:p>
        </w:tc>
      </w:tr>
      <w:tr w:rsidR="00111E7A" w:rsidRPr="00AF3209" w14:paraId="2962A1FE" w14:textId="77777777" w:rsidTr="003E5A2A">
        <w:trPr>
          <w:trHeight w:val="306"/>
        </w:trPr>
        <w:tc>
          <w:tcPr>
            <w:tcW w:w="1963" w:type="pct"/>
            <w:tcBorders>
              <w:top w:val="nil"/>
              <w:left w:val="nil"/>
              <w:bottom w:val="nil"/>
              <w:right w:val="nil"/>
            </w:tcBorders>
            <w:noWrap/>
            <w:vAlign w:val="center"/>
            <w:hideMark/>
          </w:tcPr>
          <w:p w14:paraId="5B0921DB"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Protein residues</w:t>
            </w:r>
          </w:p>
        </w:tc>
        <w:tc>
          <w:tcPr>
            <w:tcW w:w="1518" w:type="pct"/>
            <w:tcBorders>
              <w:top w:val="nil"/>
              <w:left w:val="nil"/>
              <w:bottom w:val="nil"/>
              <w:right w:val="nil"/>
            </w:tcBorders>
            <w:vAlign w:val="center"/>
          </w:tcPr>
          <w:p w14:paraId="0864C5D9"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c>
          <w:tcPr>
            <w:tcW w:w="1519" w:type="pct"/>
            <w:tcBorders>
              <w:top w:val="nil"/>
              <w:left w:val="nil"/>
              <w:bottom w:val="nil"/>
              <w:right w:val="nil"/>
            </w:tcBorders>
            <w:vAlign w:val="center"/>
          </w:tcPr>
          <w:p w14:paraId="1D06CFE7"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3,936</w:t>
            </w:r>
          </w:p>
        </w:tc>
      </w:tr>
      <w:tr w:rsidR="00111E7A" w:rsidRPr="00AF3209" w14:paraId="7E5356FB" w14:textId="77777777" w:rsidTr="003E5A2A">
        <w:trPr>
          <w:trHeight w:val="306"/>
        </w:trPr>
        <w:tc>
          <w:tcPr>
            <w:tcW w:w="1963" w:type="pct"/>
            <w:tcBorders>
              <w:top w:val="nil"/>
              <w:left w:val="nil"/>
              <w:bottom w:val="nil"/>
              <w:right w:val="nil"/>
            </w:tcBorders>
            <w:noWrap/>
            <w:vAlign w:val="center"/>
            <w:hideMark/>
          </w:tcPr>
          <w:p w14:paraId="47ED5548"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Nucleic acid residues</w:t>
            </w:r>
          </w:p>
        </w:tc>
        <w:tc>
          <w:tcPr>
            <w:tcW w:w="1518" w:type="pct"/>
            <w:tcBorders>
              <w:top w:val="nil"/>
              <w:left w:val="nil"/>
              <w:bottom w:val="nil"/>
              <w:right w:val="nil"/>
            </w:tcBorders>
            <w:vAlign w:val="center"/>
          </w:tcPr>
          <w:p w14:paraId="76ED73FC"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0</w:t>
            </w:r>
          </w:p>
        </w:tc>
        <w:tc>
          <w:tcPr>
            <w:tcW w:w="1519" w:type="pct"/>
            <w:tcBorders>
              <w:top w:val="nil"/>
              <w:left w:val="nil"/>
              <w:bottom w:val="nil"/>
              <w:right w:val="nil"/>
            </w:tcBorders>
            <w:vAlign w:val="center"/>
          </w:tcPr>
          <w:p w14:paraId="0E8779AB"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0</w:t>
            </w:r>
          </w:p>
        </w:tc>
      </w:tr>
      <w:tr w:rsidR="00111E7A" w:rsidRPr="00AF3209" w14:paraId="51567D3C" w14:textId="77777777" w:rsidTr="003E5A2A">
        <w:trPr>
          <w:trHeight w:val="306"/>
        </w:trPr>
        <w:tc>
          <w:tcPr>
            <w:tcW w:w="1963" w:type="pct"/>
            <w:tcBorders>
              <w:top w:val="nil"/>
              <w:left w:val="nil"/>
              <w:bottom w:val="single" w:sz="6" w:space="0" w:color="auto"/>
              <w:right w:val="nil"/>
            </w:tcBorders>
            <w:noWrap/>
            <w:vAlign w:val="center"/>
            <w:hideMark/>
          </w:tcPr>
          <w:p w14:paraId="5E3CCE6C"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Ligands</w:t>
            </w:r>
          </w:p>
        </w:tc>
        <w:tc>
          <w:tcPr>
            <w:tcW w:w="1518" w:type="pct"/>
            <w:tcBorders>
              <w:top w:val="nil"/>
              <w:left w:val="nil"/>
              <w:bottom w:val="single" w:sz="6" w:space="0" w:color="auto"/>
              <w:right w:val="nil"/>
            </w:tcBorders>
            <w:vAlign w:val="center"/>
          </w:tcPr>
          <w:p w14:paraId="5DC7ED29"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0</w:t>
            </w:r>
          </w:p>
        </w:tc>
        <w:tc>
          <w:tcPr>
            <w:tcW w:w="1519" w:type="pct"/>
            <w:tcBorders>
              <w:top w:val="nil"/>
              <w:left w:val="nil"/>
              <w:bottom w:val="single" w:sz="6" w:space="0" w:color="auto"/>
              <w:right w:val="nil"/>
            </w:tcBorders>
            <w:vAlign w:val="center"/>
          </w:tcPr>
          <w:p w14:paraId="59E21542"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4</w:t>
            </w:r>
          </w:p>
        </w:tc>
      </w:tr>
      <w:tr w:rsidR="00111E7A" w:rsidRPr="00AF3209" w14:paraId="25B63E03" w14:textId="77777777" w:rsidTr="003E5A2A">
        <w:trPr>
          <w:trHeight w:val="306"/>
        </w:trPr>
        <w:tc>
          <w:tcPr>
            <w:tcW w:w="1963" w:type="pct"/>
            <w:tcBorders>
              <w:top w:val="single" w:sz="6" w:space="0" w:color="auto"/>
              <w:left w:val="nil"/>
              <w:bottom w:val="single" w:sz="6" w:space="0" w:color="auto"/>
              <w:right w:val="nil"/>
            </w:tcBorders>
            <w:noWrap/>
            <w:vAlign w:val="center"/>
            <w:hideMark/>
          </w:tcPr>
          <w:p w14:paraId="7E0F5516"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B factors (Å</w:t>
            </w:r>
            <w:r w:rsidRPr="00AF3209">
              <w:rPr>
                <w:rFonts w:ascii="Arial" w:hAnsi="Arial" w:cs="Arial"/>
                <w:color w:val="000000" w:themeColor="text1"/>
                <w:sz w:val="18"/>
                <w:szCs w:val="18"/>
                <w:vertAlign w:val="superscript"/>
              </w:rPr>
              <w:t>2</w:t>
            </w:r>
            <w:r w:rsidRPr="00AF3209">
              <w:rPr>
                <w:rFonts w:ascii="Arial" w:hAnsi="Arial" w:cs="Arial"/>
                <w:color w:val="000000" w:themeColor="text1"/>
                <w:sz w:val="18"/>
                <w:szCs w:val="18"/>
              </w:rPr>
              <w:t>)</w:t>
            </w:r>
          </w:p>
        </w:tc>
        <w:tc>
          <w:tcPr>
            <w:tcW w:w="1518" w:type="pct"/>
            <w:tcBorders>
              <w:top w:val="single" w:sz="6" w:space="0" w:color="auto"/>
              <w:left w:val="nil"/>
              <w:bottom w:val="single" w:sz="6" w:space="0" w:color="auto"/>
              <w:right w:val="nil"/>
            </w:tcBorders>
            <w:vAlign w:val="center"/>
          </w:tcPr>
          <w:p w14:paraId="2D403B95"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c>
          <w:tcPr>
            <w:tcW w:w="1519" w:type="pct"/>
            <w:tcBorders>
              <w:top w:val="single" w:sz="6" w:space="0" w:color="auto"/>
              <w:left w:val="nil"/>
              <w:bottom w:val="single" w:sz="6" w:space="0" w:color="auto"/>
              <w:right w:val="nil"/>
            </w:tcBorders>
            <w:vAlign w:val="center"/>
          </w:tcPr>
          <w:p w14:paraId="143A9015"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r>
      <w:tr w:rsidR="00111E7A" w:rsidRPr="00AF3209" w14:paraId="26C072B1" w14:textId="77777777" w:rsidTr="003E5A2A">
        <w:trPr>
          <w:trHeight w:val="306"/>
        </w:trPr>
        <w:tc>
          <w:tcPr>
            <w:tcW w:w="1963" w:type="pct"/>
            <w:tcBorders>
              <w:top w:val="single" w:sz="6" w:space="0" w:color="auto"/>
              <w:left w:val="nil"/>
              <w:bottom w:val="nil"/>
              <w:right w:val="nil"/>
            </w:tcBorders>
            <w:noWrap/>
            <w:vAlign w:val="center"/>
            <w:hideMark/>
          </w:tcPr>
          <w:p w14:paraId="5B75BE66"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Protein</w:t>
            </w:r>
          </w:p>
        </w:tc>
        <w:tc>
          <w:tcPr>
            <w:tcW w:w="1518" w:type="pct"/>
            <w:tcBorders>
              <w:top w:val="single" w:sz="6" w:space="0" w:color="auto"/>
              <w:left w:val="nil"/>
              <w:bottom w:val="nil"/>
              <w:right w:val="nil"/>
            </w:tcBorders>
            <w:vAlign w:val="center"/>
          </w:tcPr>
          <w:p w14:paraId="4F162991"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c>
          <w:tcPr>
            <w:tcW w:w="1519" w:type="pct"/>
            <w:tcBorders>
              <w:top w:val="single" w:sz="6" w:space="0" w:color="auto"/>
              <w:left w:val="nil"/>
              <w:bottom w:val="nil"/>
              <w:right w:val="nil"/>
            </w:tcBorders>
            <w:vAlign w:val="center"/>
          </w:tcPr>
          <w:p w14:paraId="204589B4"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42.21</w:t>
            </w:r>
          </w:p>
        </w:tc>
      </w:tr>
      <w:tr w:rsidR="00111E7A" w:rsidRPr="00AF3209" w14:paraId="74EAD7FF" w14:textId="77777777" w:rsidTr="003E5A2A">
        <w:trPr>
          <w:trHeight w:val="306"/>
        </w:trPr>
        <w:tc>
          <w:tcPr>
            <w:tcW w:w="1963" w:type="pct"/>
            <w:tcBorders>
              <w:top w:val="nil"/>
              <w:left w:val="nil"/>
              <w:bottom w:val="nil"/>
              <w:right w:val="nil"/>
            </w:tcBorders>
            <w:noWrap/>
            <w:vAlign w:val="center"/>
            <w:hideMark/>
          </w:tcPr>
          <w:p w14:paraId="3FFCC1E6"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Nucleic acid</w:t>
            </w:r>
          </w:p>
        </w:tc>
        <w:tc>
          <w:tcPr>
            <w:tcW w:w="1518" w:type="pct"/>
            <w:tcBorders>
              <w:top w:val="nil"/>
              <w:left w:val="nil"/>
              <w:bottom w:val="nil"/>
              <w:right w:val="nil"/>
            </w:tcBorders>
            <w:vAlign w:val="center"/>
          </w:tcPr>
          <w:p w14:paraId="5EA766F9"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0</w:t>
            </w:r>
          </w:p>
        </w:tc>
        <w:tc>
          <w:tcPr>
            <w:tcW w:w="1519" w:type="pct"/>
            <w:tcBorders>
              <w:top w:val="nil"/>
              <w:left w:val="nil"/>
              <w:bottom w:val="nil"/>
              <w:right w:val="nil"/>
            </w:tcBorders>
            <w:vAlign w:val="center"/>
          </w:tcPr>
          <w:p w14:paraId="5726572A"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0</w:t>
            </w:r>
          </w:p>
        </w:tc>
      </w:tr>
      <w:tr w:rsidR="00111E7A" w:rsidRPr="00AF3209" w14:paraId="1F9ADA95" w14:textId="77777777" w:rsidTr="003E5A2A">
        <w:trPr>
          <w:trHeight w:val="306"/>
        </w:trPr>
        <w:tc>
          <w:tcPr>
            <w:tcW w:w="1963" w:type="pct"/>
            <w:tcBorders>
              <w:top w:val="nil"/>
              <w:left w:val="nil"/>
              <w:bottom w:val="single" w:sz="6" w:space="0" w:color="auto"/>
              <w:right w:val="nil"/>
            </w:tcBorders>
            <w:noWrap/>
            <w:vAlign w:val="center"/>
            <w:hideMark/>
          </w:tcPr>
          <w:p w14:paraId="706D477F"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Ligands</w:t>
            </w:r>
          </w:p>
        </w:tc>
        <w:tc>
          <w:tcPr>
            <w:tcW w:w="1518" w:type="pct"/>
            <w:tcBorders>
              <w:top w:val="nil"/>
              <w:left w:val="nil"/>
              <w:bottom w:val="single" w:sz="6" w:space="0" w:color="auto"/>
              <w:right w:val="nil"/>
            </w:tcBorders>
            <w:vAlign w:val="center"/>
          </w:tcPr>
          <w:p w14:paraId="2B5CC8B3"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0</w:t>
            </w:r>
          </w:p>
        </w:tc>
        <w:tc>
          <w:tcPr>
            <w:tcW w:w="1519" w:type="pct"/>
            <w:tcBorders>
              <w:top w:val="nil"/>
              <w:left w:val="nil"/>
              <w:bottom w:val="single" w:sz="6" w:space="0" w:color="auto"/>
              <w:right w:val="nil"/>
            </w:tcBorders>
            <w:vAlign w:val="center"/>
          </w:tcPr>
          <w:p w14:paraId="218C54B8"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42.39</w:t>
            </w:r>
          </w:p>
        </w:tc>
      </w:tr>
      <w:tr w:rsidR="00111E7A" w:rsidRPr="00AF3209" w14:paraId="76B108C9" w14:textId="77777777" w:rsidTr="003E5A2A">
        <w:trPr>
          <w:trHeight w:val="306"/>
        </w:trPr>
        <w:tc>
          <w:tcPr>
            <w:tcW w:w="1963" w:type="pct"/>
            <w:tcBorders>
              <w:top w:val="single" w:sz="6" w:space="0" w:color="auto"/>
              <w:left w:val="nil"/>
              <w:bottom w:val="single" w:sz="6" w:space="0" w:color="auto"/>
              <w:right w:val="nil"/>
            </w:tcBorders>
            <w:noWrap/>
            <w:vAlign w:val="center"/>
            <w:hideMark/>
          </w:tcPr>
          <w:p w14:paraId="12C04166"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proofErr w:type="spellStart"/>
            <w:r w:rsidRPr="00AF3209">
              <w:rPr>
                <w:rFonts w:ascii="Arial" w:hAnsi="Arial" w:cs="Arial"/>
                <w:color w:val="000000" w:themeColor="text1"/>
                <w:sz w:val="18"/>
                <w:szCs w:val="18"/>
              </w:rPr>
              <w:t>R.m.s.</w:t>
            </w:r>
            <w:proofErr w:type="spellEnd"/>
            <w:r w:rsidRPr="00AF3209">
              <w:rPr>
                <w:rFonts w:ascii="Arial" w:hAnsi="Arial" w:cs="Arial"/>
                <w:color w:val="000000" w:themeColor="text1"/>
                <w:sz w:val="18"/>
                <w:szCs w:val="18"/>
              </w:rPr>
              <w:t xml:space="preserve"> deviations</w:t>
            </w:r>
          </w:p>
        </w:tc>
        <w:tc>
          <w:tcPr>
            <w:tcW w:w="1518" w:type="pct"/>
            <w:tcBorders>
              <w:top w:val="single" w:sz="6" w:space="0" w:color="auto"/>
              <w:left w:val="nil"/>
              <w:bottom w:val="single" w:sz="6" w:space="0" w:color="auto"/>
              <w:right w:val="nil"/>
            </w:tcBorders>
            <w:vAlign w:val="center"/>
          </w:tcPr>
          <w:p w14:paraId="7499B387"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c>
          <w:tcPr>
            <w:tcW w:w="1519" w:type="pct"/>
            <w:tcBorders>
              <w:top w:val="single" w:sz="6" w:space="0" w:color="auto"/>
              <w:left w:val="nil"/>
              <w:bottom w:val="single" w:sz="6" w:space="0" w:color="auto"/>
              <w:right w:val="nil"/>
            </w:tcBorders>
            <w:vAlign w:val="center"/>
          </w:tcPr>
          <w:p w14:paraId="47893B34"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r>
      <w:tr w:rsidR="00111E7A" w:rsidRPr="00AF3209" w14:paraId="5AFADEF5" w14:textId="77777777" w:rsidTr="003E5A2A">
        <w:trPr>
          <w:trHeight w:val="306"/>
        </w:trPr>
        <w:tc>
          <w:tcPr>
            <w:tcW w:w="1963" w:type="pct"/>
            <w:tcBorders>
              <w:top w:val="single" w:sz="6" w:space="0" w:color="auto"/>
              <w:left w:val="nil"/>
              <w:bottom w:val="nil"/>
              <w:right w:val="nil"/>
            </w:tcBorders>
            <w:noWrap/>
            <w:vAlign w:val="center"/>
            <w:hideMark/>
          </w:tcPr>
          <w:p w14:paraId="00AB117E"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Bond lengths (Å)</w:t>
            </w:r>
          </w:p>
        </w:tc>
        <w:tc>
          <w:tcPr>
            <w:tcW w:w="1518" w:type="pct"/>
            <w:tcBorders>
              <w:top w:val="single" w:sz="6" w:space="0" w:color="auto"/>
              <w:left w:val="nil"/>
              <w:bottom w:val="nil"/>
              <w:right w:val="nil"/>
            </w:tcBorders>
            <w:vAlign w:val="center"/>
          </w:tcPr>
          <w:p w14:paraId="3DCAB5A9"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c>
          <w:tcPr>
            <w:tcW w:w="1519" w:type="pct"/>
            <w:tcBorders>
              <w:top w:val="single" w:sz="6" w:space="0" w:color="auto"/>
              <w:left w:val="nil"/>
              <w:bottom w:val="nil"/>
              <w:right w:val="nil"/>
            </w:tcBorders>
            <w:vAlign w:val="center"/>
          </w:tcPr>
          <w:p w14:paraId="24A7F8A7"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0.002</w:t>
            </w:r>
          </w:p>
        </w:tc>
      </w:tr>
      <w:tr w:rsidR="00111E7A" w:rsidRPr="00AF3209" w14:paraId="0E369E02" w14:textId="77777777" w:rsidTr="003E5A2A">
        <w:trPr>
          <w:trHeight w:val="306"/>
        </w:trPr>
        <w:tc>
          <w:tcPr>
            <w:tcW w:w="1963" w:type="pct"/>
            <w:tcBorders>
              <w:top w:val="nil"/>
              <w:left w:val="nil"/>
              <w:bottom w:val="single" w:sz="6" w:space="0" w:color="auto"/>
              <w:right w:val="nil"/>
            </w:tcBorders>
            <w:noWrap/>
            <w:vAlign w:val="center"/>
            <w:hideMark/>
          </w:tcPr>
          <w:p w14:paraId="654830FF"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Bond angles (°)</w:t>
            </w:r>
          </w:p>
        </w:tc>
        <w:tc>
          <w:tcPr>
            <w:tcW w:w="1518" w:type="pct"/>
            <w:tcBorders>
              <w:top w:val="nil"/>
              <w:left w:val="nil"/>
              <w:bottom w:val="single" w:sz="6" w:space="0" w:color="auto"/>
              <w:right w:val="nil"/>
            </w:tcBorders>
            <w:vAlign w:val="center"/>
          </w:tcPr>
          <w:p w14:paraId="1D8C983B"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c>
          <w:tcPr>
            <w:tcW w:w="1519" w:type="pct"/>
            <w:tcBorders>
              <w:top w:val="nil"/>
              <w:left w:val="nil"/>
              <w:bottom w:val="single" w:sz="6" w:space="0" w:color="auto"/>
              <w:right w:val="nil"/>
            </w:tcBorders>
            <w:vAlign w:val="center"/>
          </w:tcPr>
          <w:p w14:paraId="35B8D0FF"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0.557</w:t>
            </w:r>
          </w:p>
        </w:tc>
      </w:tr>
      <w:tr w:rsidR="00111E7A" w:rsidRPr="00AF3209" w14:paraId="1702A520" w14:textId="77777777" w:rsidTr="003E5A2A">
        <w:trPr>
          <w:trHeight w:val="306"/>
        </w:trPr>
        <w:tc>
          <w:tcPr>
            <w:tcW w:w="1963" w:type="pct"/>
            <w:tcBorders>
              <w:top w:val="single" w:sz="6" w:space="0" w:color="auto"/>
              <w:left w:val="nil"/>
              <w:bottom w:val="single" w:sz="6" w:space="0" w:color="auto"/>
              <w:right w:val="nil"/>
            </w:tcBorders>
            <w:noWrap/>
            <w:vAlign w:val="center"/>
            <w:hideMark/>
          </w:tcPr>
          <w:p w14:paraId="60585E42"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Validation</w:t>
            </w:r>
          </w:p>
        </w:tc>
        <w:tc>
          <w:tcPr>
            <w:tcW w:w="1518" w:type="pct"/>
            <w:tcBorders>
              <w:top w:val="single" w:sz="6" w:space="0" w:color="auto"/>
              <w:left w:val="nil"/>
              <w:bottom w:val="single" w:sz="6" w:space="0" w:color="auto"/>
              <w:right w:val="nil"/>
            </w:tcBorders>
            <w:vAlign w:val="center"/>
          </w:tcPr>
          <w:p w14:paraId="3924F846"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c>
          <w:tcPr>
            <w:tcW w:w="1519" w:type="pct"/>
            <w:tcBorders>
              <w:top w:val="single" w:sz="6" w:space="0" w:color="auto"/>
              <w:left w:val="nil"/>
              <w:bottom w:val="single" w:sz="6" w:space="0" w:color="auto"/>
              <w:right w:val="nil"/>
            </w:tcBorders>
            <w:vAlign w:val="center"/>
          </w:tcPr>
          <w:p w14:paraId="5A55574A"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r>
      <w:tr w:rsidR="00111E7A" w:rsidRPr="00AF3209" w14:paraId="623D01D2" w14:textId="77777777" w:rsidTr="003E5A2A">
        <w:trPr>
          <w:trHeight w:val="306"/>
        </w:trPr>
        <w:tc>
          <w:tcPr>
            <w:tcW w:w="1963" w:type="pct"/>
            <w:tcBorders>
              <w:top w:val="single" w:sz="6" w:space="0" w:color="auto"/>
              <w:left w:val="nil"/>
              <w:bottom w:val="nil"/>
              <w:right w:val="nil"/>
            </w:tcBorders>
            <w:noWrap/>
            <w:vAlign w:val="center"/>
            <w:hideMark/>
          </w:tcPr>
          <w:p w14:paraId="5B857E09"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proofErr w:type="spellStart"/>
            <w:r w:rsidRPr="00AF3209">
              <w:rPr>
                <w:rFonts w:ascii="Arial" w:hAnsi="Arial" w:cs="Arial"/>
                <w:color w:val="000000" w:themeColor="text1"/>
                <w:sz w:val="18"/>
                <w:szCs w:val="18"/>
              </w:rPr>
              <w:t>MolProbity</w:t>
            </w:r>
            <w:proofErr w:type="spellEnd"/>
            <w:r w:rsidRPr="00AF3209">
              <w:rPr>
                <w:rFonts w:ascii="Arial" w:hAnsi="Arial" w:cs="Arial"/>
                <w:color w:val="000000" w:themeColor="text1"/>
                <w:sz w:val="18"/>
                <w:szCs w:val="18"/>
              </w:rPr>
              <w:t xml:space="preserve"> score*</w:t>
            </w:r>
          </w:p>
        </w:tc>
        <w:tc>
          <w:tcPr>
            <w:tcW w:w="1518" w:type="pct"/>
            <w:tcBorders>
              <w:top w:val="single" w:sz="6" w:space="0" w:color="auto"/>
              <w:left w:val="nil"/>
              <w:bottom w:val="nil"/>
              <w:right w:val="nil"/>
            </w:tcBorders>
            <w:vAlign w:val="center"/>
          </w:tcPr>
          <w:p w14:paraId="2B410F10"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c>
          <w:tcPr>
            <w:tcW w:w="1519" w:type="pct"/>
            <w:tcBorders>
              <w:top w:val="single" w:sz="6" w:space="0" w:color="auto"/>
              <w:left w:val="nil"/>
              <w:bottom w:val="nil"/>
              <w:right w:val="nil"/>
            </w:tcBorders>
            <w:vAlign w:val="center"/>
          </w:tcPr>
          <w:p w14:paraId="79EBB2F3"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1.87</w:t>
            </w:r>
          </w:p>
        </w:tc>
      </w:tr>
      <w:tr w:rsidR="00111E7A" w:rsidRPr="00AF3209" w14:paraId="5076A9B7" w14:textId="77777777" w:rsidTr="003E5A2A">
        <w:trPr>
          <w:trHeight w:val="306"/>
        </w:trPr>
        <w:tc>
          <w:tcPr>
            <w:tcW w:w="1963" w:type="pct"/>
            <w:tcBorders>
              <w:top w:val="nil"/>
              <w:left w:val="nil"/>
              <w:bottom w:val="nil"/>
              <w:right w:val="nil"/>
            </w:tcBorders>
            <w:noWrap/>
            <w:vAlign w:val="center"/>
            <w:hideMark/>
          </w:tcPr>
          <w:p w14:paraId="597BC4B5"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proofErr w:type="spellStart"/>
            <w:r w:rsidRPr="00AF3209">
              <w:rPr>
                <w:rFonts w:ascii="Arial" w:hAnsi="Arial" w:cs="Arial"/>
                <w:color w:val="000000" w:themeColor="text1"/>
                <w:sz w:val="18"/>
                <w:szCs w:val="18"/>
              </w:rPr>
              <w:t>Clashscore</w:t>
            </w:r>
            <w:proofErr w:type="spellEnd"/>
          </w:p>
        </w:tc>
        <w:tc>
          <w:tcPr>
            <w:tcW w:w="1518" w:type="pct"/>
            <w:tcBorders>
              <w:top w:val="nil"/>
              <w:left w:val="nil"/>
              <w:bottom w:val="nil"/>
              <w:right w:val="nil"/>
            </w:tcBorders>
            <w:vAlign w:val="center"/>
          </w:tcPr>
          <w:p w14:paraId="7C363169"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c>
          <w:tcPr>
            <w:tcW w:w="1519" w:type="pct"/>
            <w:tcBorders>
              <w:top w:val="nil"/>
              <w:left w:val="nil"/>
              <w:bottom w:val="nil"/>
              <w:right w:val="nil"/>
            </w:tcBorders>
            <w:vAlign w:val="center"/>
          </w:tcPr>
          <w:p w14:paraId="46128B4C"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4.16</w:t>
            </w:r>
          </w:p>
        </w:tc>
      </w:tr>
      <w:tr w:rsidR="00111E7A" w:rsidRPr="00AF3209" w14:paraId="2DE6FB35" w14:textId="77777777" w:rsidTr="003E5A2A">
        <w:trPr>
          <w:trHeight w:val="306"/>
        </w:trPr>
        <w:tc>
          <w:tcPr>
            <w:tcW w:w="1963" w:type="pct"/>
            <w:tcBorders>
              <w:top w:val="nil"/>
              <w:left w:val="nil"/>
              <w:bottom w:val="single" w:sz="6" w:space="0" w:color="auto"/>
              <w:right w:val="nil"/>
            </w:tcBorders>
            <w:noWrap/>
            <w:vAlign w:val="center"/>
            <w:hideMark/>
          </w:tcPr>
          <w:p w14:paraId="7359B9C7"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Poor rotamers (%)</w:t>
            </w:r>
          </w:p>
        </w:tc>
        <w:tc>
          <w:tcPr>
            <w:tcW w:w="1518" w:type="pct"/>
            <w:tcBorders>
              <w:top w:val="nil"/>
              <w:left w:val="nil"/>
              <w:bottom w:val="single" w:sz="6" w:space="0" w:color="auto"/>
              <w:right w:val="nil"/>
            </w:tcBorders>
            <w:vAlign w:val="center"/>
          </w:tcPr>
          <w:p w14:paraId="54390180"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0</w:t>
            </w:r>
          </w:p>
        </w:tc>
        <w:tc>
          <w:tcPr>
            <w:tcW w:w="1519" w:type="pct"/>
            <w:tcBorders>
              <w:top w:val="nil"/>
              <w:left w:val="nil"/>
              <w:bottom w:val="single" w:sz="6" w:space="0" w:color="auto"/>
              <w:right w:val="nil"/>
            </w:tcBorders>
            <w:vAlign w:val="center"/>
          </w:tcPr>
          <w:p w14:paraId="29FB6F3B"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2.99</w:t>
            </w:r>
          </w:p>
        </w:tc>
      </w:tr>
      <w:tr w:rsidR="00111E7A" w:rsidRPr="00AF3209" w14:paraId="26612A33" w14:textId="77777777" w:rsidTr="003E5A2A">
        <w:trPr>
          <w:trHeight w:val="306"/>
        </w:trPr>
        <w:tc>
          <w:tcPr>
            <w:tcW w:w="1963" w:type="pct"/>
            <w:tcBorders>
              <w:top w:val="single" w:sz="6" w:space="0" w:color="auto"/>
              <w:left w:val="nil"/>
              <w:bottom w:val="single" w:sz="6" w:space="0" w:color="auto"/>
              <w:right w:val="nil"/>
            </w:tcBorders>
            <w:noWrap/>
            <w:vAlign w:val="center"/>
            <w:hideMark/>
          </w:tcPr>
          <w:p w14:paraId="113FF2C1"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Ramachandran plot</w:t>
            </w:r>
          </w:p>
        </w:tc>
        <w:tc>
          <w:tcPr>
            <w:tcW w:w="1518" w:type="pct"/>
            <w:tcBorders>
              <w:top w:val="single" w:sz="6" w:space="0" w:color="auto"/>
              <w:left w:val="nil"/>
              <w:bottom w:val="single" w:sz="6" w:space="0" w:color="auto"/>
              <w:right w:val="nil"/>
            </w:tcBorders>
            <w:vAlign w:val="center"/>
          </w:tcPr>
          <w:p w14:paraId="5D508910"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c>
          <w:tcPr>
            <w:tcW w:w="1519" w:type="pct"/>
            <w:tcBorders>
              <w:top w:val="single" w:sz="6" w:space="0" w:color="auto"/>
              <w:left w:val="nil"/>
              <w:bottom w:val="single" w:sz="6" w:space="0" w:color="auto"/>
              <w:right w:val="nil"/>
            </w:tcBorders>
            <w:vAlign w:val="center"/>
          </w:tcPr>
          <w:p w14:paraId="75A7186E"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r>
      <w:tr w:rsidR="00111E7A" w:rsidRPr="00AF3209" w14:paraId="30FB470F" w14:textId="77777777" w:rsidTr="003E5A2A">
        <w:trPr>
          <w:trHeight w:val="306"/>
        </w:trPr>
        <w:tc>
          <w:tcPr>
            <w:tcW w:w="1963" w:type="pct"/>
            <w:tcBorders>
              <w:top w:val="single" w:sz="6" w:space="0" w:color="auto"/>
              <w:left w:val="nil"/>
              <w:bottom w:val="nil"/>
              <w:right w:val="nil"/>
            </w:tcBorders>
            <w:noWrap/>
            <w:vAlign w:val="center"/>
            <w:hideMark/>
          </w:tcPr>
          <w:p w14:paraId="789CB247"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Favored (%)</w:t>
            </w:r>
          </w:p>
        </w:tc>
        <w:tc>
          <w:tcPr>
            <w:tcW w:w="1518" w:type="pct"/>
            <w:tcBorders>
              <w:top w:val="single" w:sz="6" w:space="0" w:color="auto"/>
              <w:left w:val="nil"/>
              <w:bottom w:val="nil"/>
              <w:right w:val="nil"/>
            </w:tcBorders>
            <w:vAlign w:val="center"/>
          </w:tcPr>
          <w:p w14:paraId="2E704023"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p>
        </w:tc>
        <w:tc>
          <w:tcPr>
            <w:tcW w:w="1519" w:type="pct"/>
            <w:tcBorders>
              <w:top w:val="single" w:sz="6" w:space="0" w:color="auto"/>
              <w:left w:val="nil"/>
              <w:bottom w:val="nil"/>
              <w:right w:val="nil"/>
            </w:tcBorders>
            <w:vAlign w:val="center"/>
          </w:tcPr>
          <w:p w14:paraId="23593963"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95.6</w:t>
            </w:r>
          </w:p>
        </w:tc>
      </w:tr>
      <w:tr w:rsidR="00111E7A" w:rsidRPr="00AF3209" w14:paraId="4C727F63" w14:textId="77777777" w:rsidTr="003E5A2A">
        <w:trPr>
          <w:trHeight w:val="306"/>
        </w:trPr>
        <w:tc>
          <w:tcPr>
            <w:tcW w:w="1963" w:type="pct"/>
            <w:tcBorders>
              <w:top w:val="nil"/>
              <w:left w:val="nil"/>
              <w:bottom w:val="single" w:sz="12" w:space="0" w:color="auto"/>
              <w:right w:val="nil"/>
            </w:tcBorders>
            <w:noWrap/>
            <w:vAlign w:val="center"/>
            <w:hideMark/>
          </w:tcPr>
          <w:p w14:paraId="32E1D7DA" w14:textId="77777777" w:rsidR="00111E7A" w:rsidRPr="00AF3209" w:rsidRDefault="00111E7A" w:rsidP="003E5A2A">
            <w:pPr>
              <w:adjustRightInd w:val="0"/>
              <w:snapToGrid w:val="0"/>
              <w:spacing w:line="276" w:lineRule="auto"/>
              <w:rPr>
                <w:rFonts w:ascii="Arial" w:hAnsi="Arial" w:cs="Arial"/>
                <w:color w:val="000000" w:themeColor="text1"/>
                <w:sz w:val="18"/>
                <w:szCs w:val="18"/>
              </w:rPr>
            </w:pPr>
            <w:r w:rsidRPr="00AF3209">
              <w:rPr>
                <w:rFonts w:ascii="Arial" w:hAnsi="Arial" w:cs="Arial"/>
                <w:color w:val="000000" w:themeColor="text1"/>
                <w:sz w:val="18"/>
                <w:szCs w:val="18"/>
              </w:rPr>
              <w:t>Disallowed (%)</w:t>
            </w:r>
          </w:p>
        </w:tc>
        <w:tc>
          <w:tcPr>
            <w:tcW w:w="1518" w:type="pct"/>
            <w:tcBorders>
              <w:top w:val="nil"/>
              <w:left w:val="nil"/>
              <w:bottom w:val="single" w:sz="12" w:space="0" w:color="auto"/>
              <w:right w:val="nil"/>
            </w:tcBorders>
            <w:vAlign w:val="center"/>
          </w:tcPr>
          <w:p w14:paraId="1D229206"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0</w:t>
            </w:r>
          </w:p>
        </w:tc>
        <w:tc>
          <w:tcPr>
            <w:tcW w:w="1519" w:type="pct"/>
            <w:tcBorders>
              <w:top w:val="nil"/>
              <w:left w:val="nil"/>
              <w:bottom w:val="single" w:sz="12" w:space="0" w:color="auto"/>
              <w:right w:val="nil"/>
            </w:tcBorders>
            <w:vAlign w:val="center"/>
          </w:tcPr>
          <w:p w14:paraId="5248C320" w14:textId="77777777" w:rsidR="00111E7A" w:rsidRPr="00AF3209" w:rsidRDefault="00111E7A" w:rsidP="003E5A2A">
            <w:pPr>
              <w:adjustRightInd w:val="0"/>
              <w:snapToGrid w:val="0"/>
              <w:spacing w:line="276" w:lineRule="auto"/>
              <w:jc w:val="center"/>
              <w:rPr>
                <w:rFonts w:ascii="Arial" w:hAnsi="Arial" w:cs="Arial"/>
                <w:color w:val="000000" w:themeColor="text1"/>
                <w:sz w:val="18"/>
                <w:szCs w:val="18"/>
              </w:rPr>
            </w:pPr>
            <w:r w:rsidRPr="00AF3209">
              <w:rPr>
                <w:rFonts w:ascii="Arial" w:hAnsi="Arial" w:cs="Arial"/>
                <w:color w:val="000000" w:themeColor="text1"/>
                <w:sz w:val="18"/>
                <w:szCs w:val="18"/>
              </w:rPr>
              <w:t>0</w:t>
            </w:r>
          </w:p>
        </w:tc>
      </w:tr>
    </w:tbl>
    <w:p w14:paraId="5F8DCDDB" w14:textId="77777777" w:rsidR="00111E7A" w:rsidRPr="00AF3209" w:rsidRDefault="00111E7A" w:rsidP="00111E7A">
      <w:pPr>
        <w:adjustRightInd w:val="0"/>
        <w:snapToGrid w:val="0"/>
        <w:spacing w:line="276" w:lineRule="auto"/>
        <w:ind w:firstLineChars="100" w:firstLine="240"/>
        <w:rPr>
          <w:color w:val="000000" w:themeColor="text1"/>
        </w:rPr>
      </w:pPr>
    </w:p>
    <w:p w14:paraId="5E1F430B" w14:textId="77777777" w:rsidR="00111E7A" w:rsidRPr="00AF3209" w:rsidRDefault="00111E7A" w:rsidP="00111E7A">
      <w:pPr>
        <w:adjustRightInd w:val="0"/>
        <w:snapToGrid w:val="0"/>
        <w:spacing w:after="160" w:line="276" w:lineRule="auto"/>
        <w:jc w:val="both"/>
        <w:rPr>
          <w:color w:val="000000" w:themeColor="text1"/>
        </w:rPr>
      </w:pPr>
      <w:r w:rsidRPr="00AF3209">
        <w:rPr>
          <w:color w:val="000000" w:themeColor="text1"/>
        </w:rPr>
        <w:br w:type="page"/>
      </w:r>
    </w:p>
    <w:p w14:paraId="705BD9D4" w14:textId="77777777" w:rsidR="00111E7A" w:rsidRPr="00AF3209" w:rsidRDefault="00111E7A" w:rsidP="00111E7A">
      <w:pPr>
        <w:pStyle w:val="SMHeading"/>
        <w:adjustRightInd w:val="0"/>
        <w:snapToGrid w:val="0"/>
        <w:spacing w:line="276" w:lineRule="auto"/>
        <w:rPr>
          <w:color w:val="000000" w:themeColor="text1"/>
        </w:rPr>
      </w:pPr>
      <w:r w:rsidRPr="00AF3209">
        <w:rPr>
          <w:color w:val="000000" w:themeColor="text1"/>
        </w:rPr>
        <w:lastRenderedPageBreak/>
        <w:t>Supplementary Table 2. Selection of the PEL-mutation residues</w:t>
      </w:r>
    </w:p>
    <w:tbl>
      <w:tblPr>
        <w:tblStyle w:val="a5"/>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08" w:type="dxa"/>
          <w:bottom w:w="108" w:type="dxa"/>
        </w:tblCellMar>
        <w:tblLook w:val="04A0" w:firstRow="1" w:lastRow="0" w:firstColumn="1" w:lastColumn="0" w:noHBand="0" w:noVBand="1"/>
      </w:tblPr>
      <w:tblGrid>
        <w:gridCol w:w="1413"/>
        <w:gridCol w:w="2126"/>
        <w:gridCol w:w="1453"/>
        <w:gridCol w:w="2091"/>
        <w:gridCol w:w="1933"/>
      </w:tblGrid>
      <w:tr w:rsidR="00111E7A" w:rsidRPr="00AF3209" w14:paraId="31069810" w14:textId="77777777" w:rsidTr="003E5A2A">
        <w:trPr>
          <w:trHeight w:val="253"/>
        </w:trPr>
        <w:tc>
          <w:tcPr>
            <w:tcW w:w="1413" w:type="dxa"/>
            <w:tcBorders>
              <w:bottom w:val="single" w:sz="12" w:space="0" w:color="000000" w:themeColor="text1"/>
            </w:tcBorders>
            <w:vAlign w:val="center"/>
          </w:tcPr>
          <w:p w14:paraId="0EC09C3F"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bookmarkStart w:id="3" w:name="_Hlk231920070"/>
            <w:r w:rsidRPr="00AF3209">
              <w:rPr>
                <w:rFonts w:ascii="Arial" w:hAnsi="Arial" w:cs="Arial"/>
                <w:color w:val="000000" w:themeColor="text1"/>
                <w:sz w:val="22"/>
                <w:szCs w:val="22"/>
              </w:rPr>
              <w:t>Residue</w:t>
            </w:r>
          </w:p>
        </w:tc>
        <w:tc>
          <w:tcPr>
            <w:tcW w:w="2126" w:type="dxa"/>
            <w:tcBorders>
              <w:bottom w:val="single" w:sz="12" w:space="0" w:color="000000" w:themeColor="text1"/>
            </w:tcBorders>
            <w:vAlign w:val="center"/>
          </w:tcPr>
          <w:p w14:paraId="0E36C4AD"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Interaction Partner</w:t>
            </w:r>
          </w:p>
        </w:tc>
        <w:tc>
          <w:tcPr>
            <w:tcW w:w="1453" w:type="dxa"/>
            <w:tcBorders>
              <w:bottom w:val="single" w:sz="12" w:space="0" w:color="000000" w:themeColor="text1"/>
            </w:tcBorders>
            <w:vAlign w:val="center"/>
          </w:tcPr>
          <w:p w14:paraId="6623E5A1"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Distance [Å]</w:t>
            </w:r>
          </w:p>
        </w:tc>
        <w:tc>
          <w:tcPr>
            <w:tcW w:w="2091" w:type="dxa"/>
            <w:tcBorders>
              <w:bottom w:val="single" w:sz="12" w:space="0" w:color="000000" w:themeColor="text1"/>
            </w:tcBorders>
            <w:vAlign w:val="center"/>
          </w:tcPr>
          <w:p w14:paraId="0A2D47F4"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Interaction Type</w:t>
            </w:r>
          </w:p>
        </w:tc>
        <w:tc>
          <w:tcPr>
            <w:tcW w:w="1933" w:type="dxa"/>
            <w:tcBorders>
              <w:bottom w:val="single" w:sz="12" w:space="0" w:color="000000" w:themeColor="text1"/>
            </w:tcBorders>
            <w:vAlign w:val="center"/>
          </w:tcPr>
          <w:p w14:paraId="062E15CA"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Production Yield</w:t>
            </w:r>
          </w:p>
        </w:tc>
      </w:tr>
      <w:tr w:rsidR="00111E7A" w:rsidRPr="00AF3209" w14:paraId="07D4CB2D" w14:textId="77777777" w:rsidTr="003E5A2A">
        <w:trPr>
          <w:trHeight w:val="253"/>
        </w:trPr>
        <w:tc>
          <w:tcPr>
            <w:tcW w:w="1413" w:type="dxa"/>
            <w:vMerge w:val="restart"/>
            <w:tcBorders>
              <w:top w:val="single" w:sz="12" w:space="0" w:color="000000" w:themeColor="text1"/>
            </w:tcBorders>
            <w:vAlign w:val="center"/>
          </w:tcPr>
          <w:p w14:paraId="650461B2"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R1974</w:t>
            </w:r>
          </w:p>
        </w:tc>
        <w:tc>
          <w:tcPr>
            <w:tcW w:w="2126" w:type="dxa"/>
            <w:tcBorders>
              <w:top w:val="single" w:sz="12" w:space="0" w:color="000000" w:themeColor="text1"/>
            </w:tcBorders>
            <w:vAlign w:val="center"/>
          </w:tcPr>
          <w:p w14:paraId="7424D93B"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E1542 [OE2]</w:t>
            </w:r>
          </w:p>
        </w:tc>
        <w:tc>
          <w:tcPr>
            <w:tcW w:w="1453" w:type="dxa"/>
            <w:tcBorders>
              <w:top w:val="single" w:sz="12" w:space="0" w:color="000000" w:themeColor="text1"/>
            </w:tcBorders>
            <w:vAlign w:val="center"/>
          </w:tcPr>
          <w:p w14:paraId="44AE9808"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2.8</w:t>
            </w:r>
          </w:p>
        </w:tc>
        <w:tc>
          <w:tcPr>
            <w:tcW w:w="2091" w:type="dxa"/>
            <w:tcBorders>
              <w:top w:val="single" w:sz="12" w:space="0" w:color="000000" w:themeColor="text1"/>
            </w:tcBorders>
            <w:vAlign w:val="center"/>
          </w:tcPr>
          <w:p w14:paraId="790B3E73"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Salt Bridge</w:t>
            </w:r>
          </w:p>
        </w:tc>
        <w:tc>
          <w:tcPr>
            <w:tcW w:w="1933" w:type="dxa"/>
            <w:vMerge w:val="restart"/>
            <w:tcBorders>
              <w:top w:val="single" w:sz="12" w:space="0" w:color="000000" w:themeColor="text1"/>
            </w:tcBorders>
            <w:vAlign w:val="center"/>
          </w:tcPr>
          <w:p w14:paraId="3F67AFEC" w14:textId="55CCE879" w:rsidR="00111E7A" w:rsidRPr="00AF3209" w:rsidRDefault="0029782C" w:rsidP="003E5A2A">
            <w:pPr>
              <w:adjustRightInd w:val="0"/>
              <w:snapToGrid w:val="0"/>
              <w:spacing w:line="276" w:lineRule="auto"/>
              <w:jc w:val="center"/>
              <w:rPr>
                <w:rFonts w:ascii="Arial" w:hAnsi="Arial" w:cs="Arial"/>
                <w:color w:val="000000" w:themeColor="text1"/>
                <w:sz w:val="22"/>
                <w:szCs w:val="22"/>
              </w:rPr>
            </w:pPr>
            <w:r>
              <w:rPr>
                <w:rFonts w:ascii="Arial" w:hAnsi="Arial" w:cs="Arial"/>
                <w:color w:val="000000" w:themeColor="text1"/>
                <w:sz w:val="22"/>
                <w:szCs w:val="22"/>
              </w:rPr>
              <w:t>39.5</w:t>
            </w:r>
            <w:r w:rsidR="00111E7A" w:rsidRPr="00AF3209">
              <w:rPr>
                <w:rFonts w:ascii="Arial" w:eastAsia="맑은 고딕" w:hAnsi="Arial" w:cs="Arial"/>
                <w:color w:val="000000" w:themeColor="text1"/>
                <w:sz w:val="22"/>
                <w:szCs w:val="22"/>
              </w:rPr>
              <w:t>±</w:t>
            </w:r>
            <w:r>
              <w:rPr>
                <w:rFonts w:ascii="Arial" w:hAnsi="Arial" w:cs="Arial"/>
                <w:color w:val="000000" w:themeColor="text1"/>
                <w:sz w:val="22"/>
                <w:szCs w:val="22"/>
              </w:rPr>
              <w:t>8</w:t>
            </w:r>
            <w:r w:rsidR="00111E7A" w:rsidRPr="00AF3209">
              <w:rPr>
                <w:rFonts w:ascii="Arial" w:hAnsi="Arial" w:cs="Arial"/>
                <w:color w:val="000000" w:themeColor="text1"/>
                <w:sz w:val="22"/>
                <w:szCs w:val="22"/>
              </w:rPr>
              <w:t>.6</w:t>
            </w:r>
            <w:r>
              <w:rPr>
                <w:rFonts w:ascii="Arial" w:hAnsi="Arial" w:cs="Arial"/>
                <w:color w:val="000000" w:themeColor="text1"/>
                <w:sz w:val="22"/>
                <w:szCs w:val="22"/>
              </w:rPr>
              <w:t>5</w:t>
            </w:r>
            <w:r w:rsidR="00111E7A" w:rsidRPr="00AF3209">
              <w:rPr>
                <w:rFonts w:ascii="Arial" w:hAnsi="Arial" w:cs="Arial"/>
                <w:color w:val="000000" w:themeColor="text1"/>
                <w:sz w:val="22"/>
                <w:szCs w:val="22"/>
              </w:rPr>
              <w:t>%</w:t>
            </w:r>
          </w:p>
        </w:tc>
      </w:tr>
      <w:tr w:rsidR="00111E7A" w:rsidRPr="00AF3209" w14:paraId="0F3741D7" w14:textId="77777777" w:rsidTr="003E5A2A">
        <w:trPr>
          <w:trHeight w:val="253"/>
        </w:trPr>
        <w:tc>
          <w:tcPr>
            <w:tcW w:w="1413" w:type="dxa"/>
            <w:vMerge/>
            <w:vAlign w:val="center"/>
          </w:tcPr>
          <w:p w14:paraId="09833A0B"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p>
        </w:tc>
        <w:tc>
          <w:tcPr>
            <w:tcW w:w="2126" w:type="dxa"/>
            <w:vAlign w:val="center"/>
          </w:tcPr>
          <w:p w14:paraId="0A56706C"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S1583 [O]</w:t>
            </w:r>
          </w:p>
        </w:tc>
        <w:tc>
          <w:tcPr>
            <w:tcW w:w="1453" w:type="dxa"/>
            <w:vAlign w:val="center"/>
          </w:tcPr>
          <w:p w14:paraId="31238A18"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3.0</w:t>
            </w:r>
          </w:p>
        </w:tc>
        <w:tc>
          <w:tcPr>
            <w:tcW w:w="2091" w:type="dxa"/>
            <w:vAlign w:val="center"/>
          </w:tcPr>
          <w:p w14:paraId="3B7590A9"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Hydrogen Bond</w:t>
            </w:r>
          </w:p>
        </w:tc>
        <w:tc>
          <w:tcPr>
            <w:tcW w:w="1933" w:type="dxa"/>
            <w:vMerge/>
            <w:vAlign w:val="center"/>
          </w:tcPr>
          <w:p w14:paraId="283B8A59"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p>
        </w:tc>
      </w:tr>
      <w:tr w:rsidR="00111E7A" w:rsidRPr="00AF3209" w14:paraId="0C2E2CE0" w14:textId="77777777" w:rsidTr="003E5A2A">
        <w:trPr>
          <w:trHeight w:val="253"/>
        </w:trPr>
        <w:tc>
          <w:tcPr>
            <w:tcW w:w="1413" w:type="dxa"/>
            <w:vMerge/>
            <w:vAlign w:val="center"/>
          </w:tcPr>
          <w:p w14:paraId="55E58FD9"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p>
        </w:tc>
        <w:tc>
          <w:tcPr>
            <w:tcW w:w="2126" w:type="dxa"/>
            <w:vAlign w:val="center"/>
          </w:tcPr>
          <w:p w14:paraId="62CC6141"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V1975 [O]</w:t>
            </w:r>
          </w:p>
        </w:tc>
        <w:tc>
          <w:tcPr>
            <w:tcW w:w="1453" w:type="dxa"/>
            <w:vAlign w:val="center"/>
          </w:tcPr>
          <w:p w14:paraId="55BBEA41"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3.3</w:t>
            </w:r>
          </w:p>
        </w:tc>
        <w:tc>
          <w:tcPr>
            <w:tcW w:w="2091" w:type="dxa"/>
            <w:vAlign w:val="center"/>
          </w:tcPr>
          <w:p w14:paraId="2516B22E"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Hydrogen Bond</w:t>
            </w:r>
          </w:p>
        </w:tc>
        <w:tc>
          <w:tcPr>
            <w:tcW w:w="1933" w:type="dxa"/>
            <w:vMerge/>
            <w:vAlign w:val="center"/>
          </w:tcPr>
          <w:p w14:paraId="72BE5E22"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p>
        </w:tc>
      </w:tr>
      <w:tr w:rsidR="00111E7A" w:rsidRPr="00AF3209" w14:paraId="6835A2A4" w14:textId="77777777" w:rsidTr="003E5A2A">
        <w:trPr>
          <w:trHeight w:val="253"/>
        </w:trPr>
        <w:tc>
          <w:tcPr>
            <w:tcW w:w="1413" w:type="dxa"/>
            <w:vAlign w:val="center"/>
          </w:tcPr>
          <w:p w14:paraId="627C3DDA"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R2386</w:t>
            </w:r>
          </w:p>
        </w:tc>
        <w:tc>
          <w:tcPr>
            <w:tcW w:w="2126" w:type="dxa"/>
            <w:vAlign w:val="center"/>
          </w:tcPr>
          <w:p w14:paraId="535DC20A"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NADPH 10’-phosphate</w:t>
            </w:r>
          </w:p>
        </w:tc>
        <w:tc>
          <w:tcPr>
            <w:tcW w:w="1453" w:type="dxa"/>
            <w:vAlign w:val="center"/>
          </w:tcPr>
          <w:p w14:paraId="4EE9DE69"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3.2</w:t>
            </w:r>
          </w:p>
        </w:tc>
        <w:tc>
          <w:tcPr>
            <w:tcW w:w="2091" w:type="dxa"/>
            <w:vAlign w:val="center"/>
          </w:tcPr>
          <w:p w14:paraId="7D0647BE"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Salt Bridge</w:t>
            </w:r>
          </w:p>
        </w:tc>
        <w:tc>
          <w:tcPr>
            <w:tcW w:w="1933" w:type="dxa"/>
            <w:vAlign w:val="center"/>
          </w:tcPr>
          <w:p w14:paraId="74FB4FE9" w14:textId="3BFCB9BE"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3</w:t>
            </w:r>
            <w:r w:rsidR="0029782C">
              <w:rPr>
                <w:rFonts w:ascii="Arial" w:hAnsi="Arial" w:cs="Arial"/>
                <w:color w:val="000000" w:themeColor="text1"/>
                <w:sz w:val="22"/>
                <w:szCs w:val="22"/>
              </w:rPr>
              <w:t>5</w:t>
            </w:r>
            <w:r w:rsidRPr="00AF3209">
              <w:rPr>
                <w:rFonts w:ascii="Arial" w:hAnsi="Arial" w:cs="Arial"/>
                <w:color w:val="000000" w:themeColor="text1"/>
                <w:sz w:val="22"/>
                <w:szCs w:val="22"/>
              </w:rPr>
              <w:t>.</w:t>
            </w:r>
            <w:r w:rsidR="0029782C">
              <w:rPr>
                <w:rFonts w:ascii="Arial" w:hAnsi="Arial" w:cs="Arial"/>
                <w:color w:val="000000" w:themeColor="text1"/>
                <w:sz w:val="22"/>
                <w:szCs w:val="22"/>
              </w:rPr>
              <w:t>1</w:t>
            </w:r>
            <w:r w:rsidRPr="00AF3209">
              <w:rPr>
                <w:rFonts w:ascii="Arial" w:eastAsia="맑은 고딕" w:hAnsi="Arial" w:cs="Arial"/>
                <w:color w:val="000000" w:themeColor="text1"/>
                <w:sz w:val="22"/>
                <w:szCs w:val="22"/>
              </w:rPr>
              <w:t>±</w:t>
            </w:r>
            <w:r w:rsidRPr="00AF3209">
              <w:rPr>
                <w:rFonts w:ascii="Arial" w:hAnsi="Arial" w:cs="Arial"/>
                <w:color w:val="000000" w:themeColor="text1"/>
                <w:sz w:val="22"/>
                <w:szCs w:val="22"/>
              </w:rPr>
              <w:t>1.</w:t>
            </w:r>
            <w:r w:rsidR="0029782C">
              <w:rPr>
                <w:rFonts w:ascii="Arial" w:hAnsi="Arial" w:cs="Arial"/>
                <w:color w:val="000000" w:themeColor="text1"/>
                <w:sz w:val="22"/>
                <w:szCs w:val="22"/>
              </w:rPr>
              <w:t>39</w:t>
            </w:r>
            <w:r w:rsidRPr="00AF3209">
              <w:rPr>
                <w:rFonts w:ascii="Arial" w:hAnsi="Arial" w:cs="Arial"/>
                <w:color w:val="000000" w:themeColor="text1"/>
                <w:sz w:val="22"/>
                <w:szCs w:val="22"/>
              </w:rPr>
              <w:t>%</w:t>
            </w:r>
          </w:p>
        </w:tc>
      </w:tr>
      <w:tr w:rsidR="00111E7A" w:rsidRPr="00AF3209" w14:paraId="6B3BAFB5" w14:textId="77777777" w:rsidTr="003E5A2A">
        <w:trPr>
          <w:trHeight w:val="210"/>
        </w:trPr>
        <w:tc>
          <w:tcPr>
            <w:tcW w:w="1413" w:type="dxa"/>
            <w:vMerge w:val="restart"/>
            <w:vAlign w:val="center"/>
          </w:tcPr>
          <w:p w14:paraId="6CAD574D"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I2792</w:t>
            </w:r>
          </w:p>
        </w:tc>
        <w:tc>
          <w:tcPr>
            <w:tcW w:w="2126" w:type="dxa"/>
            <w:vAlign w:val="center"/>
          </w:tcPr>
          <w:p w14:paraId="50FB0A20"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L2713 [CD1]</w:t>
            </w:r>
          </w:p>
        </w:tc>
        <w:tc>
          <w:tcPr>
            <w:tcW w:w="1453" w:type="dxa"/>
            <w:vAlign w:val="center"/>
          </w:tcPr>
          <w:p w14:paraId="49C04FDB"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4.6</w:t>
            </w:r>
          </w:p>
        </w:tc>
        <w:tc>
          <w:tcPr>
            <w:tcW w:w="2091" w:type="dxa"/>
            <w:vMerge w:val="restart"/>
            <w:vAlign w:val="center"/>
          </w:tcPr>
          <w:p w14:paraId="71C4636A"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Hydrophobic Patch</w:t>
            </w:r>
          </w:p>
        </w:tc>
        <w:tc>
          <w:tcPr>
            <w:tcW w:w="1933" w:type="dxa"/>
            <w:vMerge w:val="restart"/>
            <w:vAlign w:val="center"/>
          </w:tcPr>
          <w:p w14:paraId="1626D811" w14:textId="59C00952"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7</w:t>
            </w:r>
            <w:r w:rsidR="0029782C">
              <w:rPr>
                <w:rFonts w:ascii="Arial" w:hAnsi="Arial" w:cs="Arial"/>
                <w:color w:val="000000" w:themeColor="text1"/>
                <w:sz w:val="22"/>
                <w:szCs w:val="22"/>
              </w:rPr>
              <w:t>1</w:t>
            </w:r>
            <w:r w:rsidRPr="00AF3209">
              <w:rPr>
                <w:rFonts w:ascii="Arial" w:hAnsi="Arial" w:cs="Arial"/>
                <w:color w:val="000000" w:themeColor="text1"/>
                <w:sz w:val="22"/>
                <w:szCs w:val="22"/>
              </w:rPr>
              <w:t>.</w:t>
            </w:r>
            <w:r w:rsidR="0029782C">
              <w:rPr>
                <w:rFonts w:ascii="Arial" w:hAnsi="Arial" w:cs="Arial"/>
                <w:color w:val="000000" w:themeColor="text1"/>
                <w:sz w:val="22"/>
                <w:szCs w:val="22"/>
              </w:rPr>
              <w:t>9</w:t>
            </w:r>
            <w:r w:rsidRPr="00AF3209">
              <w:rPr>
                <w:rFonts w:ascii="Arial" w:eastAsia="맑은 고딕" w:hAnsi="Arial" w:cs="Arial"/>
                <w:color w:val="000000" w:themeColor="text1"/>
                <w:sz w:val="22"/>
                <w:szCs w:val="22"/>
              </w:rPr>
              <w:t>±</w:t>
            </w:r>
            <w:r w:rsidRPr="00AF3209">
              <w:rPr>
                <w:rFonts w:ascii="Arial" w:hAnsi="Arial" w:cs="Arial"/>
                <w:color w:val="000000" w:themeColor="text1"/>
                <w:sz w:val="22"/>
                <w:szCs w:val="22"/>
              </w:rPr>
              <w:t>2.</w:t>
            </w:r>
            <w:r w:rsidR="0029782C">
              <w:rPr>
                <w:rFonts w:ascii="Arial" w:hAnsi="Arial" w:cs="Arial"/>
                <w:color w:val="000000" w:themeColor="text1"/>
                <w:sz w:val="22"/>
                <w:szCs w:val="22"/>
              </w:rPr>
              <w:t>45</w:t>
            </w:r>
            <w:r w:rsidRPr="00AF3209">
              <w:rPr>
                <w:rFonts w:ascii="Arial" w:hAnsi="Arial" w:cs="Arial"/>
                <w:color w:val="000000" w:themeColor="text1"/>
                <w:sz w:val="22"/>
                <w:szCs w:val="22"/>
              </w:rPr>
              <w:t>%</w:t>
            </w:r>
          </w:p>
        </w:tc>
      </w:tr>
      <w:tr w:rsidR="00111E7A" w:rsidRPr="00AF3209" w14:paraId="345D2720" w14:textId="77777777" w:rsidTr="003E5A2A">
        <w:trPr>
          <w:trHeight w:val="209"/>
        </w:trPr>
        <w:tc>
          <w:tcPr>
            <w:tcW w:w="1413" w:type="dxa"/>
            <w:vMerge/>
            <w:vAlign w:val="center"/>
          </w:tcPr>
          <w:p w14:paraId="6BD0A10C"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p>
        </w:tc>
        <w:tc>
          <w:tcPr>
            <w:tcW w:w="2126" w:type="dxa"/>
            <w:vAlign w:val="center"/>
          </w:tcPr>
          <w:p w14:paraId="3DBF3196"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I3011 [CD1]</w:t>
            </w:r>
          </w:p>
        </w:tc>
        <w:tc>
          <w:tcPr>
            <w:tcW w:w="1453" w:type="dxa"/>
            <w:vAlign w:val="center"/>
          </w:tcPr>
          <w:p w14:paraId="6ADE1471"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4.4</w:t>
            </w:r>
          </w:p>
        </w:tc>
        <w:tc>
          <w:tcPr>
            <w:tcW w:w="2091" w:type="dxa"/>
            <w:vMerge/>
            <w:vAlign w:val="center"/>
          </w:tcPr>
          <w:p w14:paraId="64C321CB"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p>
        </w:tc>
        <w:tc>
          <w:tcPr>
            <w:tcW w:w="1933" w:type="dxa"/>
            <w:vMerge/>
            <w:vAlign w:val="center"/>
          </w:tcPr>
          <w:p w14:paraId="2CF45492"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p>
        </w:tc>
      </w:tr>
      <w:tr w:rsidR="00111E7A" w:rsidRPr="00AF3209" w14:paraId="1A3DCB00" w14:textId="77777777" w:rsidTr="003E5A2A">
        <w:trPr>
          <w:trHeight w:val="253"/>
        </w:trPr>
        <w:tc>
          <w:tcPr>
            <w:tcW w:w="1413" w:type="dxa"/>
            <w:vAlign w:val="center"/>
          </w:tcPr>
          <w:p w14:paraId="74B2D867"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R3006</w:t>
            </w:r>
          </w:p>
        </w:tc>
        <w:tc>
          <w:tcPr>
            <w:tcW w:w="2126" w:type="dxa"/>
            <w:vAlign w:val="center"/>
          </w:tcPr>
          <w:p w14:paraId="0C24E932"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E2378 [O]</w:t>
            </w:r>
          </w:p>
        </w:tc>
        <w:tc>
          <w:tcPr>
            <w:tcW w:w="1453" w:type="dxa"/>
            <w:vAlign w:val="center"/>
          </w:tcPr>
          <w:p w14:paraId="7F12EDB7"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2.8</w:t>
            </w:r>
          </w:p>
        </w:tc>
        <w:tc>
          <w:tcPr>
            <w:tcW w:w="2091" w:type="dxa"/>
            <w:vAlign w:val="center"/>
          </w:tcPr>
          <w:p w14:paraId="14367B6C"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Hydrogen Bond</w:t>
            </w:r>
          </w:p>
        </w:tc>
        <w:tc>
          <w:tcPr>
            <w:tcW w:w="1933" w:type="dxa"/>
            <w:vAlign w:val="center"/>
          </w:tcPr>
          <w:p w14:paraId="09298E1E" w14:textId="264125C8" w:rsidR="00111E7A" w:rsidRPr="00AF3209" w:rsidRDefault="0029782C" w:rsidP="003E5A2A">
            <w:pPr>
              <w:adjustRightInd w:val="0"/>
              <w:snapToGrid w:val="0"/>
              <w:spacing w:line="276" w:lineRule="auto"/>
              <w:jc w:val="center"/>
              <w:rPr>
                <w:rFonts w:ascii="Arial" w:hAnsi="Arial" w:cs="Arial"/>
                <w:color w:val="000000" w:themeColor="text1"/>
                <w:sz w:val="22"/>
                <w:szCs w:val="22"/>
              </w:rPr>
            </w:pPr>
            <w:r>
              <w:rPr>
                <w:rFonts w:ascii="Arial" w:hAnsi="Arial" w:cs="Arial"/>
                <w:color w:val="000000" w:themeColor="text1"/>
                <w:sz w:val="22"/>
                <w:szCs w:val="22"/>
              </w:rPr>
              <w:t>92.9</w:t>
            </w:r>
            <w:r w:rsidR="00111E7A" w:rsidRPr="00AF3209">
              <w:rPr>
                <w:rFonts w:ascii="Arial" w:eastAsia="맑은 고딕" w:hAnsi="Arial" w:cs="Arial"/>
                <w:color w:val="000000" w:themeColor="text1"/>
                <w:sz w:val="22"/>
                <w:szCs w:val="22"/>
              </w:rPr>
              <w:t>±</w:t>
            </w:r>
            <w:r>
              <w:rPr>
                <w:rFonts w:ascii="Arial" w:hAnsi="Arial" w:cs="Arial"/>
                <w:color w:val="000000" w:themeColor="text1"/>
                <w:sz w:val="22"/>
                <w:szCs w:val="22"/>
              </w:rPr>
              <w:t>1</w:t>
            </w:r>
            <w:r w:rsidR="00111E7A" w:rsidRPr="00AF3209">
              <w:rPr>
                <w:rFonts w:ascii="Arial" w:hAnsi="Arial" w:cs="Arial"/>
                <w:color w:val="000000" w:themeColor="text1"/>
                <w:sz w:val="22"/>
                <w:szCs w:val="22"/>
              </w:rPr>
              <w:t>.</w:t>
            </w:r>
            <w:r>
              <w:rPr>
                <w:rFonts w:ascii="Arial" w:hAnsi="Arial" w:cs="Arial"/>
                <w:color w:val="000000" w:themeColor="text1"/>
                <w:sz w:val="22"/>
                <w:szCs w:val="22"/>
              </w:rPr>
              <w:t>8</w:t>
            </w:r>
            <w:r w:rsidR="00111E7A" w:rsidRPr="00AF3209">
              <w:rPr>
                <w:rFonts w:ascii="Arial" w:hAnsi="Arial" w:cs="Arial"/>
                <w:color w:val="000000" w:themeColor="text1"/>
                <w:sz w:val="22"/>
                <w:szCs w:val="22"/>
              </w:rPr>
              <w:t>7%</w:t>
            </w:r>
          </w:p>
        </w:tc>
      </w:tr>
      <w:tr w:rsidR="00111E7A" w:rsidRPr="00AF3209" w14:paraId="5E17AB3D" w14:textId="77777777" w:rsidTr="003E5A2A">
        <w:trPr>
          <w:trHeight w:val="253"/>
        </w:trPr>
        <w:tc>
          <w:tcPr>
            <w:tcW w:w="1413" w:type="dxa"/>
            <w:vAlign w:val="center"/>
          </w:tcPr>
          <w:p w14:paraId="4FA17805"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R3014</w:t>
            </w:r>
          </w:p>
        </w:tc>
        <w:tc>
          <w:tcPr>
            <w:tcW w:w="2126" w:type="dxa"/>
            <w:vAlign w:val="center"/>
          </w:tcPr>
          <w:p w14:paraId="00863A6D"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N2375 [OD1]</w:t>
            </w:r>
          </w:p>
        </w:tc>
        <w:tc>
          <w:tcPr>
            <w:tcW w:w="1453" w:type="dxa"/>
            <w:vAlign w:val="center"/>
          </w:tcPr>
          <w:p w14:paraId="387C1C93"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2.6</w:t>
            </w:r>
          </w:p>
        </w:tc>
        <w:tc>
          <w:tcPr>
            <w:tcW w:w="2091" w:type="dxa"/>
            <w:vAlign w:val="center"/>
          </w:tcPr>
          <w:p w14:paraId="0C60F6FE"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Hydrogen Bond</w:t>
            </w:r>
          </w:p>
        </w:tc>
        <w:tc>
          <w:tcPr>
            <w:tcW w:w="1933" w:type="dxa"/>
            <w:vAlign w:val="center"/>
          </w:tcPr>
          <w:p w14:paraId="7EF02711" w14:textId="0C70C7D1"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4</w:t>
            </w:r>
            <w:r w:rsidR="0029782C">
              <w:rPr>
                <w:rFonts w:ascii="Arial" w:hAnsi="Arial" w:cs="Arial"/>
                <w:color w:val="000000" w:themeColor="text1"/>
                <w:sz w:val="22"/>
                <w:szCs w:val="22"/>
              </w:rPr>
              <w:t>3</w:t>
            </w:r>
            <w:r w:rsidRPr="00AF3209">
              <w:rPr>
                <w:rFonts w:ascii="Arial" w:hAnsi="Arial" w:cs="Arial"/>
                <w:color w:val="000000" w:themeColor="text1"/>
                <w:sz w:val="22"/>
                <w:szCs w:val="22"/>
              </w:rPr>
              <w:t>.</w:t>
            </w:r>
            <w:r w:rsidR="0029782C">
              <w:rPr>
                <w:rFonts w:ascii="Arial" w:hAnsi="Arial" w:cs="Arial"/>
                <w:color w:val="000000" w:themeColor="text1"/>
                <w:sz w:val="22"/>
                <w:szCs w:val="22"/>
              </w:rPr>
              <w:t>6</w:t>
            </w:r>
            <w:r w:rsidRPr="00AF3209">
              <w:rPr>
                <w:rFonts w:ascii="Arial" w:eastAsia="맑은 고딕" w:hAnsi="Arial" w:cs="Arial"/>
                <w:color w:val="000000" w:themeColor="text1"/>
                <w:sz w:val="22"/>
                <w:szCs w:val="22"/>
              </w:rPr>
              <w:t>±</w:t>
            </w:r>
            <w:r w:rsidR="0029782C">
              <w:rPr>
                <w:rFonts w:ascii="Arial" w:hAnsi="Arial" w:cs="Arial"/>
                <w:color w:val="000000" w:themeColor="text1"/>
                <w:sz w:val="22"/>
                <w:szCs w:val="22"/>
              </w:rPr>
              <w:t>7</w:t>
            </w:r>
            <w:r w:rsidRPr="00AF3209">
              <w:rPr>
                <w:rFonts w:ascii="Arial" w:hAnsi="Arial" w:cs="Arial"/>
                <w:color w:val="000000" w:themeColor="text1"/>
                <w:sz w:val="22"/>
                <w:szCs w:val="22"/>
              </w:rPr>
              <w:t>.</w:t>
            </w:r>
            <w:r w:rsidR="0029782C">
              <w:rPr>
                <w:rFonts w:ascii="Arial" w:hAnsi="Arial" w:cs="Arial"/>
                <w:color w:val="000000" w:themeColor="text1"/>
                <w:sz w:val="22"/>
                <w:szCs w:val="22"/>
              </w:rPr>
              <w:t>2</w:t>
            </w:r>
            <w:r w:rsidRPr="00AF3209">
              <w:rPr>
                <w:rFonts w:ascii="Arial" w:hAnsi="Arial" w:cs="Arial"/>
                <w:color w:val="000000" w:themeColor="text1"/>
                <w:sz w:val="22"/>
                <w:szCs w:val="22"/>
              </w:rPr>
              <w:t>8%</w:t>
            </w:r>
          </w:p>
        </w:tc>
      </w:tr>
      <w:tr w:rsidR="00111E7A" w:rsidRPr="00AF3209" w14:paraId="17CC6A9C" w14:textId="77777777" w:rsidTr="003E5A2A">
        <w:trPr>
          <w:trHeight w:val="253"/>
        </w:trPr>
        <w:tc>
          <w:tcPr>
            <w:tcW w:w="1413" w:type="dxa"/>
            <w:vMerge w:val="restart"/>
            <w:vAlign w:val="center"/>
          </w:tcPr>
          <w:p w14:paraId="4D112AEF"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E3027</w:t>
            </w:r>
          </w:p>
        </w:tc>
        <w:tc>
          <w:tcPr>
            <w:tcW w:w="2126" w:type="dxa"/>
            <w:vAlign w:val="center"/>
          </w:tcPr>
          <w:p w14:paraId="26A9029E"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R1965 [NH1]</w:t>
            </w:r>
          </w:p>
        </w:tc>
        <w:tc>
          <w:tcPr>
            <w:tcW w:w="1453" w:type="dxa"/>
            <w:vAlign w:val="center"/>
          </w:tcPr>
          <w:p w14:paraId="3CD6418A"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bookmarkStart w:id="4" w:name="_GoBack"/>
            <w:bookmarkEnd w:id="4"/>
            <w:r w:rsidRPr="00AF3209">
              <w:rPr>
                <w:rFonts w:ascii="Arial" w:hAnsi="Arial" w:cs="Arial"/>
                <w:color w:val="000000" w:themeColor="text1"/>
                <w:sz w:val="22"/>
                <w:szCs w:val="22"/>
              </w:rPr>
              <w:t>3.0</w:t>
            </w:r>
          </w:p>
        </w:tc>
        <w:tc>
          <w:tcPr>
            <w:tcW w:w="2091" w:type="dxa"/>
            <w:vAlign w:val="center"/>
          </w:tcPr>
          <w:p w14:paraId="029D1252"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Salt Bridge</w:t>
            </w:r>
          </w:p>
        </w:tc>
        <w:tc>
          <w:tcPr>
            <w:tcW w:w="1933" w:type="dxa"/>
            <w:vMerge w:val="restart"/>
            <w:vAlign w:val="center"/>
          </w:tcPr>
          <w:p w14:paraId="5ED47654" w14:textId="7965D7C9" w:rsidR="00111E7A" w:rsidRPr="00AF3209" w:rsidRDefault="0029782C" w:rsidP="003E5A2A">
            <w:pPr>
              <w:adjustRightInd w:val="0"/>
              <w:snapToGrid w:val="0"/>
              <w:spacing w:line="276" w:lineRule="auto"/>
              <w:jc w:val="center"/>
              <w:rPr>
                <w:rFonts w:ascii="Arial" w:hAnsi="Arial" w:cs="Arial"/>
                <w:color w:val="000000" w:themeColor="text1"/>
                <w:sz w:val="22"/>
                <w:szCs w:val="22"/>
              </w:rPr>
            </w:pPr>
            <w:r>
              <w:rPr>
                <w:rFonts w:ascii="Arial" w:hAnsi="Arial" w:cs="Arial"/>
                <w:color w:val="000000" w:themeColor="text1"/>
                <w:sz w:val="22"/>
                <w:szCs w:val="22"/>
              </w:rPr>
              <w:t>77.7</w:t>
            </w:r>
            <w:r w:rsidR="00111E7A" w:rsidRPr="00AF3209">
              <w:rPr>
                <w:rFonts w:ascii="Arial" w:eastAsia="맑은 고딕" w:hAnsi="Arial" w:cs="Arial"/>
                <w:color w:val="000000" w:themeColor="text1"/>
                <w:sz w:val="22"/>
                <w:szCs w:val="22"/>
              </w:rPr>
              <w:t>±</w:t>
            </w:r>
            <w:r w:rsidR="00111E7A" w:rsidRPr="00AF3209">
              <w:rPr>
                <w:rFonts w:ascii="Arial" w:hAnsi="Arial" w:cs="Arial"/>
                <w:color w:val="000000" w:themeColor="text1"/>
                <w:sz w:val="22"/>
                <w:szCs w:val="22"/>
              </w:rPr>
              <w:t>1</w:t>
            </w:r>
            <w:r>
              <w:rPr>
                <w:rFonts w:ascii="Arial" w:hAnsi="Arial" w:cs="Arial"/>
                <w:color w:val="000000" w:themeColor="text1"/>
                <w:sz w:val="22"/>
                <w:szCs w:val="22"/>
              </w:rPr>
              <w:t>0</w:t>
            </w:r>
            <w:r w:rsidR="00111E7A" w:rsidRPr="00AF3209">
              <w:rPr>
                <w:rFonts w:ascii="Arial" w:hAnsi="Arial" w:cs="Arial"/>
                <w:color w:val="000000" w:themeColor="text1"/>
                <w:sz w:val="22"/>
                <w:szCs w:val="22"/>
              </w:rPr>
              <w:t>.</w:t>
            </w:r>
            <w:r>
              <w:rPr>
                <w:rFonts w:ascii="Arial" w:hAnsi="Arial" w:cs="Arial"/>
                <w:color w:val="000000" w:themeColor="text1"/>
                <w:sz w:val="22"/>
                <w:szCs w:val="22"/>
              </w:rPr>
              <w:t>3</w:t>
            </w:r>
            <w:r w:rsidR="00111E7A" w:rsidRPr="00AF3209">
              <w:rPr>
                <w:rFonts w:ascii="Arial" w:hAnsi="Arial" w:cs="Arial"/>
                <w:color w:val="000000" w:themeColor="text1"/>
                <w:sz w:val="22"/>
                <w:szCs w:val="22"/>
              </w:rPr>
              <w:t>%</w:t>
            </w:r>
          </w:p>
        </w:tc>
      </w:tr>
      <w:tr w:rsidR="00111E7A" w:rsidRPr="00AF3209" w14:paraId="4DA0A1ED" w14:textId="77777777" w:rsidTr="003E5A2A">
        <w:trPr>
          <w:trHeight w:val="253"/>
        </w:trPr>
        <w:tc>
          <w:tcPr>
            <w:tcW w:w="1413" w:type="dxa"/>
            <w:vMerge/>
            <w:vAlign w:val="center"/>
          </w:tcPr>
          <w:p w14:paraId="182290FB"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p>
        </w:tc>
        <w:tc>
          <w:tcPr>
            <w:tcW w:w="2126" w:type="dxa"/>
            <w:vAlign w:val="center"/>
          </w:tcPr>
          <w:p w14:paraId="0120AA67"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S3024 [N]</w:t>
            </w:r>
          </w:p>
        </w:tc>
        <w:tc>
          <w:tcPr>
            <w:tcW w:w="1453" w:type="dxa"/>
            <w:vAlign w:val="center"/>
          </w:tcPr>
          <w:p w14:paraId="5D35F441"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3.0</w:t>
            </w:r>
          </w:p>
        </w:tc>
        <w:tc>
          <w:tcPr>
            <w:tcW w:w="2091" w:type="dxa"/>
            <w:vAlign w:val="center"/>
          </w:tcPr>
          <w:p w14:paraId="79E83C59"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Hydrogen Bond</w:t>
            </w:r>
          </w:p>
        </w:tc>
        <w:tc>
          <w:tcPr>
            <w:tcW w:w="1933" w:type="dxa"/>
            <w:vMerge/>
            <w:vAlign w:val="center"/>
          </w:tcPr>
          <w:p w14:paraId="5D602CB9"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p>
        </w:tc>
      </w:tr>
      <w:tr w:rsidR="00111E7A" w:rsidRPr="00AF3209" w14:paraId="3E63F4FA" w14:textId="77777777" w:rsidTr="003E5A2A">
        <w:trPr>
          <w:trHeight w:val="253"/>
        </w:trPr>
        <w:tc>
          <w:tcPr>
            <w:tcW w:w="1413" w:type="dxa"/>
            <w:vAlign w:val="center"/>
          </w:tcPr>
          <w:p w14:paraId="2670F071"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R3030</w:t>
            </w:r>
          </w:p>
        </w:tc>
        <w:tc>
          <w:tcPr>
            <w:tcW w:w="2126" w:type="dxa"/>
            <w:vAlign w:val="center"/>
          </w:tcPr>
          <w:p w14:paraId="55C4F5BE"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D1147 [OD2]</w:t>
            </w:r>
          </w:p>
        </w:tc>
        <w:tc>
          <w:tcPr>
            <w:tcW w:w="1453" w:type="dxa"/>
            <w:vAlign w:val="center"/>
          </w:tcPr>
          <w:p w14:paraId="001459F0"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3.7</w:t>
            </w:r>
          </w:p>
        </w:tc>
        <w:tc>
          <w:tcPr>
            <w:tcW w:w="2091" w:type="dxa"/>
            <w:vAlign w:val="center"/>
          </w:tcPr>
          <w:p w14:paraId="27CAEC7C" w14:textId="77777777" w:rsidR="00111E7A" w:rsidRPr="00AF3209" w:rsidRDefault="00111E7A" w:rsidP="003E5A2A">
            <w:pPr>
              <w:adjustRightInd w:val="0"/>
              <w:snapToGrid w:val="0"/>
              <w:spacing w:line="276" w:lineRule="auto"/>
              <w:jc w:val="center"/>
              <w:rPr>
                <w:rFonts w:ascii="Arial" w:hAnsi="Arial" w:cs="Arial"/>
                <w:color w:val="000000" w:themeColor="text1"/>
                <w:sz w:val="22"/>
                <w:szCs w:val="22"/>
              </w:rPr>
            </w:pPr>
            <w:r w:rsidRPr="00AF3209">
              <w:rPr>
                <w:rFonts w:ascii="Arial" w:hAnsi="Arial" w:cs="Arial"/>
                <w:color w:val="000000" w:themeColor="text1"/>
                <w:sz w:val="22"/>
                <w:szCs w:val="22"/>
              </w:rPr>
              <w:t>Salt Bridge</w:t>
            </w:r>
          </w:p>
        </w:tc>
        <w:tc>
          <w:tcPr>
            <w:tcW w:w="1933" w:type="dxa"/>
            <w:vAlign w:val="center"/>
          </w:tcPr>
          <w:p w14:paraId="2EDF0F8A" w14:textId="215026E3" w:rsidR="00111E7A" w:rsidRPr="00AF3209" w:rsidRDefault="0029782C" w:rsidP="003E5A2A">
            <w:pPr>
              <w:adjustRightInd w:val="0"/>
              <w:snapToGrid w:val="0"/>
              <w:spacing w:line="276" w:lineRule="auto"/>
              <w:jc w:val="center"/>
              <w:rPr>
                <w:rFonts w:ascii="Arial" w:hAnsi="Arial" w:cs="Arial"/>
                <w:color w:val="000000" w:themeColor="text1"/>
                <w:sz w:val="22"/>
                <w:szCs w:val="22"/>
              </w:rPr>
            </w:pPr>
            <w:r>
              <w:rPr>
                <w:rFonts w:ascii="Arial" w:hAnsi="Arial" w:cs="Arial"/>
                <w:color w:val="000000" w:themeColor="text1"/>
                <w:sz w:val="22"/>
                <w:szCs w:val="22"/>
              </w:rPr>
              <w:t>67.8</w:t>
            </w:r>
            <w:r w:rsidR="00111E7A" w:rsidRPr="00AF3209">
              <w:rPr>
                <w:rFonts w:ascii="Arial" w:eastAsia="맑은 고딕" w:hAnsi="Arial" w:cs="Arial"/>
                <w:color w:val="000000" w:themeColor="text1"/>
                <w:sz w:val="22"/>
                <w:szCs w:val="22"/>
              </w:rPr>
              <w:t>±</w:t>
            </w:r>
            <w:r w:rsidR="00111E7A" w:rsidRPr="00AF3209">
              <w:rPr>
                <w:rFonts w:ascii="Arial" w:hAnsi="Arial" w:cs="Arial"/>
                <w:color w:val="000000" w:themeColor="text1"/>
                <w:sz w:val="22"/>
                <w:szCs w:val="22"/>
              </w:rPr>
              <w:t>0.4</w:t>
            </w:r>
            <w:r>
              <w:rPr>
                <w:rFonts w:ascii="Arial" w:hAnsi="Arial" w:cs="Arial"/>
                <w:color w:val="000000" w:themeColor="text1"/>
                <w:sz w:val="22"/>
                <w:szCs w:val="22"/>
              </w:rPr>
              <w:t>4</w:t>
            </w:r>
            <w:r w:rsidR="00111E7A" w:rsidRPr="00AF3209">
              <w:rPr>
                <w:rFonts w:ascii="Arial" w:hAnsi="Arial" w:cs="Arial"/>
                <w:color w:val="000000" w:themeColor="text1"/>
                <w:sz w:val="22"/>
                <w:szCs w:val="22"/>
              </w:rPr>
              <w:t>%</w:t>
            </w:r>
          </w:p>
        </w:tc>
      </w:tr>
      <w:bookmarkEnd w:id="3"/>
    </w:tbl>
    <w:p w14:paraId="1BB9FE7A" w14:textId="77777777" w:rsidR="00111E7A" w:rsidRPr="00AF3209" w:rsidRDefault="00111E7A" w:rsidP="00111E7A">
      <w:pPr>
        <w:pStyle w:val="SMHeading"/>
        <w:adjustRightInd w:val="0"/>
        <w:snapToGrid w:val="0"/>
        <w:spacing w:line="276" w:lineRule="auto"/>
        <w:rPr>
          <w:color w:val="000000" w:themeColor="text1"/>
        </w:rPr>
      </w:pPr>
    </w:p>
    <w:p w14:paraId="49645820" w14:textId="77777777" w:rsidR="00111E7A" w:rsidRPr="00AF3209" w:rsidRDefault="00111E7A" w:rsidP="00111E7A">
      <w:pPr>
        <w:adjustRightInd w:val="0"/>
        <w:snapToGrid w:val="0"/>
        <w:spacing w:after="160" w:line="276" w:lineRule="auto"/>
        <w:jc w:val="both"/>
        <w:rPr>
          <w:rFonts w:eastAsiaTheme="minorEastAsia"/>
          <w:b/>
          <w:bCs/>
          <w:color w:val="000000" w:themeColor="text1"/>
          <w:kern w:val="32"/>
          <w:lang w:eastAsia="en-US"/>
        </w:rPr>
      </w:pPr>
      <w:r w:rsidRPr="00AF3209">
        <w:rPr>
          <w:color w:val="000000" w:themeColor="text1"/>
        </w:rPr>
        <w:br w:type="page"/>
      </w:r>
    </w:p>
    <w:p w14:paraId="29959A3E" w14:textId="77777777" w:rsidR="00111E7A" w:rsidRPr="00AF3209" w:rsidRDefault="00111E7A" w:rsidP="00111E7A">
      <w:pPr>
        <w:adjustRightInd w:val="0"/>
        <w:snapToGrid w:val="0"/>
        <w:spacing w:line="276" w:lineRule="auto"/>
        <w:rPr>
          <w:b/>
          <w:color w:val="000000" w:themeColor="text1"/>
        </w:rPr>
      </w:pPr>
      <w:r w:rsidRPr="00AF3209">
        <w:rPr>
          <w:b/>
          <w:noProof/>
          <w:color w:val="000000" w:themeColor="text1"/>
        </w:rPr>
        <w:lastRenderedPageBreak/>
        <w:drawing>
          <wp:inline distT="0" distB="0" distL="0" distR="0" wp14:anchorId="4972D82D" wp14:editId="55DC1069">
            <wp:extent cx="5328000" cy="7085574"/>
            <wp:effectExtent l="0" t="0" r="0" b="0"/>
            <wp:docPr id="1873636617"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5866"/>
                    <a:stretch/>
                  </pic:blipFill>
                  <pic:spPr bwMode="auto">
                    <a:xfrm>
                      <a:off x="0" y="0"/>
                      <a:ext cx="5328000" cy="7085574"/>
                    </a:xfrm>
                    <a:prstGeom prst="rect">
                      <a:avLst/>
                    </a:prstGeom>
                    <a:noFill/>
                    <a:ln>
                      <a:noFill/>
                    </a:ln>
                    <a:extLst>
                      <a:ext uri="{53640926-AAD7-44D8-BBD7-CCE9431645EC}">
                        <a14:shadowObscured xmlns:a14="http://schemas.microsoft.com/office/drawing/2010/main"/>
                      </a:ext>
                    </a:extLst>
                  </pic:spPr>
                </pic:pic>
              </a:graphicData>
            </a:graphic>
          </wp:inline>
        </w:drawing>
      </w:r>
    </w:p>
    <w:p w14:paraId="6B4B1576" w14:textId="77777777" w:rsidR="00111E7A" w:rsidRPr="00AF3209" w:rsidRDefault="00111E7A" w:rsidP="00111E7A">
      <w:pPr>
        <w:adjustRightInd w:val="0"/>
        <w:snapToGrid w:val="0"/>
        <w:spacing w:line="276" w:lineRule="auto"/>
        <w:jc w:val="both"/>
        <w:rPr>
          <w:b/>
          <w:color w:val="000000" w:themeColor="text1"/>
        </w:rPr>
      </w:pPr>
      <w:r w:rsidRPr="00AF3209">
        <w:rPr>
          <w:b/>
          <w:color w:val="000000" w:themeColor="text1"/>
        </w:rPr>
        <w:t xml:space="preserve">Supplementary Fig. 1. Colibactin biosynthetic pathway and characterization of the purified </w:t>
      </w:r>
      <w:proofErr w:type="spellStart"/>
      <w:r w:rsidRPr="00AF3209">
        <w:rPr>
          <w:b/>
          <w:color w:val="000000" w:themeColor="text1"/>
        </w:rPr>
        <w:t>ClbB</w:t>
      </w:r>
      <w:r w:rsidRPr="00AF3209">
        <w:rPr>
          <w:b/>
          <w:color w:val="000000" w:themeColor="text1"/>
          <w:vertAlign w:val="subscript"/>
        </w:rPr>
        <w:t>PKS</w:t>
      </w:r>
      <w:proofErr w:type="spellEnd"/>
      <w:r w:rsidRPr="00AF3209">
        <w:rPr>
          <w:b/>
          <w:color w:val="000000" w:themeColor="text1"/>
        </w:rPr>
        <w:t xml:space="preserve">. </w:t>
      </w:r>
    </w:p>
    <w:p w14:paraId="3A834102" w14:textId="77777777" w:rsidR="00111E7A" w:rsidRPr="00AF3209" w:rsidRDefault="00111E7A" w:rsidP="00111E7A">
      <w:pPr>
        <w:adjustRightInd w:val="0"/>
        <w:snapToGrid w:val="0"/>
        <w:spacing w:line="276" w:lineRule="auto"/>
        <w:rPr>
          <w:color w:val="000000" w:themeColor="text1"/>
        </w:rPr>
      </w:pPr>
      <w:r w:rsidRPr="00AF3209">
        <w:rPr>
          <w:b/>
          <w:color w:val="000000" w:themeColor="text1"/>
        </w:rPr>
        <w:t>a,</w:t>
      </w:r>
      <w:r w:rsidRPr="00AF3209">
        <w:rPr>
          <w:bCs/>
          <w:color w:val="000000" w:themeColor="text1"/>
        </w:rPr>
        <w:t xml:space="preserve"> Schematic of the colibactin biosynthetic pathway.</w:t>
      </w:r>
      <w:r w:rsidRPr="00AF3209">
        <w:rPr>
          <w:b/>
          <w:color w:val="000000" w:themeColor="text1"/>
        </w:rPr>
        <w:t xml:space="preserve"> b</w:t>
      </w:r>
      <w:r w:rsidRPr="00AF3209">
        <w:rPr>
          <w:rFonts w:hint="eastAsia"/>
          <w:b/>
          <w:color w:val="000000" w:themeColor="text1"/>
        </w:rPr>
        <w:t>,</w:t>
      </w:r>
      <w:r w:rsidRPr="00AF3209">
        <w:rPr>
          <w:color w:val="000000" w:themeColor="text1"/>
        </w:rPr>
        <w:t xml:space="preserve"> In vitro biosynthetic analysis of </w:t>
      </w:r>
      <w:proofErr w:type="spellStart"/>
      <w:r w:rsidRPr="00AF3209">
        <w:rPr>
          <w:color w:val="000000" w:themeColor="text1"/>
        </w:rPr>
        <w:t>ClbB</w:t>
      </w:r>
      <w:proofErr w:type="spellEnd"/>
      <w:r w:rsidRPr="00AF3209">
        <w:rPr>
          <w:color w:val="000000" w:themeColor="text1"/>
        </w:rPr>
        <w:t xml:space="preserve"> constructs. </w:t>
      </w:r>
      <w:r w:rsidRPr="00AF3209">
        <w:rPr>
          <w:b/>
          <w:color w:val="000000" w:themeColor="text1"/>
        </w:rPr>
        <w:t>c</w:t>
      </w:r>
      <w:r w:rsidRPr="00AF3209">
        <w:rPr>
          <w:rFonts w:hint="eastAsia"/>
          <w:b/>
          <w:color w:val="000000" w:themeColor="text1"/>
        </w:rPr>
        <w:t>,</w:t>
      </w:r>
      <w:r w:rsidRPr="00AF3209">
        <w:rPr>
          <w:color w:val="000000" w:themeColor="text1"/>
        </w:rPr>
        <w:t xml:space="preserve"> EICs of 1 (m/z 442) from the synthesized standard (top) and in vitro biosynthesis reaction mixtures using </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and </w:t>
      </w:r>
      <w:proofErr w:type="spellStart"/>
      <w:r w:rsidRPr="00AF3209">
        <w:rPr>
          <w:color w:val="000000" w:themeColor="text1"/>
        </w:rPr>
        <w:t>ClbB</w:t>
      </w:r>
      <w:r w:rsidRPr="00AF3209">
        <w:rPr>
          <w:color w:val="000000" w:themeColor="text1"/>
          <w:vertAlign w:val="subscript"/>
        </w:rPr>
        <w:t>NRPS</w:t>
      </w:r>
      <w:proofErr w:type="spellEnd"/>
      <w:r w:rsidRPr="00AF3209">
        <w:rPr>
          <w:color w:val="000000" w:themeColor="text1"/>
        </w:rPr>
        <w:t xml:space="preserve"> (bottom). </w:t>
      </w:r>
      <w:r w:rsidRPr="00AF3209">
        <w:rPr>
          <w:b/>
          <w:color w:val="000000" w:themeColor="text1"/>
        </w:rPr>
        <w:t>d</w:t>
      </w:r>
      <w:r w:rsidRPr="00AF3209">
        <w:rPr>
          <w:rFonts w:hint="eastAsia"/>
          <w:b/>
          <w:color w:val="000000" w:themeColor="text1"/>
        </w:rPr>
        <w:t>,</w:t>
      </w:r>
      <w:r w:rsidRPr="00AF3209">
        <w:rPr>
          <w:color w:val="000000" w:themeColor="text1"/>
        </w:rPr>
        <w:t xml:space="preserve"> </w:t>
      </w:r>
      <w:proofErr w:type="gramStart"/>
      <w:r w:rsidRPr="00AF3209">
        <w:rPr>
          <w:color w:val="000000" w:themeColor="text1"/>
        </w:rPr>
        <w:t>The</w:t>
      </w:r>
      <w:proofErr w:type="gramEnd"/>
      <w:r w:rsidRPr="00AF3209">
        <w:rPr>
          <w:color w:val="000000" w:themeColor="text1"/>
        </w:rPr>
        <w:t xml:space="preserve"> </w:t>
      </w:r>
      <w:proofErr w:type="spellStart"/>
      <w:r w:rsidRPr="00AF3209">
        <w:rPr>
          <w:color w:val="000000" w:themeColor="text1"/>
        </w:rPr>
        <w:t>phosphopantetheinylation</w:t>
      </w:r>
      <w:proofErr w:type="spellEnd"/>
      <w:r w:rsidRPr="00AF3209">
        <w:rPr>
          <w:color w:val="000000" w:themeColor="text1"/>
        </w:rPr>
        <w:t xml:space="preserve"> of the purified </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was confirmed by the BODIPY-CoA loading assay. CB staining: Coomassie blue staining, FL imaging: Fluorescence imaging.</w:t>
      </w:r>
      <w:r w:rsidRPr="00AF3209">
        <w:rPr>
          <w:b/>
          <w:bCs/>
          <w:noProof/>
          <w:color w:val="000000" w:themeColor="text1"/>
          <w:kern w:val="32"/>
        </w:rPr>
        <w:lastRenderedPageBreak/>
        <w:drawing>
          <wp:inline distT="0" distB="0" distL="0" distR="0" wp14:anchorId="766E72B8" wp14:editId="0633F03D">
            <wp:extent cx="5731510" cy="647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2a.png"/>
                    <pic:cNvPicPr/>
                  </pic:nvPicPr>
                  <pic:blipFill rotWithShape="1">
                    <a:blip r:embed="rId8" cstate="print">
                      <a:extLst>
                        <a:ext uri="{28A0092B-C50C-407E-A947-70E740481C1C}">
                          <a14:useLocalDpi xmlns:a14="http://schemas.microsoft.com/office/drawing/2010/main" val="0"/>
                        </a:ext>
                      </a:extLst>
                    </a:blip>
                    <a:srcRect t="6165" b="6499"/>
                    <a:stretch/>
                  </pic:blipFill>
                  <pic:spPr bwMode="auto">
                    <a:xfrm>
                      <a:off x="0" y="0"/>
                      <a:ext cx="5731510" cy="6477000"/>
                    </a:xfrm>
                    <a:prstGeom prst="rect">
                      <a:avLst/>
                    </a:prstGeom>
                    <a:ln>
                      <a:noFill/>
                    </a:ln>
                    <a:extLst>
                      <a:ext uri="{53640926-AAD7-44D8-BBD7-CCE9431645EC}">
                        <a14:shadowObscured xmlns:a14="http://schemas.microsoft.com/office/drawing/2010/main"/>
                      </a:ext>
                    </a:extLst>
                  </pic:spPr>
                </pic:pic>
              </a:graphicData>
            </a:graphic>
          </wp:inline>
        </w:drawing>
      </w:r>
      <w:r w:rsidRPr="00AF3209">
        <w:rPr>
          <w:b/>
          <w:bCs/>
          <w:noProof/>
          <w:color w:val="000000" w:themeColor="text1"/>
          <w:kern w:val="32"/>
        </w:rPr>
        <w:lastRenderedPageBreak/>
        <w:drawing>
          <wp:inline distT="0" distB="0" distL="0" distR="0" wp14:anchorId="1193FD26" wp14:editId="75635BFD">
            <wp:extent cx="5731510" cy="2971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2b.png"/>
                    <pic:cNvPicPr/>
                  </pic:nvPicPr>
                  <pic:blipFill rotWithShape="1">
                    <a:blip r:embed="rId9" cstate="print">
                      <a:extLst>
                        <a:ext uri="{28A0092B-C50C-407E-A947-70E740481C1C}">
                          <a14:useLocalDpi xmlns:a14="http://schemas.microsoft.com/office/drawing/2010/main" val="0"/>
                        </a:ext>
                      </a:extLst>
                    </a:blip>
                    <a:srcRect t="5548" b="54380"/>
                    <a:stretch/>
                  </pic:blipFill>
                  <pic:spPr bwMode="auto">
                    <a:xfrm>
                      <a:off x="0" y="0"/>
                      <a:ext cx="5731510" cy="2971800"/>
                    </a:xfrm>
                    <a:prstGeom prst="rect">
                      <a:avLst/>
                    </a:prstGeom>
                    <a:ln>
                      <a:noFill/>
                    </a:ln>
                    <a:extLst>
                      <a:ext uri="{53640926-AAD7-44D8-BBD7-CCE9431645EC}">
                        <a14:shadowObscured xmlns:a14="http://schemas.microsoft.com/office/drawing/2010/main"/>
                      </a:ext>
                    </a:extLst>
                  </pic:spPr>
                </pic:pic>
              </a:graphicData>
            </a:graphic>
          </wp:inline>
        </w:drawing>
      </w:r>
      <w:r w:rsidRPr="00AF3209">
        <w:rPr>
          <w:b/>
          <w:bCs/>
          <w:noProof/>
          <w:color w:val="000000" w:themeColor="text1"/>
          <w:kern w:val="32"/>
        </w:rPr>
        <w:drawing>
          <wp:inline distT="0" distB="0" distL="0" distR="0" wp14:anchorId="7FCCFA28" wp14:editId="75A5DD78">
            <wp:extent cx="5731510" cy="54254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S2c.png"/>
                    <pic:cNvPicPr/>
                  </pic:nvPicPr>
                  <pic:blipFill rotWithShape="1">
                    <a:blip r:embed="rId10" cstate="print">
                      <a:extLst>
                        <a:ext uri="{28A0092B-C50C-407E-A947-70E740481C1C}">
                          <a14:useLocalDpi xmlns:a14="http://schemas.microsoft.com/office/drawing/2010/main" val="0"/>
                        </a:ext>
                      </a:extLst>
                    </a:blip>
                    <a:srcRect t="5651" b="21191"/>
                    <a:stretch/>
                  </pic:blipFill>
                  <pic:spPr bwMode="auto">
                    <a:xfrm>
                      <a:off x="0" y="0"/>
                      <a:ext cx="5731510" cy="5425440"/>
                    </a:xfrm>
                    <a:prstGeom prst="rect">
                      <a:avLst/>
                    </a:prstGeom>
                    <a:ln>
                      <a:noFill/>
                    </a:ln>
                    <a:extLst>
                      <a:ext uri="{53640926-AAD7-44D8-BBD7-CCE9431645EC}">
                        <a14:shadowObscured xmlns:a14="http://schemas.microsoft.com/office/drawing/2010/main"/>
                      </a:ext>
                    </a:extLst>
                  </pic:spPr>
                </pic:pic>
              </a:graphicData>
            </a:graphic>
          </wp:inline>
        </w:drawing>
      </w:r>
      <w:r w:rsidRPr="00AF3209">
        <w:rPr>
          <w:b/>
          <w:bCs/>
          <w:noProof/>
          <w:color w:val="000000" w:themeColor="text1"/>
          <w:kern w:val="32"/>
        </w:rPr>
        <w:lastRenderedPageBreak/>
        <w:drawing>
          <wp:inline distT="0" distB="0" distL="0" distR="0" wp14:anchorId="772E380E" wp14:editId="43296DD7">
            <wp:extent cx="5731510" cy="53797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S2d.png"/>
                    <pic:cNvPicPr/>
                  </pic:nvPicPr>
                  <pic:blipFill rotWithShape="1">
                    <a:blip r:embed="rId11" cstate="print">
                      <a:extLst>
                        <a:ext uri="{28A0092B-C50C-407E-A947-70E740481C1C}">
                          <a14:useLocalDpi xmlns:a14="http://schemas.microsoft.com/office/drawing/2010/main" val="0"/>
                        </a:ext>
                      </a:extLst>
                    </a:blip>
                    <a:srcRect t="5343" b="22117"/>
                    <a:stretch/>
                  </pic:blipFill>
                  <pic:spPr bwMode="auto">
                    <a:xfrm>
                      <a:off x="0" y="0"/>
                      <a:ext cx="5731510" cy="5379720"/>
                    </a:xfrm>
                    <a:prstGeom prst="rect">
                      <a:avLst/>
                    </a:prstGeom>
                    <a:ln>
                      <a:noFill/>
                    </a:ln>
                    <a:extLst>
                      <a:ext uri="{53640926-AAD7-44D8-BBD7-CCE9431645EC}">
                        <a14:shadowObscured xmlns:a14="http://schemas.microsoft.com/office/drawing/2010/main"/>
                      </a:ext>
                    </a:extLst>
                  </pic:spPr>
                </pic:pic>
              </a:graphicData>
            </a:graphic>
          </wp:inline>
        </w:drawing>
      </w:r>
      <w:r w:rsidRPr="00AF3209">
        <w:rPr>
          <w:b/>
          <w:bCs/>
          <w:noProof/>
          <w:color w:val="000000" w:themeColor="text1"/>
          <w:kern w:val="32"/>
        </w:rPr>
        <w:lastRenderedPageBreak/>
        <w:drawing>
          <wp:inline distT="0" distB="0" distL="0" distR="0" wp14:anchorId="2767BB95" wp14:editId="5193FAE0">
            <wp:extent cx="5731510" cy="5402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S2e.png"/>
                    <pic:cNvPicPr/>
                  </pic:nvPicPr>
                  <pic:blipFill rotWithShape="1">
                    <a:blip r:embed="rId12" cstate="print">
                      <a:extLst>
                        <a:ext uri="{28A0092B-C50C-407E-A947-70E740481C1C}">
                          <a14:useLocalDpi xmlns:a14="http://schemas.microsoft.com/office/drawing/2010/main" val="0"/>
                        </a:ext>
                      </a:extLst>
                    </a:blip>
                    <a:srcRect t="5651" b="21500"/>
                    <a:stretch/>
                  </pic:blipFill>
                  <pic:spPr bwMode="auto">
                    <a:xfrm>
                      <a:off x="0" y="0"/>
                      <a:ext cx="5731510" cy="5402580"/>
                    </a:xfrm>
                    <a:prstGeom prst="rect">
                      <a:avLst/>
                    </a:prstGeom>
                    <a:ln>
                      <a:noFill/>
                    </a:ln>
                    <a:extLst>
                      <a:ext uri="{53640926-AAD7-44D8-BBD7-CCE9431645EC}">
                        <a14:shadowObscured xmlns:a14="http://schemas.microsoft.com/office/drawing/2010/main"/>
                      </a:ext>
                    </a:extLst>
                  </pic:spPr>
                </pic:pic>
              </a:graphicData>
            </a:graphic>
          </wp:inline>
        </w:drawing>
      </w:r>
      <w:r w:rsidRPr="00AF3209">
        <w:rPr>
          <w:b/>
          <w:bCs/>
          <w:noProof/>
          <w:color w:val="000000" w:themeColor="text1"/>
          <w:kern w:val="32"/>
        </w:rPr>
        <w:lastRenderedPageBreak/>
        <w:drawing>
          <wp:inline distT="0" distB="0" distL="0" distR="0" wp14:anchorId="350C429C" wp14:editId="32642F58">
            <wp:extent cx="5731510" cy="53644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 S2f.png"/>
                    <pic:cNvPicPr/>
                  </pic:nvPicPr>
                  <pic:blipFill rotWithShape="1">
                    <a:blip r:embed="rId13" cstate="print">
                      <a:extLst>
                        <a:ext uri="{28A0092B-C50C-407E-A947-70E740481C1C}">
                          <a14:useLocalDpi xmlns:a14="http://schemas.microsoft.com/office/drawing/2010/main" val="0"/>
                        </a:ext>
                      </a:extLst>
                    </a:blip>
                    <a:srcRect t="5548" b="22117"/>
                    <a:stretch/>
                  </pic:blipFill>
                  <pic:spPr bwMode="auto">
                    <a:xfrm>
                      <a:off x="0" y="0"/>
                      <a:ext cx="5731510" cy="5364480"/>
                    </a:xfrm>
                    <a:prstGeom prst="rect">
                      <a:avLst/>
                    </a:prstGeom>
                    <a:ln>
                      <a:noFill/>
                    </a:ln>
                    <a:extLst>
                      <a:ext uri="{53640926-AAD7-44D8-BBD7-CCE9431645EC}">
                        <a14:shadowObscured xmlns:a14="http://schemas.microsoft.com/office/drawing/2010/main"/>
                      </a:ext>
                    </a:extLst>
                  </pic:spPr>
                </pic:pic>
              </a:graphicData>
            </a:graphic>
          </wp:inline>
        </w:drawing>
      </w:r>
      <w:r w:rsidRPr="00AF3209">
        <w:rPr>
          <w:b/>
          <w:bCs/>
          <w:noProof/>
          <w:color w:val="000000" w:themeColor="text1"/>
          <w:kern w:val="32"/>
        </w:rPr>
        <w:t xml:space="preserve">  </w:t>
      </w:r>
      <w:r w:rsidRPr="00AF3209">
        <w:rPr>
          <w:b/>
          <w:bCs/>
          <w:noProof/>
          <w:color w:val="000000" w:themeColor="text1"/>
          <w:kern w:val="32"/>
        </w:rPr>
        <w:lastRenderedPageBreak/>
        <w:drawing>
          <wp:inline distT="0" distB="0" distL="0" distR="0" wp14:anchorId="4879002F" wp14:editId="6508F446">
            <wp:extent cx="5731351" cy="6559826"/>
            <wp:effectExtent l="0" t="0" r="0" b="0"/>
            <wp:docPr id="35"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 S2g@8x.png"/>
                    <pic:cNvPicPr/>
                  </pic:nvPicPr>
                  <pic:blipFill rotWithShape="1">
                    <a:blip r:embed="rId14" cstate="print">
                      <a:extLst>
                        <a:ext uri="{28A0092B-C50C-407E-A947-70E740481C1C}">
                          <a14:useLocalDpi xmlns:a14="http://schemas.microsoft.com/office/drawing/2010/main" val="0"/>
                        </a:ext>
                      </a:extLst>
                    </a:blip>
                    <a:srcRect t="5897" b="5648"/>
                    <a:stretch/>
                  </pic:blipFill>
                  <pic:spPr bwMode="auto">
                    <a:xfrm>
                      <a:off x="0" y="0"/>
                      <a:ext cx="5731510" cy="6560007"/>
                    </a:xfrm>
                    <a:prstGeom prst="rect">
                      <a:avLst/>
                    </a:prstGeom>
                    <a:ln>
                      <a:noFill/>
                    </a:ln>
                    <a:extLst>
                      <a:ext uri="{53640926-AAD7-44D8-BBD7-CCE9431645EC}">
                        <a14:shadowObscured xmlns:a14="http://schemas.microsoft.com/office/drawing/2010/main"/>
                      </a:ext>
                    </a:extLst>
                  </pic:spPr>
                </pic:pic>
              </a:graphicData>
            </a:graphic>
          </wp:inline>
        </w:drawing>
      </w:r>
    </w:p>
    <w:p w14:paraId="5861CE5B" w14:textId="77777777" w:rsidR="00111E7A" w:rsidRPr="00AF3209" w:rsidRDefault="00111E7A" w:rsidP="00111E7A">
      <w:pPr>
        <w:adjustRightInd w:val="0"/>
        <w:snapToGrid w:val="0"/>
        <w:spacing w:line="276" w:lineRule="auto"/>
        <w:rPr>
          <w:rFonts w:eastAsiaTheme="minorEastAsia"/>
          <w:b/>
          <w:bCs/>
          <w:color w:val="000000" w:themeColor="text1"/>
          <w:kern w:val="32"/>
        </w:rPr>
      </w:pPr>
      <w:r w:rsidRPr="00AF3209">
        <w:rPr>
          <w:b/>
          <w:bCs/>
          <w:noProof/>
          <w:color w:val="000000" w:themeColor="text1"/>
          <w:kern w:val="32"/>
        </w:rPr>
        <w:lastRenderedPageBreak/>
        <w:drawing>
          <wp:inline distT="0" distB="0" distL="0" distR="0" wp14:anchorId="238FFC2B" wp14:editId="65C9D62F">
            <wp:extent cx="5731510" cy="3048000"/>
            <wp:effectExtent l="0" t="0" r="0" b="0"/>
            <wp:docPr id="3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 S2h.png"/>
                    <pic:cNvPicPr/>
                  </pic:nvPicPr>
                  <pic:blipFill rotWithShape="1">
                    <a:blip r:embed="rId15" cstate="print">
                      <a:extLst>
                        <a:ext uri="{28A0092B-C50C-407E-A947-70E740481C1C}">
                          <a14:useLocalDpi xmlns:a14="http://schemas.microsoft.com/office/drawing/2010/main" val="0"/>
                        </a:ext>
                      </a:extLst>
                    </a:blip>
                    <a:srcRect t="5343" b="53558"/>
                    <a:stretch/>
                  </pic:blipFill>
                  <pic:spPr bwMode="auto">
                    <a:xfrm>
                      <a:off x="0" y="0"/>
                      <a:ext cx="5731510" cy="3048000"/>
                    </a:xfrm>
                    <a:prstGeom prst="rect">
                      <a:avLst/>
                    </a:prstGeom>
                    <a:ln>
                      <a:noFill/>
                    </a:ln>
                    <a:extLst>
                      <a:ext uri="{53640926-AAD7-44D8-BBD7-CCE9431645EC}">
                        <a14:shadowObscured xmlns:a14="http://schemas.microsoft.com/office/drawing/2010/main"/>
                      </a:ext>
                    </a:extLst>
                  </pic:spPr>
                </pic:pic>
              </a:graphicData>
            </a:graphic>
          </wp:inline>
        </w:drawing>
      </w:r>
    </w:p>
    <w:p w14:paraId="3B3650BA" w14:textId="77777777" w:rsidR="00111E7A" w:rsidRPr="00AF3209" w:rsidRDefault="00111E7A" w:rsidP="00111E7A">
      <w:pPr>
        <w:pStyle w:val="SMHeading"/>
        <w:adjustRightInd w:val="0"/>
        <w:snapToGrid w:val="0"/>
        <w:spacing w:line="276" w:lineRule="auto"/>
        <w:jc w:val="both"/>
        <w:rPr>
          <w:color w:val="000000" w:themeColor="text1"/>
        </w:rPr>
      </w:pPr>
      <w:r w:rsidRPr="00AF3209">
        <w:rPr>
          <w:color w:val="000000" w:themeColor="text1"/>
        </w:rPr>
        <w:t xml:space="preserve">Supplementary Fig. </w:t>
      </w:r>
      <w:r w:rsidRPr="00AF3209">
        <w:rPr>
          <w:rFonts w:hint="eastAsia"/>
          <w:color w:val="000000" w:themeColor="text1"/>
          <w:lang w:eastAsia="ko-KR"/>
        </w:rPr>
        <w:t>2</w:t>
      </w:r>
      <w:r w:rsidRPr="00AF3209">
        <w:rPr>
          <w:color w:val="000000" w:themeColor="text1"/>
        </w:rPr>
        <w:t xml:space="preserve">. Multiple sequence alignment of </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with fully-reducing PKS, </w:t>
      </w:r>
      <w:proofErr w:type="spellStart"/>
      <w:r w:rsidRPr="00AF3209">
        <w:rPr>
          <w:color w:val="000000" w:themeColor="text1"/>
        </w:rPr>
        <w:t>iPKS</w:t>
      </w:r>
      <w:proofErr w:type="spellEnd"/>
      <w:r w:rsidRPr="00AF3209">
        <w:rPr>
          <w:color w:val="000000" w:themeColor="text1"/>
        </w:rPr>
        <w:t xml:space="preserve">, and </w:t>
      </w:r>
      <w:proofErr w:type="spellStart"/>
      <w:r w:rsidRPr="00AF3209">
        <w:rPr>
          <w:color w:val="000000" w:themeColor="text1"/>
        </w:rPr>
        <w:t>mFAS</w:t>
      </w:r>
      <w:proofErr w:type="spellEnd"/>
      <w:r w:rsidRPr="00AF3209">
        <w:rPr>
          <w:rFonts w:hint="eastAsia"/>
          <w:color w:val="000000" w:themeColor="text1"/>
          <w:lang w:eastAsia="ko-KR"/>
        </w:rPr>
        <w:t>.</w:t>
      </w:r>
      <w:r w:rsidRPr="00AF3209">
        <w:rPr>
          <w:color w:val="000000" w:themeColor="text1"/>
        </w:rPr>
        <w:t xml:space="preserve"> </w:t>
      </w:r>
    </w:p>
    <w:p w14:paraId="2DC3B6FA" w14:textId="77777777" w:rsidR="00111E7A" w:rsidRPr="00AF3209" w:rsidRDefault="00111E7A" w:rsidP="00111E7A">
      <w:pPr>
        <w:adjustRightInd w:val="0"/>
        <w:snapToGrid w:val="0"/>
        <w:spacing w:line="276" w:lineRule="auto"/>
        <w:jc w:val="both"/>
        <w:rPr>
          <w:rFonts w:eastAsiaTheme="minorEastAsia"/>
          <w:color w:val="000000" w:themeColor="text1"/>
        </w:rPr>
      </w:pPr>
      <w:r w:rsidRPr="00AF3209">
        <w:rPr>
          <w:rFonts w:eastAsiaTheme="minorEastAsia"/>
          <w:b/>
          <w:bCs/>
          <w:color w:val="000000" w:themeColor="text1"/>
        </w:rPr>
        <w:t>a</w:t>
      </w:r>
      <w:r w:rsidRPr="00AF3209">
        <w:rPr>
          <w:rFonts w:eastAsiaTheme="minorEastAsia" w:hint="eastAsia"/>
          <w:b/>
          <w:bCs/>
          <w:color w:val="000000" w:themeColor="text1"/>
        </w:rPr>
        <w:t>,</w:t>
      </w:r>
      <w:r w:rsidRPr="00AF3209">
        <w:rPr>
          <w:rFonts w:eastAsiaTheme="minorEastAsia"/>
          <w:color w:val="000000" w:themeColor="text1"/>
        </w:rPr>
        <w:t xml:space="preserve"> KS domain, showing the catalytic triad (C1254, H1390, H1428) and gate-loop motif (</w:t>
      </w:r>
      <w:r w:rsidRPr="00AF3209">
        <w:rPr>
          <w:rFonts w:eastAsiaTheme="minorEastAsia"/>
          <w:color w:val="000000" w:themeColor="text1"/>
          <w:vertAlign w:val="subscript"/>
        </w:rPr>
        <w:t>1493</w:t>
      </w:r>
      <w:r w:rsidRPr="00AF3209">
        <w:rPr>
          <w:rFonts w:eastAsiaTheme="minorEastAsia"/>
          <w:color w:val="000000" w:themeColor="text1"/>
        </w:rPr>
        <w:t>GIGG</w:t>
      </w:r>
      <w:r w:rsidRPr="00AF3209">
        <w:rPr>
          <w:rFonts w:eastAsiaTheme="minorEastAsia"/>
          <w:color w:val="000000" w:themeColor="text1"/>
          <w:vertAlign w:val="subscript"/>
        </w:rPr>
        <w:t>1496</w:t>
      </w:r>
      <w:r w:rsidRPr="00AF3209">
        <w:rPr>
          <w:rFonts w:eastAsiaTheme="minorEastAsia"/>
          <w:color w:val="000000" w:themeColor="text1"/>
        </w:rPr>
        <w:t xml:space="preserve"> in </w:t>
      </w:r>
      <w:proofErr w:type="spellStart"/>
      <w:r w:rsidRPr="00AF3209">
        <w:rPr>
          <w:rFonts w:eastAsiaTheme="minorEastAsia"/>
          <w:color w:val="000000" w:themeColor="text1"/>
        </w:rPr>
        <w:t>ClbB</w:t>
      </w:r>
      <w:proofErr w:type="spellEnd"/>
      <w:r w:rsidRPr="00AF3209">
        <w:rPr>
          <w:rFonts w:eastAsiaTheme="minorEastAsia"/>
          <w:color w:val="000000" w:themeColor="text1"/>
        </w:rPr>
        <w:t>)</w:t>
      </w:r>
      <w:r w:rsidRPr="00AF3209">
        <w:rPr>
          <w:rFonts w:eastAsiaTheme="minorEastAsia" w:hint="eastAsia"/>
          <w:color w:val="000000" w:themeColor="text1"/>
        </w:rPr>
        <w:t>.</w:t>
      </w:r>
      <w:r w:rsidRPr="00AF3209">
        <w:rPr>
          <w:rFonts w:eastAsiaTheme="minorEastAsia"/>
          <w:color w:val="000000" w:themeColor="text1"/>
        </w:rPr>
        <w:t xml:space="preserve"> </w:t>
      </w:r>
      <w:r w:rsidRPr="00AF3209">
        <w:rPr>
          <w:rFonts w:eastAsiaTheme="minorEastAsia"/>
          <w:b/>
          <w:bCs/>
          <w:color w:val="000000" w:themeColor="text1"/>
        </w:rPr>
        <w:t>b</w:t>
      </w:r>
      <w:r w:rsidRPr="00AF3209">
        <w:rPr>
          <w:rFonts w:eastAsiaTheme="minorEastAsia" w:hint="eastAsia"/>
          <w:b/>
          <w:bCs/>
          <w:color w:val="000000" w:themeColor="text1"/>
        </w:rPr>
        <w:t>,</w:t>
      </w:r>
      <w:r w:rsidRPr="00AF3209">
        <w:rPr>
          <w:rFonts w:eastAsiaTheme="minorEastAsia"/>
          <w:color w:val="000000" w:themeColor="text1"/>
        </w:rPr>
        <w:t xml:space="preserve"> Linker domain</w:t>
      </w:r>
      <w:r w:rsidRPr="00AF3209">
        <w:rPr>
          <w:rFonts w:eastAsiaTheme="minorEastAsia" w:hint="eastAsia"/>
          <w:color w:val="000000" w:themeColor="text1"/>
        </w:rPr>
        <w:t xml:space="preserve"> </w:t>
      </w:r>
      <w:r w:rsidRPr="00AF3209">
        <w:rPr>
          <w:rFonts w:eastAsiaTheme="minorEastAsia"/>
          <w:color w:val="000000" w:themeColor="text1"/>
        </w:rPr>
        <w:t>(LD)</w:t>
      </w:r>
      <w:r w:rsidRPr="00AF3209">
        <w:rPr>
          <w:rFonts w:eastAsiaTheme="minorEastAsia" w:hint="eastAsia"/>
          <w:color w:val="000000" w:themeColor="text1"/>
        </w:rPr>
        <w:t>.</w:t>
      </w:r>
      <w:r w:rsidRPr="00AF3209">
        <w:rPr>
          <w:rFonts w:eastAsiaTheme="minorEastAsia"/>
          <w:color w:val="000000" w:themeColor="text1"/>
        </w:rPr>
        <w:t xml:space="preserve"> </w:t>
      </w:r>
      <w:r w:rsidRPr="00AF3209">
        <w:rPr>
          <w:rFonts w:eastAsiaTheme="minorEastAsia"/>
          <w:b/>
          <w:bCs/>
          <w:color w:val="000000" w:themeColor="text1"/>
        </w:rPr>
        <w:t>c</w:t>
      </w:r>
      <w:r w:rsidRPr="00AF3209">
        <w:rPr>
          <w:rFonts w:eastAsiaTheme="minorEastAsia" w:hint="eastAsia"/>
          <w:b/>
          <w:bCs/>
          <w:color w:val="000000" w:themeColor="text1"/>
        </w:rPr>
        <w:t>,</w:t>
      </w:r>
      <w:r w:rsidRPr="00AF3209">
        <w:rPr>
          <w:rFonts w:eastAsiaTheme="minorEastAsia"/>
          <w:color w:val="000000" w:themeColor="text1"/>
        </w:rPr>
        <w:t xml:space="preserve"> AT domain, showing the catalytic motif (</w:t>
      </w:r>
      <w:proofErr w:type="spellStart"/>
      <w:r w:rsidRPr="00AF3209">
        <w:rPr>
          <w:rFonts w:eastAsiaTheme="minorEastAsia"/>
          <w:color w:val="000000" w:themeColor="text1"/>
        </w:rPr>
        <w:t>GHSxG</w:t>
      </w:r>
      <w:proofErr w:type="spellEnd"/>
      <w:r w:rsidRPr="00AF3209">
        <w:rPr>
          <w:rFonts w:eastAsiaTheme="minorEastAsia"/>
          <w:color w:val="000000" w:themeColor="text1"/>
        </w:rPr>
        <w:t xml:space="preserve">; catalytic S1694 in </w:t>
      </w:r>
      <w:proofErr w:type="spellStart"/>
      <w:r w:rsidRPr="00AF3209">
        <w:rPr>
          <w:rFonts w:eastAsiaTheme="minorEastAsia"/>
          <w:color w:val="000000" w:themeColor="text1"/>
        </w:rPr>
        <w:t>ClbB</w:t>
      </w:r>
      <w:proofErr w:type="spellEnd"/>
      <w:r w:rsidRPr="00AF3209">
        <w:rPr>
          <w:rFonts w:eastAsiaTheme="minorEastAsia"/>
          <w:color w:val="000000" w:themeColor="text1"/>
        </w:rPr>
        <w:t>) and the specificity-conferring motif (</w:t>
      </w:r>
      <w:r w:rsidRPr="00AF3209">
        <w:rPr>
          <w:rFonts w:eastAsiaTheme="minorEastAsia"/>
          <w:color w:val="000000" w:themeColor="text1"/>
          <w:vertAlign w:val="subscript"/>
        </w:rPr>
        <w:t>1792</w:t>
      </w:r>
      <w:r w:rsidRPr="00AF3209">
        <w:rPr>
          <w:rFonts w:eastAsiaTheme="minorEastAsia"/>
          <w:color w:val="000000" w:themeColor="text1"/>
        </w:rPr>
        <w:t>HAFH</w:t>
      </w:r>
      <w:r w:rsidRPr="00AF3209">
        <w:rPr>
          <w:rFonts w:eastAsiaTheme="minorEastAsia"/>
          <w:color w:val="000000" w:themeColor="text1"/>
          <w:vertAlign w:val="subscript"/>
        </w:rPr>
        <w:t>1795</w:t>
      </w:r>
      <w:r w:rsidRPr="00AF3209">
        <w:rPr>
          <w:rFonts w:eastAsiaTheme="minorEastAsia"/>
          <w:color w:val="000000" w:themeColor="text1"/>
        </w:rPr>
        <w:t xml:space="preserve"> in </w:t>
      </w:r>
      <w:proofErr w:type="spellStart"/>
      <w:r w:rsidRPr="00AF3209">
        <w:rPr>
          <w:rFonts w:eastAsiaTheme="minorEastAsia"/>
          <w:color w:val="000000" w:themeColor="text1"/>
        </w:rPr>
        <w:t>ClbB</w:t>
      </w:r>
      <w:proofErr w:type="spellEnd"/>
      <w:r w:rsidRPr="00AF3209">
        <w:rPr>
          <w:rFonts w:eastAsiaTheme="minorEastAsia"/>
          <w:color w:val="000000" w:themeColor="text1"/>
        </w:rPr>
        <w:t xml:space="preserve">). </w:t>
      </w:r>
      <w:r w:rsidRPr="00AF3209">
        <w:rPr>
          <w:rFonts w:eastAsiaTheme="minorEastAsia"/>
          <w:b/>
          <w:bCs/>
          <w:color w:val="000000" w:themeColor="text1"/>
        </w:rPr>
        <w:t>d,</w:t>
      </w:r>
      <w:r w:rsidRPr="00AF3209">
        <w:rPr>
          <w:rFonts w:eastAsiaTheme="minorEastAsia"/>
          <w:color w:val="000000" w:themeColor="text1"/>
        </w:rPr>
        <w:t xml:space="preserve"> ΨKR domain, with R1974 indicated by arrows. </w:t>
      </w:r>
      <w:r w:rsidRPr="00AF3209">
        <w:rPr>
          <w:rFonts w:eastAsiaTheme="minorEastAsia"/>
          <w:b/>
          <w:bCs/>
          <w:color w:val="000000" w:themeColor="text1"/>
        </w:rPr>
        <w:t>e,</w:t>
      </w:r>
      <w:r w:rsidRPr="00AF3209">
        <w:rPr>
          <w:rFonts w:eastAsiaTheme="minorEastAsia"/>
          <w:color w:val="000000" w:themeColor="text1"/>
        </w:rPr>
        <w:t xml:space="preserve"> KR domain, showing the catalytic triad (K2293, Y2334, S2321), the NADPH-binding motif (</w:t>
      </w:r>
      <w:proofErr w:type="spellStart"/>
      <w:r w:rsidRPr="00AF3209">
        <w:rPr>
          <w:rFonts w:eastAsiaTheme="minorEastAsia"/>
          <w:color w:val="000000" w:themeColor="text1"/>
        </w:rPr>
        <w:t>TGxxxGxG</w:t>
      </w:r>
      <w:proofErr w:type="spellEnd"/>
      <w:r w:rsidRPr="00AF3209">
        <w:rPr>
          <w:rFonts w:eastAsiaTheme="minorEastAsia"/>
          <w:color w:val="000000" w:themeColor="text1"/>
        </w:rPr>
        <w:t xml:space="preserve">; </w:t>
      </w:r>
      <w:r w:rsidRPr="00AF3209">
        <w:rPr>
          <w:rFonts w:eastAsiaTheme="minorEastAsia"/>
          <w:color w:val="000000" w:themeColor="text1"/>
          <w:vertAlign w:val="subscript"/>
        </w:rPr>
        <w:t>2196</w:t>
      </w:r>
      <w:r w:rsidRPr="00AF3209">
        <w:rPr>
          <w:rFonts w:eastAsiaTheme="minorEastAsia"/>
          <w:color w:val="000000" w:themeColor="text1"/>
        </w:rPr>
        <w:t>IGGEKGIG</w:t>
      </w:r>
      <w:r w:rsidRPr="00AF3209">
        <w:rPr>
          <w:rFonts w:eastAsiaTheme="minorEastAsia"/>
          <w:color w:val="000000" w:themeColor="text1"/>
          <w:vertAlign w:val="subscript"/>
        </w:rPr>
        <w:t>2203</w:t>
      </w:r>
      <w:r w:rsidRPr="00AF3209">
        <w:rPr>
          <w:rFonts w:eastAsiaTheme="minorEastAsia"/>
          <w:color w:val="000000" w:themeColor="text1"/>
        </w:rPr>
        <w:t xml:space="preserve"> in </w:t>
      </w:r>
      <w:proofErr w:type="spellStart"/>
      <w:r w:rsidRPr="00AF3209">
        <w:rPr>
          <w:rFonts w:eastAsiaTheme="minorEastAsia"/>
          <w:color w:val="000000" w:themeColor="text1"/>
        </w:rPr>
        <w:t>ClbB</w:t>
      </w:r>
      <w:proofErr w:type="spellEnd"/>
      <w:r w:rsidRPr="00AF3209">
        <w:rPr>
          <w:rFonts w:eastAsiaTheme="minorEastAsia"/>
          <w:color w:val="000000" w:themeColor="text1"/>
        </w:rPr>
        <w:t>), the LDD motif (</w:t>
      </w:r>
      <w:r w:rsidRPr="00AF3209">
        <w:rPr>
          <w:rFonts w:eastAsiaTheme="minorEastAsia"/>
          <w:color w:val="000000" w:themeColor="text1"/>
          <w:vertAlign w:val="subscript"/>
        </w:rPr>
        <w:t>2273</w:t>
      </w:r>
      <w:r w:rsidRPr="00AF3209">
        <w:rPr>
          <w:rFonts w:eastAsiaTheme="minorEastAsia"/>
          <w:color w:val="000000" w:themeColor="text1"/>
        </w:rPr>
        <w:t>TTT</w:t>
      </w:r>
      <w:r w:rsidRPr="00AF3209">
        <w:rPr>
          <w:rFonts w:eastAsiaTheme="minorEastAsia"/>
          <w:color w:val="000000" w:themeColor="text1"/>
          <w:vertAlign w:val="subscript"/>
        </w:rPr>
        <w:t>2275</w:t>
      </w:r>
      <w:r w:rsidRPr="00AF3209">
        <w:rPr>
          <w:rFonts w:eastAsiaTheme="minorEastAsia"/>
          <w:color w:val="000000" w:themeColor="text1"/>
        </w:rPr>
        <w:t xml:space="preserve"> in </w:t>
      </w:r>
      <w:proofErr w:type="spellStart"/>
      <w:r w:rsidRPr="00AF3209">
        <w:rPr>
          <w:rFonts w:eastAsiaTheme="minorEastAsia"/>
          <w:color w:val="000000" w:themeColor="text1"/>
        </w:rPr>
        <w:t>ClbB</w:t>
      </w:r>
      <w:proofErr w:type="spellEnd"/>
      <w:r w:rsidRPr="00AF3209">
        <w:rPr>
          <w:rFonts w:eastAsiaTheme="minorEastAsia"/>
          <w:color w:val="000000" w:themeColor="text1"/>
        </w:rPr>
        <w:t xml:space="preserve">), and the W motif (N2326 in </w:t>
      </w:r>
      <w:proofErr w:type="spellStart"/>
      <w:r w:rsidRPr="00AF3209">
        <w:rPr>
          <w:rFonts w:eastAsiaTheme="minorEastAsia"/>
          <w:color w:val="000000" w:themeColor="text1"/>
        </w:rPr>
        <w:t>ClbB</w:t>
      </w:r>
      <w:proofErr w:type="spellEnd"/>
      <w:r w:rsidRPr="00AF3209">
        <w:rPr>
          <w:rFonts w:eastAsiaTheme="minorEastAsia"/>
          <w:color w:val="000000" w:themeColor="text1"/>
        </w:rPr>
        <w:t xml:space="preserve">); compensatory reciprocal substitutions (N2320 and S2338) are indicated by arrows. </w:t>
      </w:r>
      <w:r w:rsidRPr="00AF3209">
        <w:rPr>
          <w:rFonts w:eastAsiaTheme="minorEastAsia"/>
          <w:b/>
          <w:bCs/>
          <w:color w:val="000000" w:themeColor="text1"/>
        </w:rPr>
        <w:t>f,</w:t>
      </w:r>
      <w:r w:rsidRPr="00AF3209">
        <w:rPr>
          <w:rFonts w:eastAsiaTheme="minorEastAsia"/>
          <w:color w:val="000000" w:themeColor="text1"/>
        </w:rPr>
        <w:t xml:space="preserve"> DH domain, showing the catalytic motifs </w:t>
      </w:r>
      <w:proofErr w:type="spellStart"/>
      <w:r w:rsidRPr="00AF3209">
        <w:rPr>
          <w:rFonts w:eastAsiaTheme="minorEastAsia"/>
          <w:color w:val="000000" w:themeColor="text1"/>
        </w:rPr>
        <w:t>HxxxGxxxP</w:t>
      </w:r>
      <w:proofErr w:type="spellEnd"/>
      <w:r w:rsidRPr="00AF3209">
        <w:rPr>
          <w:rFonts w:eastAsiaTheme="minorEastAsia"/>
          <w:color w:val="000000" w:themeColor="text1"/>
        </w:rPr>
        <w:t xml:space="preserve"> and </w:t>
      </w:r>
      <w:proofErr w:type="spellStart"/>
      <w:r w:rsidRPr="00AF3209">
        <w:rPr>
          <w:rFonts w:eastAsiaTheme="minorEastAsia"/>
          <w:color w:val="000000" w:themeColor="text1"/>
        </w:rPr>
        <w:t>Dxxx</w:t>
      </w:r>
      <w:proofErr w:type="spellEnd"/>
      <w:r w:rsidRPr="00AF3209">
        <w:rPr>
          <w:rFonts w:eastAsiaTheme="minorEastAsia"/>
          <w:color w:val="000000" w:themeColor="text1"/>
        </w:rPr>
        <w:t xml:space="preserve">(Q/H) (catalytic H2421 and D2585 in </w:t>
      </w:r>
      <w:proofErr w:type="spellStart"/>
      <w:r w:rsidRPr="00AF3209">
        <w:rPr>
          <w:rFonts w:eastAsiaTheme="minorEastAsia"/>
          <w:color w:val="000000" w:themeColor="text1"/>
        </w:rPr>
        <w:t>ClbB</w:t>
      </w:r>
      <w:proofErr w:type="spellEnd"/>
      <w:r w:rsidRPr="00AF3209">
        <w:rPr>
          <w:rFonts w:eastAsiaTheme="minorEastAsia"/>
          <w:color w:val="000000" w:themeColor="text1"/>
        </w:rPr>
        <w:t xml:space="preserve">), as well as additional conserved motifs </w:t>
      </w:r>
      <w:proofErr w:type="spellStart"/>
      <w:r w:rsidRPr="00AF3209">
        <w:rPr>
          <w:rFonts w:eastAsiaTheme="minorEastAsia"/>
          <w:color w:val="000000" w:themeColor="text1"/>
        </w:rPr>
        <w:t>GYxYGPxF</w:t>
      </w:r>
      <w:proofErr w:type="spellEnd"/>
      <w:r w:rsidRPr="00AF3209">
        <w:rPr>
          <w:rFonts w:eastAsiaTheme="minorEastAsia"/>
          <w:color w:val="000000" w:themeColor="text1"/>
        </w:rPr>
        <w:t xml:space="preserve"> and </w:t>
      </w:r>
      <w:proofErr w:type="spellStart"/>
      <w:r w:rsidRPr="00AF3209">
        <w:rPr>
          <w:rFonts w:eastAsiaTheme="minorEastAsia"/>
          <w:color w:val="000000" w:themeColor="text1"/>
        </w:rPr>
        <w:t>LPFxW</w:t>
      </w:r>
      <w:proofErr w:type="spellEnd"/>
      <w:r w:rsidRPr="00AF3209">
        <w:rPr>
          <w:rFonts w:eastAsiaTheme="minorEastAsia"/>
          <w:color w:val="000000" w:themeColor="text1"/>
        </w:rPr>
        <w:t xml:space="preserve"> (</w:t>
      </w:r>
      <w:r w:rsidRPr="00AF3209">
        <w:rPr>
          <w:rFonts w:eastAsiaTheme="minorEastAsia"/>
          <w:color w:val="000000" w:themeColor="text1"/>
          <w:vertAlign w:val="subscript"/>
        </w:rPr>
        <w:t>2540</w:t>
      </w:r>
      <w:r w:rsidRPr="00AF3209">
        <w:rPr>
          <w:rFonts w:eastAsiaTheme="minorEastAsia"/>
          <w:color w:val="000000" w:themeColor="text1"/>
        </w:rPr>
        <w:t>HFHYGPRW</w:t>
      </w:r>
      <w:r w:rsidRPr="00AF3209">
        <w:rPr>
          <w:rFonts w:eastAsiaTheme="minorEastAsia"/>
          <w:color w:val="000000" w:themeColor="text1"/>
          <w:vertAlign w:val="subscript"/>
        </w:rPr>
        <w:t>2547</w:t>
      </w:r>
      <w:r w:rsidRPr="00AF3209">
        <w:rPr>
          <w:rFonts w:eastAsiaTheme="minorEastAsia"/>
          <w:color w:val="000000" w:themeColor="text1"/>
        </w:rPr>
        <w:t xml:space="preserve"> and </w:t>
      </w:r>
      <w:r w:rsidRPr="00AF3209">
        <w:rPr>
          <w:rFonts w:eastAsiaTheme="minorEastAsia"/>
          <w:color w:val="000000" w:themeColor="text1"/>
          <w:vertAlign w:val="subscript"/>
        </w:rPr>
        <w:t>2602</w:t>
      </w:r>
      <w:r w:rsidRPr="00AF3209">
        <w:rPr>
          <w:rFonts w:eastAsiaTheme="minorEastAsia"/>
          <w:color w:val="000000" w:themeColor="text1"/>
        </w:rPr>
        <w:t>VPFLY</w:t>
      </w:r>
      <w:r w:rsidRPr="00AF3209">
        <w:rPr>
          <w:rFonts w:eastAsiaTheme="minorEastAsia"/>
          <w:color w:val="000000" w:themeColor="text1"/>
          <w:vertAlign w:val="subscript"/>
        </w:rPr>
        <w:t>2606</w:t>
      </w:r>
      <w:r w:rsidRPr="00AF3209">
        <w:rPr>
          <w:rFonts w:eastAsiaTheme="minorEastAsia"/>
          <w:color w:val="000000" w:themeColor="text1"/>
        </w:rPr>
        <w:t xml:space="preserve"> in </w:t>
      </w:r>
      <w:proofErr w:type="spellStart"/>
      <w:r w:rsidRPr="00AF3209">
        <w:rPr>
          <w:rFonts w:eastAsiaTheme="minorEastAsia"/>
          <w:color w:val="000000" w:themeColor="text1"/>
        </w:rPr>
        <w:t>ClbB</w:t>
      </w:r>
      <w:proofErr w:type="spellEnd"/>
      <w:r w:rsidRPr="00AF3209">
        <w:rPr>
          <w:rFonts w:eastAsiaTheme="minorEastAsia"/>
          <w:color w:val="000000" w:themeColor="text1"/>
        </w:rPr>
        <w:t xml:space="preserve">). </w:t>
      </w:r>
      <w:r w:rsidRPr="00AF3209">
        <w:rPr>
          <w:rFonts w:eastAsiaTheme="minorEastAsia"/>
          <w:b/>
          <w:bCs/>
          <w:color w:val="000000" w:themeColor="text1"/>
        </w:rPr>
        <w:t>g,</w:t>
      </w:r>
      <w:r w:rsidRPr="00AF3209">
        <w:rPr>
          <w:rFonts w:eastAsiaTheme="minorEastAsia"/>
          <w:color w:val="000000" w:themeColor="text1"/>
        </w:rPr>
        <w:t xml:space="preserve"> ER domain, showing the </w:t>
      </w:r>
      <w:bookmarkStart w:id="5" w:name="_Hlk232983626"/>
      <w:r w:rsidRPr="00AF3209">
        <w:rPr>
          <w:rFonts w:eastAsiaTheme="minorEastAsia"/>
          <w:color w:val="000000" w:themeColor="text1"/>
        </w:rPr>
        <w:t xml:space="preserve">cofactor-binding motif (GGVGMA; </w:t>
      </w:r>
      <w:r w:rsidRPr="00AF3209">
        <w:rPr>
          <w:rFonts w:eastAsiaTheme="minorEastAsia"/>
          <w:color w:val="000000" w:themeColor="text1"/>
          <w:vertAlign w:val="subscript"/>
        </w:rPr>
        <w:t>2828</w:t>
      </w:r>
      <w:r w:rsidRPr="00AF3209">
        <w:rPr>
          <w:rFonts w:eastAsiaTheme="minorEastAsia"/>
          <w:color w:val="000000" w:themeColor="text1"/>
        </w:rPr>
        <w:t>GGVGLA</w:t>
      </w:r>
      <w:r w:rsidRPr="00AF3209">
        <w:rPr>
          <w:rFonts w:eastAsiaTheme="minorEastAsia"/>
          <w:color w:val="000000" w:themeColor="text1"/>
          <w:vertAlign w:val="subscript"/>
        </w:rPr>
        <w:t>2833</w:t>
      </w:r>
      <w:r w:rsidRPr="00AF3209">
        <w:rPr>
          <w:rFonts w:eastAsiaTheme="minorEastAsia"/>
          <w:color w:val="000000" w:themeColor="text1"/>
        </w:rPr>
        <w:t xml:space="preserve"> in </w:t>
      </w:r>
      <w:proofErr w:type="spellStart"/>
      <w:r w:rsidRPr="00AF3209">
        <w:rPr>
          <w:rFonts w:eastAsiaTheme="minorEastAsia"/>
          <w:color w:val="000000" w:themeColor="text1"/>
        </w:rPr>
        <w:t>ClbB</w:t>
      </w:r>
      <w:proofErr w:type="spellEnd"/>
      <w:r w:rsidRPr="00AF3209">
        <w:rPr>
          <w:rFonts w:eastAsiaTheme="minorEastAsia"/>
          <w:color w:val="000000" w:themeColor="text1"/>
        </w:rPr>
        <w:t xml:space="preserve">) </w:t>
      </w:r>
      <w:bookmarkEnd w:id="5"/>
      <w:r w:rsidRPr="00AF3209">
        <w:rPr>
          <w:rFonts w:eastAsiaTheme="minorEastAsia"/>
          <w:color w:val="000000" w:themeColor="text1"/>
        </w:rPr>
        <w:t xml:space="preserve">and the catalytic Tyr/Lys pair (Y2802, K2993). </w:t>
      </w:r>
      <w:r w:rsidRPr="00AF3209">
        <w:rPr>
          <w:rFonts w:eastAsiaTheme="minorEastAsia"/>
          <w:b/>
          <w:bCs/>
          <w:color w:val="000000" w:themeColor="text1"/>
        </w:rPr>
        <w:t>h,</w:t>
      </w:r>
      <w:r w:rsidRPr="00AF3209">
        <w:rPr>
          <w:rFonts w:eastAsiaTheme="minorEastAsia"/>
          <w:color w:val="000000" w:themeColor="text1"/>
        </w:rPr>
        <w:t xml:space="preserve"> ACP domain, showing the </w:t>
      </w:r>
      <w:proofErr w:type="spellStart"/>
      <w:r w:rsidRPr="00AF3209">
        <w:rPr>
          <w:rFonts w:eastAsiaTheme="minorEastAsia"/>
          <w:color w:val="000000" w:themeColor="text1"/>
        </w:rPr>
        <w:t>phosphopantetheinylated</w:t>
      </w:r>
      <w:proofErr w:type="spellEnd"/>
      <w:r w:rsidRPr="00AF3209">
        <w:rPr>
          <w:rFonts w:eastAsiaTheme="minorEastAsia"/>
          <w:color w:val="000000" w:themeColor="text1"/>
        </w:rPr>
        <w:t xml:space="preserve"> serine (S3127). Conserved catalytic residues are marked by asterisks. Residues discussed in the manuscript are indicated by arrows and residue numbers.</w:t>
      </w:r>
    </w:p>
    <w:p w14:paraId="484F72A1" w14:textId="77777777" w:rsidR="00111E7A" w:rsidRPr="00AF3209" w:rsidRDefault="00111E7A" w:rsidP="00111E7A">
      <w:pPr>
        <w:spacing w:after="160" w:line="259" w:lineRule="auto"/>
        <w:jc w:val="both"/>
        <w:rPr>
          <w:rFonts w:eastAsiaTheme="minorEastAsia"/>
          <w:color w:val="000000" w:themeColor="text1"/>
        </w:rPr>
      </w:pPr>
      <w:r w:rsidRPr="00AF3209">
        <w:rPr>
          <w:color w:val="000000" w:themeColor="text1"/>
        </w:rPr>
        <w:br w:type="page"/>
      </w:r>
      <w:r w:rsidRPr="00AF3209">
        <w:rPr>
          <w:rFonts w:eastAsiaTheme="minorEastAsia"/>
          <w:noProof/>
          <w:color w:val="000000" w:themeColor="text1"/>
        </w:rPr>
        <w:lastRenderedPageBreak/>
        <w:drawing>
          <wp:inline distT="0" distB="0" distL="0" distR="0" wp14:anchorId="0B2ABDBE" wp14:editId="01BDCE63">
            <wp:extent cx="5731510" cy="6181725"/>
            <wp:effectExtent l="0" t="0" r="2540" b="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upplementary Fig. 3@8x.png"/>
                    <pic:cNvPicPr/>
                  </pic:nvPicPr>
                  <pic:blipFill rotWithShape="1">
                    <a:blip r:embed="rId16" cstate="print">
                      <a:extLst>
                        <a:ext uri="{28A0092B-C50C-407E-A947-70E740481C1C}">
                          <a14:useLocalDpi xmlns:a14="http://schemas.microsoft.com/office/drawing/2010/main" val="0"/>
                        </a:ext>
                      </a:extLst>
                    </a:blip>
                    <a:srcRect t="2350" b="21386"/>
                    <a:stretch/>
                  </pic:blipFill>
                  <pic:spPr bwMode="auto">
                    <a:xfrm>
                      <a:off x="0" y="0"/>
                      <a:ext cx="5731510" cy="6181725"/>
                    </a:xfrm>
                    <a:prstGeom prst="rect">
                      <a:avLst/>
                    </a:prstGeom>
                    <a:ln>
                      <a:noFill/>
                    </a:ln>
                    <a:extLst>
                      <a:ext uri="{53640926-AAD7-44D8-BBD7-CCE9431645EC}">
                        <a14:shadowObscured xmlns:a14="http://schemas.microsoft.com/office/drawing/2010/main"/>
                      </a:ext>
                    </a:extLst>
                  </pic:spPr>
                </pic:pic>
              </a:graphicData>
            </a:graphic>
          </wp:inline>
        </w:drawing>
      </w:r>
    </w:p>
    <w:p w14:paraId="2AED7437" w14:textId="77777777" w:rsidR="00111E7A" w:rsidRPr="00AF3209" w:rsidRDefault="00111E7A" w:rsidP="00111E7A">
      <w:pPr>
        <w:pStyle w:val="SMHeading"/>
        <w:adjustRightInd w:val="0"/>
        <w:snapToGrid w:val="0"/>
        <w:spacing w:line="276" w:lineRule="auto"/>
        <w:jc w:val="both"/>
        <w:rPr>
          <w:color w:val="000000" w:themeColor="text1"/>
        </w:rPr>
      </w:pPr>
      <w:r w:rsidRPr="00AF3209">
        <w:rPr>
          <w:color w:val="000000" w:themeColor="text1"/>
        </w:rPr>
        <w:t>Supplementary Fig. 3. Cryo-EM map analysis of the apo-</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w:t>
      </w:r>
    </w:p>
    <w:p w14:paraId="729020C5" w14:textId="77777777" w:rsidR="00111E7A" w:rsidRPr="00AF3209" w:rsidRDefault="00111E7A" w:rsidP="00111E7A">
      <w:pPr>
        <w:pStyle w:val="SMcaption"/>
        <w:adjustRightInd w:val="0"/>
        <w:snapToGrid w:val="0"/>
        <w:spacing w:line="276" w:lineRule="auto"/>
        <w:jc w:val="both"/>
        <w:rPr>
          <w:color w:val="000000" w:themeColor="text1"/>
        </w:rPr>
      </w:pPr>
      <w:bookmarkStart w:id="6" w:name="_Hlk200962661"/>
      <w:r w:rsidRPr="00AF3209">
        <w:rPr>
          <w:b/>
          <w:color w:val="000000" w:themeColor="text1"/>
        </w:rPr>
        <w:t>a,</w:t>
      </w:r>
      <w:r w:rsidRPr="00AF3209">
        <w:rPr>
          <w:color w:val="000000" w:themeColor="text1"/>
        </w:rPr>
        <w:t xml:space="preserve"> (left) The superimposed local-filtered cryo-EM map and the modeled structure of the apo-</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in a front view. (right) The model of the apo-</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in a top view. </w:t>
      </w:r>
      <w:r w:rsidRPr="00AF3209">
        <w:rPr>
          <w:b/>
          <w:color w:val="000000" w:themeColor="text1"/>
        </w:rPr>
        <w:t>b,</w:t>
      </w:r>
      <w:r w:rsidRPr="00AF3209">
        <w:rPr>
          <w:color w:val="000000" w:themeColor="text1"/>
        </w:rPr>
        <w:t xml:space="preserve"> A representative cryo-EM image. </w:t>
      </w:r>
      <w:r w:rsidRPr="00AF3209">
        <w:rPr>
          <w:b/>
          <w:color w:val="000000" w:themeColor="text1"/>
        </w:rPr>
        <w:t>c,</w:t>
      </w:r>
      <w:r w:rsidRPr="00AF3209">
        <w:rPr>
          <w:color w:val="000000" w:themeColor="text1"/>
        </w:rPr>
        <w:t xml:space="preserve"> Representative 2D classes. </w:t>
      </w:r>
      <w:r w:rsidRPr="00AF3209">
        <w:rPr>
          <w:b/>
          <w:color w:val="000000" w:themeColor="text1"/>
        </w:rPr>
        <w:t>d,</w:t>
      </w:r>
      <w:r w:rsidRPr="00AF3209">
        <w:rPr>
          <w:color w:val="000000" w:themeColor="text1"/>
        </w:rPr>
        <w:t xml:space="preserve"> </w:t>
      </w:r>
      <w:r w:rsidRPr="00AF3209">
        <w:rPr>
          <w:rFonts w:eastAsia="바탕"/>
          <w:color w:val="000000" w:themeColor="text1"/>
        </w:rPr>
        <w:t xml:space="preserve">The </w:t>
      </w:r>
      <w:r w:rsidRPr="00AF3209">
        <w:rPr>
          <w:color w:val="000000" w:themeColor="text1"/>
        </w:rPr>
        <w:t xml:space="preserve">FSC curve. </w:t>
      </w:r>
      <w:r w:rsidRPr="00AF3209">
        <w:rPr>
          <w:b/>
          <w:bCs/>
          <w:color w:val="000000" w:themeColor="text1"/>
        </w:rPr>
        <w:t>e</w:t>
      </w:r>
      <w:r w:rsidRPr="00AF3209">
        <w:rPr>
          <w:b/>
          <w:color w:val="000000" w:themeColor="text1"/>
        </w:rPr>
        <w:t>,</w:t>
      </w:r>
      <w:r w:rsidRPr="00AF3209">
        <w:rPr>
          <w:color w:val="000000" w:themeColor="text1"/>
        </w:rPr>
        <w:t xml:space="preserve"> </w:t>
      </w:r>
      <w:r>
        <w:rPr>
          <w:color w:val="000000" w:themeColor="text1"/>
        </w:rPr>
        <w:t>W</w:t>
      </w:r>
      <w:r w:rsidRPr="00AF3209">
        <w:rPr>
          <w:color w:val="000000" w:themeColor="text1"/>
        </w:rPr>
        <w:t>hole and half-cut local resolution maps in a front view (top) and a top view (bottom)</w:t>
      </w:r>
      <w:sdt>
        <w:sdtPr>
          <w:rPr>
            <w:color w:val="000000"/>
            <w:vertAlign w:val="superscript"/>
          </w:rPr>
          <w:tag w:val="MENDELEY_CITATION_v3_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"/>
          <w:id w:val="901641154"/>
          <w:placeholder>
            <w:docPart w:val="58B1ADC7C4C5474A97D6CC61E4125DA4"/>
          </w:placeholder>
        </w:sdtPr>
        <w:sdtEndPr/>
        <w:sdtContent>
          <w:r w:rsidRPr="009D0E4B">
            <w:rPr>
              <w:rFonts w:eastAsia="Times New Roman"/>
              <w:color w:val="000000"/>
              <w:vertAlign w:val="superscript"/>
            </w:rPr>
            <w:t>4</w:t>
          </w:r>
        </w:sdtContent>
      </w:sdt>
      <w:r w:rsidRPr="00AF3209">
        <w:rPr>
          <w:color w:val="000000" w:themeColor="text1"/>
        </w:rPr>
        <w:t xml:space="preserve">. </w:t>
      </w:r>
      <w:r w:rsidRPr="00AF3209">
        <w:rPr>
          <w:b/>
          <w:color w:val="000000" w:themeColor="text1"/>
        </w:rPr>
        <w:t>f,</w:t>
      </w:r>
      <w:r w:rsidRPr="00AF3209">
        <w:rPr>
          <w:color w:val="000000" w:themeColor="text1"/>
        </w:rPr>
        <w:t xml:space="preserve"> 3DFSC of the cryo-EM map</w:t>
      </w:r>
      <w:sdt>
        <w:sdtPr>
          <w:rPr>
            <w:color w:val="000000"/>
            <w:vertAlign w:val="superscript"/>
          </w:rPr>
          <w:tag w:val="MENDELEY_CITATION_v3_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"/>
          <w:id w:val="821320890"/>
          <w:placeholder>
            <w:docPart w:val="58B1ADC7C4C5474A97D6CC61E4125DA4"/>
          </w:placeholder>
        </w:sdtPr>
        <w:sdtEndPr/>
        <w:sdtContent>
          <w:r w:rsidRPr="009D0E4B">
            <w:rPr>
              <w:rFonts w:eastAsia="Times New Roman"/>
              <w:color w:val="000000"/>
              <w:vertAlign w:val="superscript"/>
            </w:rPr>
            <w:t>5</w:t>
          </w:r>
        </w:sdtContent>
      </w:sdt>
      <w:r w:rsidRPr="00AF3209">
        <w:rPr>
          <w:color w:val="000000" w:themeColor="text1"/>
        </w:rPr>
        <w:t>.</w:t>
      </w:r>
      <w:bookmarkEnd w:id="6"/>
      <w:r w:rsidRPr="00AF3209">
        <w:rPr>
          <w:color w:val="000000" w:themeColor="text1"/>
        </w:rPr>
        <w:t xml:space="preserve"> </w:t>
      </w:r>
      <w:r w:rsidRPr="00AF3209">
        <w:rPr>
          <w:b/>
          <w:color w:val="000000" w:themeColor="text1"/>
        </w:rPr>
        <w:t>g,</w:t>
      </w:r>
      <w:r w:rsidRPr="00AF3209">
        <w:rPr>
          <w:color w:val="000000" w:themeColor="text1"/>
        </w:rPr>
        <w:t xml:space="preserve"> Angular distribution of the particle projections.</w:t>
      </w:r>
    </w:p>
    <w:p w14:paraId="1E4607A6" w14:textId="77777777" w:rsidR="00111E7A" w:rsidRPr="00AF3209" w:rsidRDefault="00111E7A" w:rsidP="00111E7A">
      <w:pPr>
        <w:adjustRightInd w:val="0"/>
        <w:snapToGrid w:val="0"/>
        <w:spacing w:after="160" w:line="276" w:lineRule="auto"/>
        <w:jc w:val="both"/>
        <w:rPr>
          <w:rFonts w:eastAsiaTheme="minorEastAsia"/>
          <w:color w:val="000000" w:themeColor="text1"/>
          <w:szCs w:val="20"/>
          <w:lang w:eastAsia="en-US"/>
        </w:rPr>
      </w:pPr>
      <w:r w:rsidRPr="00AF3209">
        <w:rPr>
          <w:color w:val="000000" w:themeColor="text1"/>
        </w:rPr>
        <w:br w:type="page"/>
      </w:r>
    </w:p>
    <w:p w14:paraId="7FA03C4C" w14:textId="77777777" w:rsidR="00111E7A" w:rsidRPr="00AF3209" w:rsidRDefault="00111E7A" w:rsidP="00111E7A">
      <w:pPr>
        <w:pStyle w:val="SMcaption"/>
        <w:adjustRightInd w:val="0"/>
        <w:snapToGrid w:val="0"/>
        <w:spacing w:line="276" w:lineRule="auto"/>
        <w:rPr>
          <w:color w:val="000000" w:themeColor="text1"/>
        </w:rPr>
      </w:pPr>
      <w:r w:rsidRPr="00AF3209">
        <w:rPr>
          <w:color w:val="000000" w:themeColor="text1"/>
        </w:rPr>
        <w:lastRenderedPageBreak/>
        <w:t xml:space="preserve"> </w:t>
      </w:r>
      <w:r w:rsidRPr="00AF3209">
        <w:rPr>
          <w:noProof/>
          <w:color w:val="000000" w:themeColor="text1"/>
        </w:rPr>
        <w:drawing>
          <wp:inline distT="0" distB="0" distL="0" distR="0" wp14:anchorId="69A34D75" wp14:editId="38DF62C4">
            <wp:extent cx="5943600" cy="6934200"/>
            <wp:effectExtent l="0" t="0" r="0" b="0"/>
            <wp:docPr id="61"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poClbB_PKS_data_processing.PNG"/>
                    <pic:cNvPicPr/>
                  </pic:nvPicPr>
                  <pic:blipFill rotWithShape="1">
                    <a:blip r:embed="rId17" cstate="print">
                      <a:extLst>
                        <a:ext uri="{28A0092B-C50C-407E-A947-70E740481C1C}">
                          <a14:useLocalDpi xmlns:a14="http://schemas.microsoft.com/office/drawing/2010/main" val="0"/>
                        </a:ext>
                      </a:extLst>
                    </a:blip>
                    <a:srcRect t="7572" b="4928"/>
                    <a:stretch/>
                  </pic:blipFill>
                  <pic:spPr bwMode="auto">
                    <a:xfrm>
                      <a:off x="0" y="0"/>
                      <a:ext cx="5943600" cy="6934200"/>
                    </a:xfrm>
                    <a:prstGeom prst="rect">
                      <a:avLst/>
                    </a:prstGeom>
                    <a:ln>
                      <a:noFill/>
                    </a:ln>
                    <a:extLst>
                      <a:ext uri="{53640926-AAD7-44D8-BBD7-CCE9431645EC}">
                        <a14:shadowObscured xmlns:a14="http://schemas.microsoft.com/office/drawing/2010/main"/>
                      </a:ext>
                    </a:extLst>
                  </pic:spPr>
                </pic:pic>
              </a:graphicData>
            </a:graphic>
          </wp:inline>
        </w:drawing>
      </w:r>
    </w:p>
    <w:p w14:paraId="41363D60" w14:textId="77777777" w:rsidR="00111E7A" w:rsidRPr="00AF3209" w:rsidRDefault="00111E7A" w:rsidP="00111E7A">
      <w:pPr>
        <w:pStyle w:val="Legend"/>
        <w:adjustRightInd w:val="0"/>
        <w:snapToGrid w:val="0"/>
        <w:jc w:val="both"/>
        <w:rPr>
          <w:b/>
          <w:bCs/>
          <w:color w:val="000000" w:themeColor="text1"/>
        </w:rPr>
      </w:pPr>
      <w:r w:rsidRPr="00AF3209">
        <w:rPr>
          <w:b/>
          <w:color w:val="000000" w:themeColor="text1"/>
        </w:rPr>
        <w:t>Supplementary Fig. 4.</w:t>
      </w:r>
      <w:r w:rsidRPr="00AF3209">
        <w:rPr>
          <w:color w:val="000000" w:themeColor="text1"/>
        </w:rPr>
        <w:t xml:space="preserve"> </w:t>
      </w:r>
      <w:r w:rsidRPr="00AF3209">
        <w:rPr>
          <w:b/>
          <w:bCs/>
          <w:color w:val="000000" w:themeColor="text1"/>
        </w:rPr>
        <w:t>Flowchart for cryo-EM data analysis of the apo-</w:t>
      </w:r>
      <w:proofErr w:type="spellStart"/>
      <w:r w:rsidRPr="00AF3209">
        <w:rPr>
          <w:b/>
          <w:bCs/>
          <w:color w:val="000000" w:themeColor="text1"/>
        </w:rPr>
        <w:t>ClbB</w:t>
      </w:r>
      <w:r w:rsidRPr="00AF3209">
        <w:rPr>
          <w:b/>
          <w:bCs/>
          <w:color w:val="000000" w:themeColor="text1"/>
          <w:vertAlign w:val="subscript"/>
        </w:rPr>
        <w:t>PKS</w:t>
      </w:r>
      <w:proofErr w:type="spellEnd"/>
      <w:r w:rsidRPr="00AF3209">
        <w:rPr>
          <w:b/>
          <w:bCs/>
          <w:color w:val="000000" w:themeColor="text1"/>
        </w:rPr>
        <w:t xml:space="preserve">. </w:t>
      </w:r>
    </w:p>
    <w:p w14:paraId="58DD58D3" w14:textId="77777777" w:rsidR="00111E7A" w:rsidRPr="00AF3209" w:rsidRDefault="00111E7A" w:rsidP="00111E7A">
      <w:pPr>
        <w:pStyle w:val="SMcaption"/>
        <w:adjustRightInd w:val="0"/>
        <w:snapToGrid w:val="0"/>
        <w:spacing w:line="276" w:lineRule="auto"/>
        <w:jc w:val="both"/>
        <w:rPr>
          <w:color w:val="000000" w:themeColor="text1"/>
        </w:rPr>
      </w:pPr>
      <w:r w:rsidRPr="00AF3209">
        <w:rPr>
          <w:color w:val="000000" w:themeColor="text1"/>
        </w:rPr>
        <w:t>A total of 15,345 movies of apo-</w:t>
      </w:r>
      <w:proofErr w:type="spellStart"/>
      <w:r w:rsidRPr="00AF3209">
        <w:rPr>
          <w:rFonts w:eastAsia="바탕"/>
          <w:color w:val="000000" w:themeColor="text1"/>
          <w:lang w:eastAsia="ko-KR"/>
        </w:rPr>
        <w:t>ClbB</w:t>
      </w:r>
      <w:r w:rsidRPr="00AF3209">
        <w:rPr>
          <w:rFonts w:eastAsia="바탕"/>
          <w:color w:val="000000" w:themeColor="text1"/>
          <w:vertAlign w:val="subscript"/>
          <w:lang w:eastAsia="ko-KR"/>
        </w:rPr>
        <w:t>PKS</w:t>
      </w:r>
      <w:proofErr w:type="spellEnd"/>
      <w:r w:rsidRPr="00AF3209">
        <w:rPr>
          <w:color w:val="000000" w:themeColor="text1"/>
        </w:rPr>
        <w:t xml:space="preserve"> were motion-corrected</w:t>
      </w:r>
      <w:r w:rsidRPr="00AF3209">
        <w:rPr>
          <w:rFonts w:hint="eastAsia"/>
          <w:color w:val="000000" w:themeColor="text1"/>
          <w:lang w:eastAsia="ko-KR"/>
        </w:rPr>
        <w:t xml:space="preserve"> </w:t>
      </w:r>
      <w:r w:rsidRPr="00AF3209">
        <w:rPr>
          <w:color w:val="000000" w:themeColor="text1"/>
        </w:rPr>
        <w:t>and dose-weighted using MotionCor2 in RELION 3.1</w:t>
      </w:r>
      <w:sdt>
        <w:sdtPr>
          <w:rPr>
            <w:color w:val="000000"/>
            <w:vertAlign w:val="superscript"/>
          </w:rPr>
          <w:tag w:val="MENDELEY_CITATION_v3_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"/>
          <w:id w:val="-1570492909"/>
          <w:placeholder>
            <w:docPart w:val="FFE5F8102AE2414784E1BC5703E7DD56"/>
          </w:placeholder>
        </w:sdtPr>
        <w:sdtEndPr/>
        <w:sdtContent>
          <w:r w:rsidRPr="009D0E4B">
            <w:rPr>
              <w:rFonts w:eastAsia="Times New Roman"/>
              <w:color w:val="000000"/>
              <w:vertAlign w:val="superscript"/>
            </w:rPr>
            <w:t>6,7</w:t>
          </w:r>
        </w:sdtContent>
      </w:sdt>
      <w:r w:rsidRPr="00AF3209">
        <w:rPr>
          <w:color w:val="000000" w:themeColor="text1"/>
        </w:rPr>
        <w:t xml:space="preserve">. The resulting micrographs were imported into </w:t>
      </w:r>
      <w:proofErr w:type="spellStart"/>
      <w:r w:rsidRPr="00AF3209">
        <w:rPr>
          <w:color w:val="000000" w:themeColor="text1"/>
        </w:rPr>
        <w:t>CryoSPARC</w:t>
      </w:r>
      <w:proofErr w:type="spellEnd"/>
      <w:r w:rsidRPr="00AF3209">
        <w:rPr>
          <w:color w:val="000000" w:themeColor="text1"/>
        </w:rPr>
        <w:t xml:space="preserve"> v.3.1.0, and CTF parameters were estimated using Patch CTF estimation</w:t>
      </w:r>
      <w:sdt>
        <w:sdtPr>
          <w:rPr>
            <w:color w:val="000000"/>
            <w:vertAlign w:val="superscript"/>
          </w:rPr>
          <w:tag w:val="MENDELEY_CITATION_v3_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"/>
          <w:id w:val="-136577169"/>
          <w:placeholder>
            <w:docPart w:val="FFE5F8102AE2414784E1BC5703E7DD56"/>
          </w:placeholder>
        </w:sdtPr>
        <w:sdtEndPr/>
        <w:sdtContent>
          <w:r w:rsidRPr="009D0E4B">
            <w:rPr>
              <w:rFonts w:eastAsia="Times New Roman"/>
              <w:color w:val="000000"/>
              <w:vertAlign w:val="superscript"/>
            </w:rPr>
            <w:t>8</w:t>
          </w:r>
        </w:sdtContent>
      </w:sdt>
      <w:r w:rsidRPr="00AF3209">
        <w:rPr>
          <w:color w:val="000000" w:themeColor="text1"/>
        </w:rPr>
        <w:t xml:space="preserve">. Initial particles were picked using a blob picker, extracted with a 320-pixel box size and subjected to 2D classification to generate templates for template-based particle picking. A total of 4,691k particles were then picked using the template picker and further classified by 2D classification. </w:t>
      </w:r>
      <w:r w:rsidRPr="00AF3209">
        <w:rPr>
          <w:color w:val="000000" w:themeColor="text1"/>
        </w:rPr>
        <w:lastRenderedPageBreak/>
        <w:t xml:space="preserve">The selected 1,246k particles were classified by heterogeneous refinement into six classes, and the best class was further refined by an additional round of heterogeneous refinement. The class showing stronger DH-ER density was subsequently refined by homogeneous and non-uniform refinement, yielding a 3.65 Å-resolution map. The particles were then exported to RELION 3.1 using UCSF </w:t>
      </w:r>
      <w:proofErr w:type="spellStart"/>
      <w:r w:rsidRPr="00AF3209">
        <w:rPr>
          <w:color w:val="000000" w:themeColor="text1"/>
        </w:rPr>
        <w:t>PyEM</w:t>
      </w:r>
      <w:proofErr w:type="spellEnd"/>
      <w:r w:rsidRPr="00AF3209">
        <w:rPr>
          <w:color w:val="000000" w:themeColor="text1"/>
        </w:rPr>
        <w:t xml:space="preserve"> and subjected to 3D auto-refinement, yielding a 4.16 Å map</w:t>
      </w:r>
      <w:sdt>
        <w:sdtPr>
          <w:rPr>
            <w:color w:val="000000"/>
            <w:vertAlign w:val="superscript"/>
          </w:rPr>
          <w:tag w:val="MENDELEY_CITATION_v3_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"/>
          <w:id w:val="-1979142381"/>
          <w:placeholder>
            <w:docPart w:val="FFE5F8102AE2414784E1BC5703E7DD56"/>
          </w:placeholder>
        </w:sdtPr>
        <w:sdtEndPr/>
        <w:sdtContent>
          <w:r w:rsidRPr="009D0E4B">
            <w:rPr>
              <w:rFonts w:eastAsia="Times New Roman"/>
              <w:color w:val="000000"/>
              <w:vertAlign w:val="superscript"/>
            </w:rPr>
            <w:t>9</w:t>
          </w:r>
        </w:sdtContent>
      </w:sdt>
      <w:r w:rsidRPr="00AF3209">
        <w:rPr>
          <w:color w:val="000000" w:themeColor="text1"/>
        </w:rPr>
        <w:t>. Finally, three rounds of polishing process (CTF refine, 3D auto-refine, Bayesian polishing, and 3D auto-refine) were applied to the final particle stack, yielding a postprocessed map at 3.59 Å resolution.</w:t>
      </w:r>
    </w:p>
    <w:p w14:paraId="3EA58566" w14:textId="77777777" w:rsidR="00111E7A" w:rsidRPr="00AF3209" w:rsidRDefault="00111E7A" w:rsidP="00111E7A">
      <w:pPr>
        <w:adjustRightInd w:val="0"/>
        <w:snapToGrid w:val="0"/>
        <w:spacing w:line="276" w:lineRule="auto"/>
        <w:jc w:val="both"/>
        <w:rPr>
          <w:color w:val="000000" w:themeColor="text1"/>
        </w:rPr>
      </w:pPr>
      <w:r w:rsidRPr="00AF3209">
        <w:rPr>
          <w:color w:val="000000" w:themeColor="text1"/>
        </w:rPr>
        <w:br w:type="page"/>
      </w:r>
    </w:p>
    <w:p w14:paraId="6EFB5F5C" w14:textId="77777777" w:rsidR="00111E7A" w:rsidRPr="00AF3209" w:rsidRDefault="00111E7A" w:rsidP="00111E7A">
      <w:pPr>
        <w:pStyle w:val="SMcaption"/>
        <w:adjustRightInd w:val="0"/>
        <w:snapToGrid w:val="0"/>
        <w:spacing w:line="276" w:lineRule="auto"/>
        <w:rPr>
          <w:color w:val="000000" w:themeColor="text1"/>
        </w:rPr>
      </w:pPr>
      <w:r w:rsidRPr="00AF3209">
        <w:rPr>
          <w:noProof/>
          <w:color w:val="000000" w:themeColor="text1"/>
        </w:rPr>
        <w:lastRenderedPageBreak/>
        <w:drawing>
          <wp:inline distT="0" distB="0" distL="0" distR="0" wp14:anchorId="6CDCBAD7" wp14:editId="6AF8A870">
            <wp:extent cx="5723764" cy="5789331"/>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295" b="24220"/>
                    <a:stretch/>
                  </pic:blipFill>
                  <pic:spPr bwMode="auto">
                    <a:xfrm>
                      <a:off x="0" y="0"/>
                      <a:ext cx="5723890" cy="5789459"/>
                    </a:xfrm>
                    <a:prstGeom prst="rect">
                      <a:avLst/>
                    </a:prstGeom>
                    <a:noFill/>
                    <a:ln>
                      <a:noFill/>
                    </a:ln>
                    <a:extLst>
                      <a:ext uri="{53640926-AAD7-44D8-BBD7-CCE9431645EC}">
                        <a14:shadowObscured xmlns:a14="http://schemas.microsoft.com/office/drawing/2010/main"/>
                      </a:ext>
                    </a:extLst>
                  </pic:spPr>
                </pic:pic>
              </a:graphicData>
            </a:graphic>
          </wp:inline>
        </w:drawing>
      </w:r>
    </w:p>
    <w:p w14:paraId="3C864D4D" w14:textId="77777777" w:rsidR="00111E7A" w:rsidRPr="00AF3209" w:rsidRDefault="00111E7A" w:rsidP="00111E7A">
      <w:pPr>
        <w:pStyle w:val="Legend"/>
        <w:adjustRightInd w:val="0"/>
        <w:snapToGrid w:val="0"/>
        <w:jc w:val="both"/>
        <w:rPr>
          <w:b/>
          <w:bCs/>
          <w:color w:val="000000" w:themeColor="text1"/>
        </w:rPr>
      </w:pPr>
      <w:r w:rsidRPr="00AF3209">
        <w:rPr>
          <w:b/>
          <w:color w:val="000000" w:themeColor="text1"/>
        </w:rPr>
        <w:t>Supplementary Fig. 5.</w:t>
      </w:r>
      <w:r w:rsidRPr="00AF3209">
        <w:rPr>
          <w:color w:val="000000" w:themeColor="text1"/>
        </w:rPr>
        <w:t xml:space="preserve"> </w:t>
      </w:r>
      <w:r w:rsidRPr="00AF3209">
        <w:rPr>
          <w:b/>
          <w:bCs/>
          <w:color w:val="000000" w:themeColor="text1"/>
        </w:rPr>
        <w:t xml:space="preserve">Cryo-EM map analysis of the NADPH-bound </w:t>
      </w:r>
      <w:proofErr w:type="spellStart"/>
      <w:r w:rsidRPr="00AF3209">
        <w:rPr>
          <w:b/>
          <w:bCs/>
          <w:color w:val="000000" w:themeColor="text1"/>
        </w:rPr>
        <w:t>ClbB</w:t>
      </w:r>
      <w:r w:rsidRPr="00AF3209">
        <w:rPr>
          <w:b/>
          <w:bCs/>
          <w:color w:val="000000" w:themeColor="text1"/>
          <w:vertAlign w:val="subscript"/>
        </w:rPr>
        <w:t>PKS</w:t>
      </w:r>
      <w:proofErr w:type="spellEnd"/>
      <w:r w:rsidRPr="00AF3209">
        <w:rPr>
          <w:b/>
          <w:bCs/>
          <w:color w:val="000000" w:themeColor="text1"/>
        </w:rPr>
        <w:t xml:space="preserve">. </w:t>
      </w:r>
    </w:p>
    <w:p w14:paraId="075046A3" w14:textId="2D055776" w:rsidR="00111E7A" w:rsidRPr="00AF3209" w:rsidRDefault="00111E7A" w:rsidP="00111E7A">
      <w:pPr>
        <w:pStyle w:val="SMcaption"/>
        <w:adjustRightInd w:val="0"/>
        <w:snapToGrid w:val="0"/>
        <w:spacing w:line="276" w:lineRule="auto"/>
        <w:jc w:val="both"/>
        <w:rPr>
          <w:color w:val="000000" w:themeColor="text1"/>
        </w:rPr>
      </w:pPr>
      <w:r w:rsidRPr="00AF3209">
        <w:rPr>
          <w:b/>
          <w:color w:val="000000" w:themeColor="text1"/>
        </w:rPr>
        <w:t>a,</w:t>
      </w:r>
      <w:r w:rsidRPr="00AF3209">
        <w:rPr>
          <w:color w:val="000000" w:themeColor="text1"/>
        </w:rPr>
        <w:t xml:space="preserve"> A representative cryo-EM image. </w:t>
      </w:r>
      <w:r w:rsidRPr="00AF3209">
        <w:rPr>
          <w:b/>
          <w:color w:val="000000" w:themeColor="text1"/>
        </w:rPr>
        <w:t>b,</w:t>
      </w:r>
      <w:r w:rsidRPr="00AF3209">
        <w:rPr>
          <w:color w:val="000000" w:themeColor="text1"/>
        </w:rPr>
        <w:t xml:space="preserve"> Representative 2D classes. </w:t>
      </w:r>
      <w:r w:rsidRPr="00AF3209">
        <w:rPr>
          <w:b/>
          <w:color w:val="000000" w:themeColor="text1"/>
        </w:rPr>
        <w:t>c</w:t>
      </w:r>
      <w:r w:rsidRPr="00AF3209">
        <w:rPr>
          <w:color w:val="000000" w:themeColor="text1"/>
        </w:rPr>
        <w:t xml:space="preserve">, </w:t>
      </w:r>
      <w:r w:rsidRPr="00AF3209">
        <w:rPr>
          <w:rFonts w:eastAsia="바탕"/>
          <w:color w:val="000000" w:themeColor="text1"/>
        </w:rPr>
        <w:t xml:space="preserve">The </w:t>
      </w:r>
      <w:r w:rsidRPr="00AF3209">
        <w:rPr>
          <w:color w:val="000000" w:themeColor="text1"/>
        </w:rPr>
        <w:t xml:space="preserve">FSC curve. </w:t>
      </w:r>
      <w:r w:rsidRPr="00AF3209">
        <w:rPr>
          <w:b/>
          <w:color w:val="000000" w:themeColor="text1"/>
        </w:rPr>
        <w:t>d</w:t>
      </w:r>
      <w:r w:rsidRPr="00AF3209">
        <w:rPr>
          <w:color w:val="000000" w:themeColor="text1"/>
        </w:rPr>
        <w:t xml:space="preserve">, </w:t>
      </w:r>
      <w:r w:rsidR="00760F76">
        <w:rPr>
          <w:color w:val="000000" w:themeColor="text1"/>
        </w:rPr>
        <w:t>W</w:t>
      </w:r>
      <w:r w:rsidRPr="00AF3209">
        <w:rPr>
          <w:color w:val="000000" w:themeColor="text1"/>
        </w:rPr>
        <w:t>hole and half-cut local resolution maps in a front view (top) and a top view (bottom)</w:t>
      </w:r>
      <w:sdt>
        <w:sdtPr>
          <w:rPr>
            <w:color w:val="000000"/>
            <w:vertAlign w:val="superscript"/>
          </w:rPr>
          <w:tag w:val="MENDELEY_CITATION_v3_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"/>
          <w:id w:val="-1891183635"/>
          <w:placeholder>
            <w:docPart w:val="284B9CC501FF4EF1BA8D5AC6330A2C74"/>
          </w:placeholder>
        </w:sdtPr>
        <w:sdtEndPr/>
        <w:sdtContent>
          <w:r w:rsidRPr="009D0E4B">
            <w:rPr>
              <w:rFonts w:eastAsia="Times New Roman"/>
              <w:color w:val="000000"/>
              <w:vertAlign w:val="superscript"/>
            </w:rPr>
            <w:t>4</w:t>
          </w:r>
        </w:sdtContent>
      </w:sdt>
      <w:r w:rsidRPr="00AF3209">
        <w:rPr>
          <w:color w:val="000000" w:themeColor="text1"/>
        </w:rPr>
        <w:t xml:space="preserve">. </w:t>
      </w:r>
      <w:r w:rsidRPr="00AF3209">
        <w:rPr>
          <w:b/>
          <w:color w:val="000000" w:themeColor="text1"/>
        </w:rPr>
        <w:t>e</w:t>
      </w:r>
      <w:r w:rsidRPr="00AF3209">
        <w:rPr>
          <w:color w:val="000000" w:themeColor="text1"/>
        </w:rPr>
        <w:t xml:space="preserve">, Angular distribution of the particle projections. </w:t>
      </w:r>
      <w:r w:rsidRPr="00AF3209">
        <w:rPr>
          <w:b/>
          <w:color w:val="000000" w:themeColor="text1"/>
        </w:rPr>
        <w:t>f</w:t>
      </w:r>
      <w:r w:rsidRPr="00AF3209">
        <w:rPr>
          <w:color w:val="000000" w:themeColor="text1"/>
        </w:rPr>
        <w:t>, 3DFSC of the cryo-EM map</w:t>
      </w:r>
      <w:sdt>
        <w:sdtPr>
          <w:rPr>
            <w:color w:val="000000"/>
            <w:vertAlign w:val="superscript"/>
          </w:rPr>
          <w:tag w:val="MENDELEY_CITATION_v3_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"/>
          <w:id w:val="-2035334158"/>
          <w:placeholder>
            <w:docPart w:val="284B9CC501FF4EF1BA8D5AC6330A2C74"/>
          </w:placeholder>
        </w:sdtPr>
        <w:sdtEndPr/>
        <w:sdtContent>
          <w:r w:rsidRPr="009D0E4B">
            <w:rPr>
              <w:rFonts w:eastAsia="Times New Roman"/>
              <w:color w:val="000000"/>
              <w:vertAlign w:val="superscript"/>
            </w:rPr>
            <w:t>5</w:t>
          </w:r>
        </w:sdtContent>
      </w:sdt>
      <w:r w:rsidRPr="00AF3209">
        <w:rPr>
          <w:color w:val="000000" w:themeColor="text1"/>
        </w:rPr>
        <w:t>.</w:t>
      </w:r>
    </w:p>
    <w:p w14:paraId="2DB28F84" w14:textId="77777777" w:rsidR="00111E7A" w:rsidRPr="00AF3209" w:rsidRDefault="00111E7A" w:rsidP="00111E7A">
      <w:pPr>
        <w:tabs>
          <w:tab w:val="left" w:pos="6226"/>
        </w:tabs>
        <w:rPr>
          <w:color w:val="000000" w:themeColor="text1"/>
        </w:rPr>
      </w:pPr>
      <w:r w:rsidRPr="00AF3209">
        <w:rPr>
          <w:color w:val="000000" w:themeColor="text1"/>
          <w:lang w:eastAsia="en-US"/>
        </w:rPr>
        <w:lastRenderedPageBreak/>
        <w:tab/>
      </w:r>
      <w:r w:rsidRPr="00AF3209">
        <w:rPr>
          <w:noProof/>
          <w:color w:val="000000" w:themeColor="text1"/>
          <w:sz w:val="40"/>
        </w:rPr>
        <w:drawing>
          <wp:inline distT="0" distB="0" distL="0" distR="0" wp14:anchorId="6062C4E6" wp14:editId="4828A144">
            <wp:extent cx="5724525" cy="6686550"/>
            <wp:effectExtent l="0" t="0" r="9525" b="0"/>
            <wp:docPr id="240929091"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7481" b="4988"/>
                    <a:stretch/>
                  </pic:blipFill>
                  <pic:spPr bwMode="auto">
                    <a:xfrm>
                      <a:off x="0" y="0"/>
                      <a:ext cx="5724525" cy="6686550"/>
                    </a:xfrm>
                    <a:prstGeom prst="rect">
                      <a:avLst/>
                    </a:prstGeom>
                    <a:noFill/>
                    <a:ln>
                      <a:noFill/>
                    </a:ln>
                    <a:extLst>
                      <a:ext uri="{53640926-AAD7-44D8-BBD7-CCE9431645EC}">
                        <a14:shadowObscured xmlns:a14="http://schemas.microsoft.com/office/drawing/2010/main"/>
                      </a:ext>
                    </a:extLst>
                  </pic:spPr>
                </pic:pic>
              </a:graphicData>
            </a:graphic>
          </wp:inline>
        </w:drawing>
      </w:r>
    </w:p>
    <w:p w14:paraId="36388C8D" w14:textId="77777777" w:rsidR="00111E7A" w:rsidRPr="00AF3209" w:rsidRDefault="00111E7A" w:rsidP="00111E7A">
      <w:pPr>
        <w:pStyle w:val="Legend"/>
        <w:adjustRightInd w:val="0"/>
        <w:snapToGrid w:val="0"/>
        <w:jc w:val="both"/>
        <w:rPr>
          <w:b/>
          <w:bCs/>
          <w:color w:val="000000" w:themeColor="text1"/>
        </w:rPr>
      </w:pPr>
      <w:r w:rsidRPr="00AF3209">
        <w:rPr>
          <w:b/>
          <w:color w:val="000000" w:themeColor="text1"/>
        </w:rPr>
        <w:t>Supplementary Fig. 6.</w:t>
      </w:r>
      <w:r w:rsidRPr="00AF3209">
        <w:rPr>
          <w:color w:val="000000" w:themeColor="text1"/>
        </w:rPr>
        <w:t xml:space="preserve"> </w:t>
      </w:r>
      <w:r w:rsidRPr="00AF3209">
        <w:rPr>
          <w:b/>
          <w:bCs/>
          <w:color w:val="000000" w:themeColor="text1"/>
        </w:rPr>
        <w:t xml:space="preserve">Flowchart for cryo-EM data analysis of the NADPH-bound </w:t>
      </w:r>
      <w:proofErr w:type="spellStart"/>
      <w:r w:rsidRPr="00AF3209">
        <w:rPr>
          <w:b/>
          <w:bCs/>
          <w:color w:val="000000" w:themeColor="text1"/>
        </w:rPr>
        <w:t>ClbB</w:t>
      </w:r>
      <w:r w:rsidRPr="00AF3209">
        <w:rPr>
          <w:b/>
          <w:bCs/>
          <w:color w:val="000000" w:themeColor="text1"/>
          <w:vertAlign w:val="subscript"/>
        </w:rPr>
        <w:t>PKS</w:t>
      </w:r>
      <w:proofErr w:type="spellEnd"/>
      <w:r w:rsidRPr="00AF3209">
        <w:rPr>
          <w:b/>
          <w:bCs/>
          <w:color w:val="000000" w:themeColor="text1"/>
        </w:rPr>
        <w:t xml:space="preserve">. </w:t>
      </w:r>
    </w:p>
    <w:p w14:paraId="3274CFA5" w14:textId="77777777" w:rsidR="00111E7A" w:rsidRPr="00AF3209" w:rsidRDefault="00111E7A" w:rsidP="00111E7A">
      <w:pPr>
        <w:pStyle w:val="SMcaption"/>
        <w:adjustRightInd w:val="0"/>
        <w:snapToGrid w:val="0"/>
        <w:spacing w:line="276" w:lineRule="auto"/>
        <w:jc w:val="both"/>
        <w:rPr>
          <w:color w:val="000000" w:themeColor="text1"/>
        </w:rPr>
      </w:pPr>
      <w:r w:rsidRPr="00AF3209">
        <w:rPr>
          <w:color w:val="000000" w:themeColor="text1"/>
        </w:rPr>
        <w:t xml:space="preserve">A total of 10,054 movies of the NADPH-bound </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were motion-corrected, summed, and CTF-estimated by MotionCor2 in RELION 3.1 and Patch CTF estimation in </w:t>
      </w:r>
      <w:proofErr w:type="spellStart"/>
      <w:r w:rsidRPr="00AF3209">
        <w:rPr>
          <w:color w:val="000000" w:themeColor="text1"/>
        </w:rPr>
        <w:t>cryoSPARC</w:t>
      </w:r>
      <w:proofErr w:type="spellEnd"/>
      <w:r w:rsidRPr="00AF3209">
        <w:rPr>
          <w:color w:val="000000" w:themeColor="text1"/>
        </w:rPr>
        <w:t xml:space="preserve"> v3.1.0, respectively</w:t>
      </w:r>
      <w:sdt>
        <w:sdtPr>
          <w:rPr>
            <w:color w:val="000000"/>
            <w:vertAlign w:val="superscript"/>
          </w:rPr>
          <w:tag w:val="MENDELEY_CITATION_v3_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"/>
          <w:id w:val="132845166"/>
          <w:placeholder>
            <w:docPart w:val="51662E79062E43BF9A0219539A937463"/>
          </w:placeholder>
        </w:sdtPr>
        <w:sdtEndPr/>
        <w:sdtContent>
          <w:r w:rsidRPr="009D0E4B">
            <w:rPr>
              <w:rFonts w:eastAsia="Times New Roman"/>
              <w:color w:val="000000"/>
              <w:vertAlign w:val="superscript"/>
            </w:rPr>
            <w:t>6–8</w:t>
          </w:r>
        </w:sdtContent>
      </w:sdt>
      <w:r w:rsidRPr="00AF3209">
        <w:rPr>
          <w:color w:val="000000" w:themeColor="text1"/>
        </w:rPr>
        <w:t xml:space="preserve">. A blob picker picked initial particles for 2D template generation. Then, 6,402k particles were picked using a template picker, extracted with a 320-px box size, and 2D classified. The selected 3,267k particles were classified by heterogeneous refinement into six classes, and the best class was subsequently divided into three classes by subsequent heterogeneous refinement. The best class was refined by homogeneous refinement, yielding a </w:t>
      </w:r>
      <w:r w:rsidRPr="00AF3209">
        <w:rPr>
          <w:color w:val="000000" w:themeColor="text1"/>
        </w:rPr>
        <w:lastRenderedPageBreak/>
        <w:t xml:space="preserve">2.67 Å-resolution map. Then, the particles were transferred to RELION 3.1 by </w:t>
      </w:r>
      <w:proofErr w:type="spellStart"/>
      <w:r w:rsidRPr="00AF3209">
        <w:rPr>
          <w:color w:val="000000" w:themeColor="text1"/>
        </w:rPr>
        <w:t>PyEM</w:t>
      </w:r>
      <w:proofErr w:type="spellEnd"/>
      <w:r w:rsidRPr="00AF3209">
        <w:rPr>
          <w:color w:val="000000" w:themeColor="text1"/>
        </w:rPr>
        <w:t xml:space="preserve"> and 3D auto-refined, yielding a 2.83 Å-resolution map</w:t>
      </w:r>
      <w:sdt>
        <w:sdtPr>
          <w:rPr>
            <w:color w:val="000000"/>
            <w:vertAlign w:val="superscript"/>
          </w:rPr>
          <w:tag w:val="MENDELEY_CITATION_v3_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"/>
          <w:id w:val="-1369366343"/>
          <w:placeholder>
            <w:docPart w:val="51662E79062E43BF9A0219539A937463"/>
          </w:placeholder>
        </w:sdtPr>
        <w:sdtEndPr/>
        <w:sdtContent>
          <w:r w:rsidRPr="009D0E4B">
            <w:rPr>
              <w:rFonts w:eastAsia="Times New Roman"/>
              <w:color w:val="000000"/>
              <w:vertAlign w:val="superscript"/>
            </w:rPr>
            <w:t>9</w:t>
          </w:r>
        </w:sdtContent>
      </w:sdt>
      <w:r w:rsidRPr="00AF3209">
        <w:rPr>
          <w:color w:val="000000" w:themeColor="text1"/>
        </w:rPr>
        <w:t xml:space="preserve">. Three </w:t>
      </w:r>
      <w:r>
        <w:rPr>
          <w:color w:val="000000" w:themeColor="text1"/>
        </w:rPr>
        <w:t xml:space="preserve">rounds of the </w:t>
      </w:r>
      <w:r w:rsidRPr="00AF3209">
        <w:rPr>
          <w:color w:val="000000" w:themeColor="text1"/>
        </w:rPr>
        <w:t>polishing process in RELION (CTF refine, 3D auto-refine, Bayesian polishing, and 3D auto-refine) yielded a 2.46 Å-resolution map (postprocessed).</w:t>
      </w:r>
    </w:p>
    <w:p w14:paraId="464EBF4A" w14:textId="77777777" w:rsidR="00111E7A" w:rsidRPr="00AF3209" w:rsidRDefault="00111E7A" w:rsidP="00111E7A">
      <w:pPr>
        <w:spacing w:after="160" w:line="259" w:lineRule="auto"/>
        <w:jc w:val="both"/>
        <w:rPr>
          <w:rFonts w:eastAsiaTheme="minorEastAsia"/>
          <w:color w:val="000000" w:themeColor="text1"/>
          <w:szCs w:val="20"/>
          <w:lang w:eastAsia="en-US"/>
        </w:rPr>
      </w:pPr>
      <w:r w:rsidRPr="00AF3209">
        <w:rPr>
          <w:color w:val="000000" w:themeColor="text1"/>
        </w:rPr>
        <w:br w:type="page"/>
      </w:r>
      <w:r w:rsidRPr="00AF3209">
        <w:rPr>
          <w:noProof/>
          <w:color w:val="000000" w:themeColor="text1"/>
        </w:rPr>
        <w:lastRenderedPageBreak/>
        <w:drawing>
          <wp:inline distT="0" distB="0" distL="0" distR="0" wp14:anchorId="59BF9541" wp14:editId="25CDB981">
            <wp:extent cx="5727489" cy="5210355"/>
            <wp:effectExtent l="0" t="0" r="0" b="0"/>
            <wp:docPr id="202673339"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198" b="32409"/>
                    <a:stretch/>
                  </pic:blipFill>
                  <pic:spPr bwMode="auto">
                    <a:xfrm>
                      <a:off x="0" y="0"/>
                      <a:ext cx="5727700" cy="5210547"/>
                    </a:xfrm>
                    <a:prstGeom prst="rect">
                      <a:avLst/>
                    </a:prstGeom>
                    <a:noFill/>
                    <a:ln>
                      <a:noFill/>
                    </a:ln>
                    <a:extLst>
                      <a:ext uri="{53640926-AAD7-44D8-BBD7-CCE9431645EC}">
                        <a14:shadowObscured xmlns:a14="http://schemas.microsoft.com/office/drawing/2010/main"/>
                      </a:ext>
                    </a:extLst>
                  </pic:spPr>
                </pic:pic>
              </a:graphicData>
            </a:graphic>
          </wp:inline>
        </w:drawing>
      </w:r>
    </w:p>
    <w:p w14:paraId="560D4542" w14:textId="77777777" w:rsidR="00111E7A" w:rsidRPr="00AF3209" w:rsidRDefault="00111E7A" w:rsidP="00111E7A">
      <w:pPr>
        <w:pStyle w:val="Legend"/>
        <w:adjustRightInd w:val="0"/>
        <w:snapToGrid w:val="0"/>
        <w:contextualSpacing/>
        <w:jc w:val="both"/>
        <w:rPr>
          <w:rFonts w:eastAsia="맑은 고딕"/>
          <w:b/>
          <w:bCs/>
          <w:color w:val="000000" w:themeColor="text1"/>
        </w:rPr>
      </w:pPr>
      <w:r w:rsidRPr="00AF3209">
        <w:rPr>
          <w:b/>
          <w:color w:val="000000" w:themeColor="text1"/>
        </w:rPr>
        <w:t xml:space="preserve">Supplementary Fig. 7. </w:t>
      </w:r>
      <w:r w:rsidRPr="00AF3209">
        <w:rPr>
          <w:rFonts w:eastAsia="맑은 고딕"/>
          <w:b/>
          <w:bCs/>
          <w:color w:val="000000" w:themeColor="text1"/>
        </w:rPr>
        <w:t xml:space="preserve">Structural comparison of the reducing domain. </w:t>
      </w:r>
    </w:p>
    <w:p w14:paraId="5626EAD6" w14:textId="77777777" w:rsidR="00111E7A" w:rsidRPr="00AF3209" w:rsidRDefault="00111E7A" w:rsidP="00111E7A">
      <w:pPr>
        <w:pStyle w:val="Legend"/>
        <w:adjustRightInd w:val="0"/>
        <w:snapToGrid w:val="0"/>
        <w:contextualSpacing/>
        <w:jc w:val="both"/>
        <w:rPr>
          <w:rFonts w:eastAsia="맑은 고딕"/>
          <w:bCs/>
          <w:color w:val="000000" w:themeColor="text1"/>
        </w:rPr>
      </w:pPr>
      <w:r w:rsidRPr="00AF3209">
        <w:rPr>
          <w:rFonts w:eastAsia="맑은 고딕"/>
          <w:bCs/>
          <w:color w:val="000000" w:themeColor="text1"/>
        </w:rPr>
        <w:t xml:space="preserve">The structures of the reducing regions of the </w:t>
      </w:r>
      <w:r w:rsidRPr="00AF3209">
        <w:rPr>
          <w:rFonts w:eastAsia="맑은 고딕"/>
          <w:b/>
          <w:bCs/>
          <w:color w:val="000000" w:themeColor="text1"/>
        </w:rPr>
        <w:t>a</w:t>
      </w:r>
      <w:r w:rsidRPr="00AF3209">
        <w:rPr>
          <w:rFonts w:eastAsia="맑은 고딕"/>
          <w:color w:val="000000" w:themeColor="text1"/>
        </w:rPr>
        <w:t>,</w:t>
      </w:r>
      <w:r w:rsidRPr="00AF3209">
        <w:rPr>
          <w:rFonts w:eastAsia="맑은 고딕"/>
          <w:bCs/>
          <w:color w:val="000000" w:themeColor="text1"/>
        </w:rPr>
        <w:t xml:space="preserve"> </w:t>
      </w:r>
      <w:proofErr w:type="spellStart"/>
      <w:r w:rsidRPr="00AF3209">
        <w:rPr>
          <w:rFonts w:eastAsia="맑은 고딕"/>
          <w:bCs/>
          <w:color w:val="000000" w:themeColor="text1"/>
        </w:rPr>
        <w:t>ClbB</w:t>
      </w:r>
      <w:r w:rsidRPr="00AF3209">
        <w:rPr>
          <w:rFonts w:eastAsia="맑은 고딕"/>
          <w:bCs/>
          <w:color w:val="000000" w:themeColor="text1"/>
          <w:vertAlign w:val="subscript"/>
        </w:rPr>
        <w:t>PKS</w:t>
      </w:r>
      <w:proofErr w:type="spellEnd"/>
      <w:r w:rsidRPr="00AF3209">
        <w:rPr>
          <w:rFonts w:eastAsia="맑은 고딕"/>
          <w:bCs/>
          <w:color w:val="000000" w:themeColor="text1"/>
        </w:rPr>
        <w:t xml:space="preserve">; </w:t>
      </w:r>
      <w:r w:rsidRPr="00AF3209">
        <w:rPr>
          <w:rFonts w:eastAsia="맑은 고딕"/>
          <w:b/>
          <w:bCs/>
          <w:color w:val="000000" w:themeColor="text1"/>
        </w:rPr>
        <w:t>b</w:t>
      </w:r>
      <w:r w:rsidRPr="00AF3209">
        <w:rPr>
          <w:rFonts w:eastAsia="맑은 고딕"/>
          <w:color w:val="000000" w:themeColor="text1"/>
        </w:rPr>
        <w:t>,</w:t>
      </w:r>
      <w:r w:rsidRPr="00AF3209">
        <w:rPr>
          <w:rFonts w:eastAsia="맑은 고딕"/>
          <w:bCs/>
          <w:color w:val="000000" w:themeColor="text1"/>
        </w:rPr>
        <w:t xml:space="preserve"> </w:t>
      </w:r>
      <w:proofErr w:type="spellStart"/>
      <w:r w:rsidRPr="00AF3209">
        <w:rPr>
          <w:rFonts w:eastAsia="맑은 고딕"/>
          <w:bCs/>
          <w:color w:val="000000" w:themeColor="text1"/>
        </w:rPr>
        <w:t>mFAS</w:t>
      </w:r>
      <w:proofErr w:type="spellEnd"/>
      <w:r w:rsidRPr="00AF3209">
        <w:rPr>
          <w:rFonts w:eastAsia="맑은 고딕"/>
          <w:bCs/>
          <w:color w:val="000000" w:themeColor="text1"/>
        </w:rPr>
        <w:t xml:space="preserve"> (PDB: 2VZ8); </w:t>
      </w:r>
      <w:r w:rsidRPr="00AF3209">
        <w:rPr>
          <w:rFonts w:eastAsia="맑은 고딕"/>
          <w:b/>
          <w:bCs/>
          <w:color w:val="000000" w:themeColor="text1"/>
        </w:rPr>
        <w:t>c</w:t>
      </w:r>
      <w:r w:rsidRPr="00AF3209">
        <w:rPr>
          <w:rFonts w:eastAsia="맑은 고딕"/>
          <w:color w:val="000000" w:themeColor="text1"/>
        </w:rPr>
        <w:t>,</w:t>
      </w:r>
      <w:r w:rsidRPr="00AF3209">
        <w:rPr>
          <w:rFonts w:eastAsia="맑은 고딕"/>
          <w:bCs/>
          <w:color w:val="000000" w:themeColor="text1"/>
        </w:rPr>
        <w:t xml:space="preserve"> lovastatin synthase (</w:t>
      </w:r>
      <w:proofErr w:type="spellStart"/>
      <w:r w:rsidRPr="00AF3209">
        <w:rPr>
          <w:rFonts w:eastAsia="맑은 고딕"/>
          <w:bCs/>
          <w:color w:val="000000" w:themeColor="text1"/>
        </w:rPr>
        <w:t>LovB</w:t>
      </w:r>
      <w:proofErr w:type="spellEnd"/>
      <w:r w:rsidRPr="00AF3209">
        <w:rPr>
          <w:rFonts w:eastAsia="맑은 고딕"/>
          <w:bCs/>
          <w:color w:val="000000" w:themeColor="text1"/>
        </w:rPr>
        <w:t xml:space="preserve">, PDB: 7CPX); </w:t>
      </w:r>
      <w:r w:rsidRPr="00AF3209">
        <w:rPr>
          <w:rFonts w:eastAsia="맑은 고딕"/>
          <w:b/>
          <w:bCs/>
          <w:color w:val="000000" w:themeColor="text1"/>
        </w:rPr>
        <w:t>d</w:t>
      </w:r>
      <w:r w:rsidRPr="00AF3209">
        <w:rPr>
          <w:rFonts w:eastAsia="맑은 고딕"/>
          <w:color w:val="000000" w:themeColor="text1"/>
        </w:rPr>
        <w:t xml:space="preserve">, </w:t>
      </w:r>
      <w:r w:rsidRPr="00AF3209">
        <w:rPr>
          <w:rFonts w:eastAsia="맑은 고딕"/>
          <w:bCs/>
          <w:color w:val="000000" w:themeColor="text1"/>
        </w:rPr>
        <w:t xml:space="preserve">mycocerosic acid synthase (MAS, PDB: 5BP4); and </w:t>
      </w:r>
      <w:r w:rsidRPr="00AF3209">
        <w:rPr>
          <w:rFonts w:eastAsia="맑은 고딕"/>
          <w:b/>
          <w:bCs/>
          <w:color w:val="000000" w:themeColor="text1"/>
        </w:rPr>
        <w:t>e</w:t>
      </w:r>
      <w:r w:rsidRPr="00AF3209">
        <w:rPr>
          <w:rFonts w:eastAsia="맑은 고딕"/>
          <w:color w:val="000000" w:themeColor="text1"/>
        </w:rPr>
        <w:t xml:space="preserve">, </w:t>
      </w:r>
      <w:proofErr w:type="spellStart"/>
      <w:r w:rsidRPr="00AF3209">
        <w:rPr>
          <w:rFonts w:eastAsia="맑은 고딕"/>
          <w:bCs/>
          <w:color w:val="000000" w:themeColor="text1"/>
        </w:rPr>
        <w:t>juvenimicin</w:t>
      </w:r>
      <w:proofErr w:type="spellEnd"/>
      <w:r w:rsidRPr="00AF3209">
        <w:rPr>
          <w:rFonts w:eastAsia="맑은 고딕"/>
          <w:bCs/>
          <w:color w:val="000000" w:themeColor="text1"/>
        </w:rPr>
        <w:t xml:space="preserve"> PKS module 5 (</w:t>
      </w:r>
      <w:proofErr w:type="spellStart"/>
      <w:r w:rsidRPr="00AF3209">
        <w:rPr>
          <w:rFonts w:eastAsia="맑은 고딕"/>
          <w:bCs/>
          <w:color w:val="000000" w:themeColor="text1"/>
        </w:rPr>
        <w:t>JuvEIII</w:t>
      </w:r>
      <w:proofErr w:type="spellEnd"/>
      <w:r w:rsidRPr="00AF3209">
        <w:rPr>
          <w:rFonts w:eastAsia="맑은 고딕"/>
          <w:bCs/>
          <w:color w:val="000000" w:themeColor="text1"/>
        </w:rPr>
        <w:t>). For alignment, the ER dimer was used.</w:t>
      </w:r>
    </w:p>
    <w:p w14:paraId="2E0C093B" w14:textId="77777777" w:rsidR="00111E7A" w:rsidRPr="00AF3209" w:rsidRDefault="00111E7A" w:rsidP="00111E7A">
      <w:pPr>
        <w:spacing w:after="160" w:line="259" w:lineRule="auto"/>
        <w:jc w:val="both"/>
        <w:rPr>
          <w:rFonts w:eastAsia="맑은 고딕"/>
          <w:bCs/>
          <w:color w:val="000000" w:themeColor="text1"/>
          <w:kern w:val="28"/>
          <w:lang w:eastAsia="en-US"/>
        </w:rPr>
      </w:pPr>
    </w:p>
    <w:p w14:paraId="1ECAEF15" w14:textId="77777777" w:rsidR="00111E7A" w:rsidRPr="00AF3209" w:rsidRDefault="00111E7A" w:rsidP="00111E7A">
      <w:pPr>
        <w:adjustRightInd w:val="0"/>
        <w:snapToGrid w:val="0"/>
        <w:spacing w:line="276" w:lineRule="auto"/>
        <w:rPr>
          <w:rFonts w:eastAsiaTheme="minorEastAsia"/>
          <w:color w:val="000000" w:themeColor="text1"/>
          <w:szCs w:val="20"/>
          <w:lang w:eastAsia="en-US"/>
        </w:rPr>
      </w:pPr>
      <w:r w:rsidRPr="00AF3209">
        <w:rPr>
          <w:color w:val="000000" w:themeColor="text1"/>
        </w:rPr>
        <w:br w:type="page"/>
      </w:r>
      <w:r w:rsidRPr="00AF3209">
        <w:rPr>
          <w:noProof/>
          <w:color w:val="000000" w:themeColor="text1"/>
        </w:rPr>
        <w:lastRenderedPageBreak/>
        <w:drawing>
          <wp:inline distT="0" distB="0" distL="0" distR="0" wp14:anchorId="60524A00" wp14:editId="4FEDCE6C">
            <wp:extent cx="5727575" cy="5676181"/>
            <wp:effectExtent l="0" t="0" r="0" b="0"/>
            <wp:docPr id="423325023"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4691" b="25160"/>
                    <a:stretch/>
                  </pic:blipFill>
                  <pic:spPr bwMode="auto">
                    <a:xfrm>
                      <a:off x="0" y="0"/>
                      <a:ext cx="5727700" cy="5676305"/>
                    </a:xfrm>
                    <a:prstGeom prst="rect">
                      <a:avLst/>
                    </a:prstGeom>
                    <a:noFill/>
                    <a:ln>
                      <a:noFill/>
                    </a:ln>
                    <a:extLst>
                      <a:ext uri="{53640926-AAD7-44D8-BBD7-CCE9431645EC}">
                        <a14:shadowObscured xmlns:a14="http://schemas.microsoft.com/office/drawing/2010/main"/>
                      </a:ext>
                    </a:extLst>
                  </pic:spPr>
                </pic:pic>
              </a:graphicData>
            </a:graphic>
          </wp:inline>
        </w:drawing>
      </w:r>
    </w:p>
    <w:p w14:paraId="6A42B984" w14:textId="77777777" w:rsidR="00111E7A" w:rsidRPr="00AF3209" w:rsidRDefault="00111E7A" w:rsidP="00111E7A">
      <w:pPr>
        <w:pStyle w:val="Legend"/>
        <w:adjustRightInd w:val="0"/>
        <w:snapToGrid w:val="0"/>
        <w:contextualSpacing/>
        <w:jc w:val="both"/>
        <w:rPr>
          <w:b/>
          <w:bCs/>
          <w:color w:val="000000" w:themeColor="text1"/>
          <w:lang w:eastAsia="ko-KR"/>
        </w:rPr>
      </w:pPr>
      <w:r w:rsidRPr="00AF3209">
        <w:rPr>
          <w:b/>
          <w:color w:val="000000" w:themeColor="text1"/>
        </w:rPr>
        <w:t xml:space="preserve">Supplementary Fig. 8. </w:t>
      </w:r>
      <w:r w:rsidRPr="00AF3209">
        <w:rPr>
          <w:b/>
          <w:bCs/>
          <w:color w:val="000000" w:themeColor="text1"/>
        </w:rPr>
        <w:t xml:space="preserve">Structural analysis of the ER domain orientation in </w:t>
      </w:r>
      <w:proofErr w:type="spellStart"/>
      <w:r w:rsidRPr="00AF3209">
        <w:rPr>
          <w:b/>
          <w:bCs/>
          <w:color w:val="000000" w:themeColor="text1"/>
        </w:rPr>
        <w:t>ClbB</w:t>
      </w:r>
      <w:r w:rsidRPr="00AF3209">
        <w:rPr>
          <w:b/>
          <w:bCs/>
          <w:color w:val="000000" w:themeColor="text1"/>
          <w:vertAlign w:val="subscript"/>
        </w:rPr>
        <w:t>PKS</w:t>
      </w:r>
      <w:proofErr w:type="spellEnd"/>
      <w:r w:rsidRPr="00AF3209">
        <w:rPr>
          <w:b/>
          <w:bCs/>
          <w:color w:val="000000" w:themeColor="text1"/>
        </w:rPr>
        <w:t xml:space="preserve">. </w:t>
      </w:r>
    </w:p>
    <w:p w14:paraId="1CD3E255" w14:textId="77777777" w:rsidR="00111E7A" w:rsidRPr="00AF3209" w:rsidRDefault="00111E7A" w:rsidP="00111E7A">
      <w:pPr>
        <w:pStyle w:val="Legend"/>
        <w:adjustRightInd w:val="0"/>
        <w:snapToGrid w:val="0"/>
        <w:contextualSpacing/>
        <w:jc w:val="both"/>
        <w:rPr>
          <w:color w:val="000000" w:themeColor="text1"/>
        </w:rPr>
      </w:pPr>
      <w:r w:rsidRPr="00AF3209">
        <w:rPr>
          <w:b/>
          <w:color w:val="000000" w:themeColor="text1"/>
        </w:rPr>
        <w:t>a</w:t>
      </w:r>
      <w:r w:rsidRPr="00AF3209">
        <w:rPr>
          <w:bCs/>
          <w:color w:val="000000" w:themeColor="text1"/>
        </w:rPr>
        <w:t>,</w:t>
      </w:r>
      <w:r w:rsidRPr="00AF3209">
        <w:rPr>
          <w:color w:val="000000" w:themeColor="text1"/>
        </w:rPr>
        <w:t xml:space="preserve"> The </w:t>
      </w:r>
      <w:proofErr w:type="spellStart"/>
      <w:r w:rsidRPr="00AF3209">
        <w:rPr>
          <w:color w:val="000000" w:themeColor="text1"/>
        </w:rPr>
        <w:t>ClbB</w:t>
      </w:r>
      <w:proofErr w:type="spellEnd"/>
      <w:r w:rsidRPr="00AF3209">
        <w:rPr>
          <w:color w:val="000000" w:themeColor="text1"/>
        </w:rPr>
        <w:t xml:space="preserve"> ER domain is highlighted, and chain A is colored in rainbow (N-terminal: blue, C-terminal: red). </w:t>
      </w:r>
      <w:r w:rsidRPr="00AF3209">
        <w:rPr>
          <w:b/>
          <w:color w:val="000000" w:themeColor="text1"/>
        </w:rPr>
        <w:t>b</w:t>
      </w:r>
      <w:r w:rsidRPr="00AF3209">
        <w:rPr>
          <w:bCs/>
          <w:color w:val="000000" w:themeColor="text1"/>
        </w:rPr>
        <w:t>,</w:t>
      </w:r>
      <w:r w:rsidRPr="00AF3209">
        <w:rPr>
          <w:color w:val="000000" w:themeColor="text1"/>
        </w:rPr>
        <w:t xml:space="preserve"> </w:t>
      </w:r>
      <w:proofErr w:type="spellStart"/>
      <w:r w:rsidRPr="00AF3209">
        <w:rPr>
          <w:color w:val="000000" w:themeColor="text1"/>
        </w:rPr>
        <w:t>mFAS</w:t>
      </w:r>
      <w:proofErr w:type="spellEnd"/>
      <w:r w:rsidRPr="00AF3209">
        <w:rPr>
          <w:color w:val="000000" w:themeColor="text1"/>
        </w:rPr>
        <w:t xml:space="preserve"> ER domain is highlighted similarly, with appropriate rotations to achieve a structural alignment of the </w:t>
      </w:r>
      <w:proofErr w:type="spellStart"/>
      <w:r w:rsidRPr="00AF3209">
        <w:rPr>
          <w:color w:val="000000" w:themeColor="text1"/>
        </w:rPr>
        <w:t>ClbB</w:t>
      </w:r>
      <w:proofErr w:type="spellEnd"/>
      <w:r w:rsidRPr="00AF3209">
        <w:rPr>
          <w:color w:val="000000" w:themeColor="text1"/>
        </w:rPr>
        <w:t xml:space="preserve"> ER. The active site entrance is indicated by the arrows. </w:t>
      </w:r>
      <w:r w:rsidRPr="00AF3209">
        <w:rPr>
          <w:b/>
          <w:color w:val="000000" w:themeColor="text1"/>
        </w:rPr>
        <w:t>c</w:t>
      </w:r>
      <w:r w:rsidRPr="00AF3209">
        <w:rPr>
          <w:bCs/>
          <w:color w:val="000000" w:themeColor="text1"/>
        </w:rPr>
        <w:t>,</w:t>
      </w:r>
      <w:r w:rsidRPr="00AF3209">
        <w:rPr>
          <w:color w:val="000000" w:themeColor="text1"/>
        </w:rPr>
        <w:t xml:space="preserve"> Superimposed structures of the </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and </w:t>
      </w:r>
      <w:proofErr w:type="spellStart"/>
      <w:r w:rsidRPr="00AF3209">
        <w:rPr>
          <w:color w:val="000000" w:themeColor="text1"/>
        </w:rPr>
        <w:t>mFAS</w:t>
      </w:r>
      <w:proofErr w:type="spellEnd"/>
      <w:r w:rsidRPr="00AF3209">
        <w:rPr>
          <w:color w:val="000000" w:themeColor="text1"/>
        </w:rPr>
        <w:t xml:space="preserve"> by the ER domain. </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is colored as introduced in </w:t>
      </w:r>
      <w:r w:rsidRPr="00AF3209">
        <w:rPr>
          <w:b/>
          <w:bCs/>
          <w:color w:val="000000" w:themeColor="text1"/>
        </w:rPr>
        <w:t>Fig. 1d</w:t>
      </w:r>
      <w:r w:rsidRPr="00AF3209">
        <w:rPr>
          <w:color w:val="000000" w:themeColor="text1"/>
        </w:rPr>
        <w:t xml:space="preserve">, and </w:t>
      </w:r>
      <w:proofErr w:type="spellStart"/>
      <w:r w:rsidRPr="00AF3209">
        <w:rPr>
          <w:color w:val="000000" w:themeColor="text1"/>
        </w:rPr>
        <w:t>mFAS</w:t>
      </w:r>
      <w:proofErr w:type="spellEnd"/>
      <w:r w:rsidRPr="00AF3209">
        <w:rPr>
          <w:color w:val="000000" w:themeColor="text1"/>
        </w:rPr>
        <w:t xml:space="preserve"> is colored in light gray. The condensing region of the </w:t>
      </w:r>
      <w:proofErr w:type="spellStart"/>
      <w:r w:rsidRPr="00AF3209">
        <w:rPr>
          <w:color w:val="000000" w:themeColor="text1"/>
        </w:rPr>
        <w:t>mFAS</w:t>
      </w:r>
      <w:proofErr w:type="spellEnd"/>
      <w:r w:rsidRPr="00AF3209">
        <w:rPr>
          <w:color w:val="000000" w:themeColor="text1"/>
        </w:rPr>
        <w:t xml:space="preserve"> is apparently horizontally flipped from the view in </w:t>
      </w:r>
      <w:r w:rsidRPr="00AF3209">
        <w:rPr>
          <w:b/>
          <w:color w:val="000000" w:themeColor="text1"/>
        </w:rPr>
        <w:t>b</w:t>
      </w:r>
      <w:r w:rsidRPr="00AF3209">
        <w:rPr>
          <w:bCs/>
          <w:color w:val="000000" w:themeColor="text1"/>
        </w:rPr>
        <w:t>.</w:t>
      </w:r>
    </w:p>
    <w:p w14:paraId="079EA781" w14:textId="77777777" w:rsidR="00111E7A" w:rsidRPr="00AF3209" w:rsidRDefault="00111E7A" w:rsidP="00111E7A">
      <w:pPr>
        <w:adjustRightInd w:val="0"/>
        <w:snapToGrid w:val="0"/>
        <w:spacing w:line="276" w:lineRule="auto"/>
        <w:rPr>
          <w:color w:val="000000" w:themeColor="text1"/>
        </w:rPr>
      </w:pPr>
      <w:r w:rsidRPr="00AF3209">
        <w:rPr>
          <w:color w:val="000000" w:themeColor="text1"/>
        </w:rPr>
        <w:br w:type="page"/>
      </w:r>
    </w:p>
    <w:p w14:paraId="6C8CC46C" w14:textId="77777777" w:rsidR="00111E7A" w:rsidRPr="00AF3209" w:rsidRDefault="00111E7A" w:rsidP="00111E7A">
      <w:pPr>
        <w:adjustRightInd w:val="0"/>
        <w:snapToGrid w:val="0"/>
        <w:spacing w:line="276" w:lineRule="auto"/>
        <w:rPr>
          <w:color w:val="000000" w:themeColor="text1"/>
        </w:rPr>
      </w:pPr>
      <w:r w:rsidRPr="00AF3209">
        <w:rPr>
          <w:noProof/>
          <w:color w:val="000000" w:themeColor="text1"/>
        </w:rPr>
        <w:lastRenderedPageBreak/>
        <w:drawing>
          <wp:inline distT="0" distB="0" distL="0" distR="0" wp14:anchorId="7114D8B4" wp14:editId="47CA5891">
            <wp:extent cx="5724525" cy="2476500"/>
            <wp:effectExtent l="0" t="0" r="0" b="0"/>
            <wp:docPr id="151478543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999" b="67413"/>
                    <a:stretch/>
                  </pic:blipFill>
                  <pic:spPr bwMode="auto">
                    <a:xfrm>
                      <a:off x="0" y="0"/>
                      <a:ext cx="5724525" cy="2476500"/>
                    </a:xfrm>
                    <a:prstGeom prst="rect">
                      <a:avLst/>
                    </a:prstGeom>
                    <a:noFill/>
                    <a:ln>
                      <a:noFill/>
                    </a:ln>
                    <a:extLst>
                      <a:ext uri="{53640926-AAD7-44D8-BBD7-CCE9431645EC}">
                        <a14:shadowObscured xmlns:a14="http://schemas.microsoft.com/office/drawing/2010/main"/>
                      </a:ext>
                    </a:extLst>
                  </pic:spPr>
                </pic:pic>
              </a:graphicData>
            </a:graphic>
          </wp:inline>
        </w:drawing>
      </w:r>
    </w:p>
    <w:p w14:paraId="6F5844CA" w14:textId="17D1C4B9" w:rsidR="00111E7A" w:rsidRPr="00AF3209" w:rsidRDefault="00111E7A" w:rsidP="00111E7A">
      <w:pPr>
        <w:pStyle w:val="Legend"/>
        <w:adjustRightInd w:val="0"/>
        <w:snapToGrid w:val="0"/>
        <w:jc w:val="both"/>
        <w:rPr>
          <w:b/>
          <w:bCs/>
          <w:color w:val="000000" w:themeColor="text1"/>
        </w:rPr>
      </w:pPr>
      <w:r w:rsidRPr="00AF3209">
        <w:rPr>
          <w:b/>
          <w:color w:val="000000" w:themeColor="text1"/>
        </w:rPr>
        <w:t>Supplementary Fig. 9.</w:t>
      </w:r>
      <w:r w:rsidRPr="00AF3209">
        <w:rPr>
          <w:color w:val="000000" w:themeColor="text1"/>
        </w:rPr>
        <w:t xml:space="preserve"> </w:t>
      </w:r>
      <w:r w:rsidRPr="00AF3209">
        <w:rPr>
          <w:b/>
          <w:color w:val="000000" w:themeColor="text1"/>
        </w:rPr>
        <w:t xml:space="preserve">Active sites of the </w:t>
      </w:r>
      <w:proofErr w:type="spellStart"/>
      <w:r w:rsidRPr="00AF3209">
        <w:rPr>
          <w:b/>
          <w:color w:val="000000" w:themeColor="text1"/>
        </w:rPr>
        <w:t>ClbB’s</w:t>
      </w:r>
      <w:proofErr w:type="spellEnd"/>
      <w:r w:rsidRPr="00AF3209">
        <w:rPr>
          <w:b/>
          <w:color w:val="000000" w:themeColor="text1"/>
        </w:rPr>
        <w:t xml:space="preserve"> condensing domains</w:t>
      </w:r>
      <w:r w:rsidR="00D755EB">
        <w:rPr>
          <w:b/>
          <w:color w:val="000000" w:themeColor="text1"/>
        </w:rPr>
        <w:t>.</w:t>
      </w:r>
      <w:r w:rsidRPr="00AF3209">
        <w:rPr>
          <w:b/>
          <w:color w:val="000000" w:themeColor="text1"/>
        </w:rPr>
        <w:t xml:space="preserve"> </w:t>
      </w:r>
    </w:p>
    <w:p w14:paraId="2853E668" w14:textId="77777777" w:rsidR="00111E7A" w:rsidRPr="00AF3209" w:rsidRDefault="00111E7A" w:rsidP="00111E7A">
      <w:pPr>
        <w:pStyle w:val="SMcaption"/>
        <w:adjustRightInd w:val="0"/>
        <w:snapToGrid w:val="0"/>
        <w:spacing w:line="276" w:lineRule="auto"/>
        <w:jc w:val="both"/>
        <w:rPr>
          <w:color w:val="000000" w:themeColor="text1"/>
        </w:rPr>
      </w:pPr>
      <w:r w:rsidRPr="00AF3209">
        <w:rPr>
          <w:color w:val="000000" w:themeColor="text1"/>
        </w:rPr>
        <w:t>Active site zoom-in view of</w:t>
      </w:r>
      <w:r w:rsidRPr="00AF3209">
        <w:rPr>
          <w:b/>
          <w:color w:val="000000" w:themeColor="text1"/>
        </w:rPr>
        <w:t xml:space="preserve"> a</w:t>
      </w:r>
      <w:r w:rsidRPr="00AF3209">
        <w:rPr>
          <w:color w:val="000000" w:themeColor="text1"/>
        </w:rPr>
        <w:t xml:space="preserve">, KS, and </w:t>
      </w:r>
      <w:r w:rsidRPr="00AF3209">
        <w:rPr>
          <w:b/>
          <w:color w:val="000000" w:themeColor="text1"/>
        </w:rPr>
        <w:t>b</w:t>
      </w:r>
      <w:r w:rsidRPr="00AF3209">
        <w:rPr>
          <w:color w:val="000000" w:themeColor="text1"/>
        </w:rPr>
        <w:t>, AT. The active-site residues and the specificity-conferring motif of the AT domain are highlighted and labeled.</w:t>
      </w:r>
      <w:r w:rsidRPr="00AF3209">
        <w:rPr>
          <w:color w:val="000000" w:themeColor="text1"/>
        </w:rPr>
        <w:br w:type="page"/>
      </w:r>
    </w:p>
    <w:p w14:paraId="35BAE259" w14:textId="77777777" w:rsidR="00111E7A" w:rsidRPr="00AF3209" w:rsidRDefault="00111E7A" w:rsidP="00111E7A">
      <w:pPr>
        <w:adjustRightInd w:val="0"/>
        <w:snapToGrid w:val="0"/>
        <w:spacing w:after="160" w:line="276" w:lineRule="auto"/>
        <w:jc w:val="both"/>
        <w:rPr>
          <w:rFonts w:eastAsiaTheme="minorEastAsia"/>
          <w:color w:val="000000" w:themeColor="text1"/>
          <w:szCs w:val="20"/>
          <w:lang w:eastAsia="en-US"/>
        </w:rPr>
      </w:pPr>
      <w:r w:rsidRPr="00AF3209">
        <w:rPr>
          <w:rFonts w:eastAsiaTheme="minorEastAsia"/>
          <w:noProof/>
          <w:color w:val="000000" w:themeColor="text1"/>
          <w:szCs w:val="20"/>
          <w:lang w:eastAsia="en-US"/>
        </w:rPr>
        <w:lastRenderedPageBreak/>
        <w:drawing>
          <wp:inline distT="0" distB="0" distL="0" distR="0" wp14:anchorId="38B49129" wp14:editId="0231AD9C">
            <wp:extent cx="5731510" cy="5324475"/>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ry Fig. 10@8x.png"/>
                    <pic:cNvPicPr/>
                  </pic:nvPicPr>
                  <pic:blipFill rotWithShape="1">
                    <a:blip r:embed="rId23" cstate="print">
                      <a:extLst>
                        <a:ext uri="{28A0092B-C50C-407E-A947-70E740481C1C}">
                          <a14:useLocalDpi xmlns:a14="http://schemas.microsoft.com/office/drawing/2010/main" val="0"/>
                        </a:ext>
                      </a:extLst>
                    </a:blip>
                    <a:srcRect t="4818" b="29494"/>
                    <a:stretch/>
                  </pic:blipFill>
                  <pic:spPr bwMode="auto">
                    <a:xfrm>
                      <a:off x="0" y="0"/>
                      <a:ext cx="5731510" cy="5324475"/>
                    </a:xfrm>
                    <a:prstGeom prst="rect">
                      <a:avLst/>
                    </a:prstGeom>
                    <a:ln>
                      <a:noFill/>
                    </a:ln>
                    <a:extLst>
                      <a:ext uri="{53640926-AAD7-44D8-BBD7-CCE9431645EC}">
                        <a14:shadowObscured xmlns:a14="http://schemas.microsoft.com/office/drawing/2010/main"/>
                      </a:ext>
                    </a:extLst>
                  </pic:spPr>
                </pic:pic>
              </a:graphicData>
            </a:graphic>
          </wp:inline>
        </w:drawing>
      </w:r>
    </w:p>
    <w:p w14:paraId="5D8A3D82" w14:textId="77777777" w:rsidR="00111E7A" w:rsidRPr="00AF3209" w:rsidRDefault="00111E7A" w:rsidP="00111E7A">
      <w:pPr>
        <w:adjustRightInd w:val="0"/>
        <w:snapToGrid w:val="0"/>
        <w:spacing w:line="276" w:lineRule="auto"/>
        <w:rPr>
          <w:b/>
          <w:bCs/>
          <w:color w:val="000000" w:themeColor="text1"/>
        </w:rPr>
      </w:pPr>
      <w:r w:rsidRPr="00AF3209">
        <w:rPr>
          <w:b/>
          <w:color w:val="000000" w:themeColor="text1"/>
        </w:rPr>
        <w:t>Supplementary Fig. 10.</w:t>
      </w:r>
      <w:r w:rsidRPr="00AF3209">
        <w:rPr>
          <w:b/>
          <w:bCs/>
          <w:color w:val="000000" w:themeColor="text1"/>
        </w:rPr>
        <w:t xml:space="preserve"> Structural comparison of the condensing regions in </w:t>
      </w:r>
      <w:proofErr w:type="spellStart"/>
      <w:r w:rsidRPr="00AF3209">
        <w:rPr>
          <w:b/>
          <w:bCs/>
          <w:color w:val="000000" w:themeColor="text1"/>
        </w:rPr>
        <w:t>ClbB</w:t>
      </w:r>
      <w:proofErr w:type="spellEnd"/>
      <w:r w:rsidRPr="00AF3209">
        <w:rPr>
          <w:b/>
          <w:bCs/>
          <w:color w:val="000000" w:themeColor="text1"/>
        </w:rPr>
        <w:t xml:space="preserve"> and other PKSs. </w:t>
      </w:r>
    </w:p>
    <w:p w14:paraId="1B668184" w14:textId="77777777" w:rsidR="00111E7A" w:rsidRPr="00AF3209" w:rsidRDefault="00111E7A" w:rsidP="00111E7A">
      <w:pPr>
        <w:adjustRightInd w:val="0"/>
        <w:snapToGrid w:val="0"/>
        <w:spacing w:line="276" w:lineRule="auto"/>
        <w:jc w:val="both"/>
        <w:rPr>
          <w:bCs/>
          <w:color w:val="000000" w:themeColor="text1"/>
        </w:rPr>
      </w:pPr>
      <w:r w:rsidRPr="00AF3209">
        <w:rPr>
          <w:b/>
          <w:bCs/>
          <w:color w:val="000000" w:themeColor="text1"/>
        </w:rPr>
        <w:t>a</w:t>
      </w:r>
      <w:r w:rsidRPr="00AF3209">
        <w:rPr>
          <w:color w:val="000000" w:themeColor="text1"/>
        </w:rPr>
        <w:t>,</w:t>
      </w:r>
      <w:r w:rsidRPr="00AF3209">
        <w:rPr>
          <w:bCs/>
          <w:color w:val="000000" w:themeColor="text1"/>
        </w:rPr>
        <w:t xml:space="preserve"> Superposition of </w:t>
      </w:r>
      <w:proofErr w:type="spellStart"/>
      <w:r w:rsidRPr="00AF3209">
        <w:rPr>
          <w:bCs/>
          <w:color w:val="000000" w:themeColor="text1"/>
        </w:rPr>
        <w:t>ClbB</w:t>
      </w:r>
      <w:proofErr w:type="spellEnd"/>
      <w:r w:rsidRPr="00AF3209">
        <w:rPr>
          <w:bCs/>
          <w:color w:val="000000" w:themeColor="text1"/>
        </w:rPr>
        <w:t xml:space="preserve"> and </w:t>
      </w:r>
      <w:proofErr w:type="spellStart"/>
      <w:r w:rsidRPr="00AF3209">
        <w:rPr>
          <w:bCs/>
          <w:color w:val="000000" w:themeColor="text1"/>
        </w:rPr>
        <w:t>ClbI</w:t>
      </w:r>
      <w:proofErr w:type="spellEnd"/>
      <w:r w:rsidRPr="00AF3209">
        <w:rPr>
          <w:bCs/>
          <w:color w:val="000000" w:themeColor="text1"/>
        </w:rPr>
        <w:t xml:space="preserve"> KS-LD-AT (PDB 8XJU), aligned by the KS dimer. Structures are colored as indicated. The inter-axial angle between the two KS-LD-AT domains is indicated in pale green. </w:t>
      </w:r>
      <w:r w:rsidRPr="00AF3209">
        <w:rPr>
          <w:b/>
          <w:bCs/>
          <w:color w:val="000000" w:themeColor="text1"/>
        </w:rPr>
        <w:t>b</w:t>
      </w:r>
      <w:r w:rsidRPr="00AF3209">
        <w:rPr>
          <w:color w:val="000000" w:themeColor="text1"/>
        </w:rPr>
        <w:t>,</w:t>
      </w:r>
      <w:r w:rsidRPr="00AF3209">
        <w:rPr>
          <w:bCs/>
          <w:color w:val="000000" w:themeColor="text1"/>
        </w:rPr>
        <w:t xml:space="preserve"> </w:t>
      </w:r>
      <w:proofErr w:type="spellStart"/>
      <w:r w:rsidRPr="00AF3209">
        <w:rPr>
          <w:bCs/>
          <w:color w:val="000000" w:themeColor="text1"/>
        </w:rPr>
        <w:t>ClbB</w:t>
      </w:r>
      <w:proofErr w:type="spellEnd"/>
      <w:r w:rsidRPr="00AF3209">
        <w:rPr>
          <w:bCs/>
          <w:color w:val="000000" w:themeColor="text1"/>
        </w:rPr>
        <w:t xml:space="preserve"> AT superimposed with DEBS module 5, </w:t>
      </w:r>
      <w:proofErr w:type="spellStart"/>
      <w:r w:rsidRPr="00AF3209">
        <w:rPr>
          <w:bCs/>
          <w:color w:val="000000" w:themeColor="text1"/>
        </w:rPr>
        <w:t>ClbC</w:t>
      </w:r>
      <w:proofErr w:type="spellEnd"/>
      <w:r w:rsidRPr="00AF3209">
        <w:rPr>
          <w:bCs/>
          <w:color w:val="000000" w:themeColor="text1"/>
        </w:rPr>
        <w:t xml:space="preserve">, </w:t>
      </w:r>
      <w:proofErr w:type="spellStart"/>
      <w:r w:rsidRPr="00AF3209">
        <w:rPr>
          <w:bCs/>
          <w:color w:val="000000" w:themeColor="text1"/>
        </w:rPr>
        <w:t>ClbK</w:t>
      </w:r>
      <w:proofErr w:type="spellEnd"/>
      <w:r w:rsidRPr="00AF3209">
        <w:rPr>
          <w:bCs/>
          <w:color w:val="000000" w:themeColor="text1"/>
        </w:rPr>
        <w:t xml:space="preserve">, and </w:t>
      </w:r>
      <w:proofErr w:type="spellStart"/>
      <w:r w:rsidRPr="00AF3209">
        <w:rPr>
          <w:bCs/>
          <w:color w:val="000000" w:themeColor="text1"/>
        </w:rPr>
        <w:t>OzmQ</w:t>
      </w:r>
      <w:proofErr w:type="spellEnd"/>
      <w:r w:rsidRPr="00AF3209">
        <w:rPr>
          <w:bCs/>
          <w:color w:val="000000" w:themeColor="text1"/>
        </w:rPr>
        <w:t xml:space="preserve">. The structures were aligned by LD using </w:t>
      </w:r>
      <w:proofErr w:type="spellStart"/>
      <w:r w:rsidRPr="00AF3209">
        <w:rPr>
          <w:bCs/>
          <w:color w:val="000000" w:themeColor="text1"/>
        </w:rPr>
        <w:t>MatchMaker</w:t>
      </w:r>
      <w:proofErr w:type="spellEnd"/>
      <w:r w:rsidRPr="00AF3209">
        <w:rPr>
          <w:bCs/>
          <w:color w:val="000000" w:themeColor="text1"/>
        </w:rPr>
        <w:t xml:space="preserve">. </w:t>
      </w:r>
      <w:r w:rsidRPr="00AF3209">
        <w:rPr>
          <w:b/>
          <w:color w:val="000000" w:themeColor="text1"/>
        </w:rPr>
        <w:t>c</w:t>
      </w:r>
      <w:r w:rsidRPr="00AF3209">
        <w:rPr>
          <w:color w:val="000000" w:themeColor="text1"/>
        </w:rPr>
        <w:t>,</w:t>
      </w:r>
      <w:r w:rsidRPr="00AF3209">
        <w:rPr>
          <w:bCs/>
          <w:color w:val="000000" w:themeColor="text1"/>
        </w:rPr>
        <w:t xml:space="preserve"> Superposition of </w:t>
      </w:r>
      <w:proofErr w:type="spellStart"/>
      <w:r w:rsidRPr="00AF3209">
        <w:rPr>
          <w:bCs/>
          <w:color w:val="000000" w:themeColor="text1"/>
        </w:rPr>
        <w:t>ClbB</w:t>
      </w:r>
      <w:proofErr w:type="spellEnd"/>
      <w:r w:rsidRPr="00AF3209">
        <w:rPr>
          <w:bCs/>
          <w:color w:val="000000" w:themeColor="text1"/>
        </w:rPr>
        <w:t xml:space="preserve"> LD and </w:t>
      </w:r>
      <w:proofErr w:type="spellStart"/>
      <w:r w:rsidRPr="00AF3209">
        <w:rPr>
          <w:bCs/>
          <w:color w:val="000000" w:themeColor="text1"/>
        </w:rPr>
        <w:t>ClbC</w:t>
      </w:r>
      <w:proofErr w:type="spellEnd"/>
      <w:r w:rsidRPr="00AF3209">
        <w:rPr>
          <w:bCs/>
          <w:color w:val="000000" w:themeColor="text1"/>
        </w:rPr>
        <w:t xml:space="preserve"> LD (PDB: 8XBL). </w:t>
      </w:r>
      <w:proofErr w:type="spellStart"/>
      <w:r w:rsidRPr="00AF3209">
        <w:rPr>
          <w:bCs/>
          <w:color w:val="000000" w:themeColor="text1"/>
        </w:rPr>
        <w:t>ClbB</w:t>
      </w:r>
      <w:proofErr w:type="spellEnd"/>
      <w:r w:rsidRPr="00AF3209">
        <w:rPr>
          <w:bCs/>
          <w:color w:val="000000" w:themeColor="text1"/>
        </w:rPr>
        <w:t xml:space="preserve"> LD is colored in rainbow (N-terminal: blue, C-terminal: red), and </w:t>
      </w:r>
      <w:proofErr w:type="spellStart"/>
      <w:r w:rsidRPr="00AF3209">
        <w:rPr>
          <w:bCs/>
          <w:color w:val="000000" w:themeColor="text1"/>
        </w:rPr>
        <w:t>ClbC</w:t>
      </w:r>
      <w:proofErr w:type="spellEnd"/>
      <w:r w:rsidRPr="00AF3209">
        <w:rPr>
          <w:bCs/>
          <w:color w:val="000000" w:themeColor="text1"/>
        </w:rPr>
        <w:t xml:space="preserve"> LD is colored in purple with 50% transparency. </w:t>
      </w:r>
      <w:r w:rsidRPr="00AF3209">
        <w:rPr>
          <w:b/>
          <w:color w:val="000000" w:themeColor="text1"/>
        </w:rPr>
        <w:t>d</w:t>
      </w:r>
      <w:r w:rsidRPr="00AF3209">
        <w:rPr>
          <w:bCs/>
          <w:color w:val="000000" w:themeColor="text1"/>
        </w:rPr>
        <w:t xml:space="preserve">, AlphaFold3 model of </w:t>
      </w:r>
      <w:proofErr w:type="spellStart"/>
      <w:r w:rsidRPr="00AF3209">
        <w:rPr>
          <w:bCs/>
          <w:color w:val="000000" w:themeColor="text1"/>
        </w:rPr>
        <w:t>ClbB</w:t>
      </w:r>
      <w:proofErr w:type="spellEnd"/>
      <w:r w:rsidRPr="00AF3209">
        <w:rPr>
          <w:bCs/>
          <w:color w:val="000000" w:themeColor="text1"/>
        </w:rPr>
        <w:t xml:space="preserve"> PCP-KS-LD-AT dimer. All the resulting models have a similar PCP binding interface on KS. </w:t>
      </w:r>
    </w:p>
    <w:p w14:paraId="46835DE6" w14:textId="77777777" w:rsidR="00111E7A" w:rsidRPr="00AF3209" w:rsidRDefault="00111E7A" w:rsidP="00111E7A">
      <w:pPr>
        <w:pStyle w:val="SMcaption"/>
        <w:adjustRightInd w:val="0"/>
        <w:snapToGrid w:val="0"/>
        <w:spacing w:line="276" w:lineRule="auto"/>
        <w:jc w:val="both"/>
        <w:rPr>
          <w:color w:val="000000" w:themeColor="text1"/>
        </w:rPr>
      </w:pPr>
      <w:r w:rsidRPr="00AF3209">
        <w:rPr>
          <w:color w:val="000000" w:themeColor="text1"/>
        </w:rPr>
        <w:br w:type="page"/>
      </w:r>
    </w:p>
    <w:p w14:paraId="38B61C31" w14:textId="77777777" w:rsidR="00111E7A" w:rsidRPr="00AF3209" w:rsidRDefault="00111E7A" w:rsidP="00111E7A">
      <w:pPr>
        <w:pStyle w:val="Legend"/>
        <w:adjustRightInd w:val="0"/>
        <w:snapToGrid w:val="0"/>
        <w:rPr>
          <w:b/>
          <w:color w:val="000000" w:themeColor="text1"/>
        </w:rPr>
      </w:pPr>
      <w:r w:rsidRPr="00AF3209">
        <w:rPr>
          <w:b/>
          <w:noProof/>
          <w:color w:val="000000" w:themeColor="text1"/>
        </w:rPr>
        <w:lastRenderedPageBreak/>
        <w:drawing>
          <wp:inline distT="0" distB="0" distL="0" distR="0" wp14:anchorId="46DDF9BC" wp14:editId="4CC286C0">
            <wp:extent cx="5731510" cy="5572125"/>
            <wp:effectExtent l="0" t="0" r="0" b="0"/>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upplementary Fig. 11@8x.png"/>
                    <pic:cNvPicPr/>
                  </pic:nvPicPr>
                  <pic:blipFill rotWithShape="1">
                    <a:blip r:embed="rId24" cstate="print">
                      <a:extLst>
                        <a:ext uri="{28A0092B-C50C-407E-A947-70E740481C1C}">
                          <a14:useLocalDpi xmlns:a14="http://schemas.microsoft.com/office/drawing/2010/main" val="0"/>
                        </a:ext>
                      </a:extLst>
                    </a:blip>
                    <a:srcRect t="4936" b="26322"/>
                    <a:stretch/>
                  </pic:blipFill>
                  <pic:spPr bwMode="auto">
                    <a:xfrm>
                      <a:off x="0" y="0"/>
                      <a:ext cx="5731510" cy="5572125"/>
                    </a:xfrm>
                    <a:prstGeom prst="rect">
                      <a:avLst/>
                    </a:prstGeom>
                    <a:ln>
                      <a:noFill/>
                    </a:ln>
                    <a:extLst>
                      <a:ext uri="{53640926-AAD7-44D8-BBD7-CCE9431645EC}">
                        <a14:shadowObscured xmlns:a14="http://schemas.microsoft.com/office/drawing/2010/main"/>
                      </a:ext>
                    </a:extLst>
                  </pic:spPr>
                </pic:pic>
              </a:graphicData>
            </a:graphic>
          </wp:inline>
        </w:drawing>
      </w:r>
    </w:p>
    <w:p w14:paraId="3D646343" w14:textId="77777777" w:rsidR="00111E7A" w:rsidRPr="00AF3209" w:rsidRDefault="00111E7A" w:rsidP="00111E7A">
      <w:pPr>
        <w:pStyle w:val="Legend"/>
        <w:adjustRightInd w:val="0"/>
        <w:snapToGrid w:val="0"/>
        <w:jc w:val="both"/>
        <w:rPr>
          <w:b/>
          <w:bCs/>
          <w:color w:val="000000" w:themeColor="text1"/>
        </w:rPr>
      </w:pPr>
      <w:r w:rsidRPr="00AF3209">
        <w:rPr>
          <w:b/>
          <w:color w:val="000000" w:themeColor="text1"/>
        </w:rPr>
        <w:t xml:space="preserve">Supplementary Fig. </w:t>
      </w:r>
      <w:r w:rsidRPr="00AF3209">
        <w:rPr>
          <w:rFonts w:hint="eastAsia"/>
          <w:b/>
          <w:color w:val="000000" w:themeColor="text1"/>
          <w:lang w:eastAsia="ko-KR"/>
        </w:rPr>
        <w:t>1</w:t>
      </w:r>
      <w:r w:rsidRPr="00AF3209">
        <w:rPr>
          <w:b/>
          <w:color w:val="000000" w:themeColor="text1"/>
          <w:lang w:eastAsia="ko-KR"/>
        </w:rPr>
        <w:t>1</w:t>
      </w:r>
      <w:r w:rsidRPr="00AF3209">
        <w:rPr>
          <w:b/>
          <w:color w:val="000000" w:themeColor="text1"/>
        </w:rPr>
        <w:t>.</w:t>
      </w:r>
      <w:r w:rsidRPr="00AF3209">
        <w:rPr>
          <w:color w:val="000000" w:themeColor="text1"/>
        </w:rPr>
        <w:t xml:space="preserve"> </w:t>
      </w:r>
      <w:r w:rsidRPr="00AF3209">
        <w:rPr>
          <w:b/>
          <w:bCs/>
          <w:color w:val="000000" w:themeColor="text1"/>
        </w:rPr>
        <w:t xml:space="preserve">Atomic model fitting of monomeric </w:t>
      </w:r>
      <w:proofErr w:type="spellStart"/>
      <w:r w:rsidRPr="00AF3209">
        <w:rPr>
          <w:b/>
          <w:bCs/>
          <w:color w:val="000000" w:themeColor="text1"/>
        </w:rPr>
        <w:t>ClbB</w:t>
      </w:r>
      <w:r w:rsidRPr="00AF3209">
        <w:rPr>
          <w:b/>
          <w:bCs/>
          <w:color w:val="000000" w:themeColor="text1"/>
          <w:vertAlign w:val="subscript"/>
        </w:rPr>
        <w:t>PKS</w:t>
      </w:r>
      <w:proofErr w:type="spellEnd"/>
      <w:r w:rsidRPr="00AF3209">
        <w:rPr>
          <w:b/>
          <w:bCs/>
          <w:color w:val="000000" w:themeColor="text1"/>
        </w:rPr>
        <w:t xml:space="preserve"> and Size-exclusion chromatography (SEC) profiles of </w:t>
      </w:r>
      <w:proofErr w:type="spellStart"/>
      <w:r w:rsidRPr="00AF3209">
        <w:rPr>
          <w:b/>
          <w:bCs/>
          <w:color w:val="000000" w:themeColor="text1"/>
        </w:rPr>
        <w:t>ClbB</w:t>
      </w:r>
      <w:proofErr w:type="spellEnd"/>
      <w:r w:rsidRPr="00AF3209">
        <w:rPr>
          <w:b/>
          <w:bCs/>
          <w:color w:val="000000" w:themeColor="text1"/>
        </w:rPr>
        <w:t xml:space="preserve"> proteins.</w:t>
      </w:r>
    </w:p>
    <w:p w14:paraId="4F40C48D" w14:textId="77777777" w:rsidR="00111E7A" w:rsidRPr="00AF3209" w:rsidRDefault="00111E7A" w:rsidP="00111E7A">
      <w:pPr>
        <w:adjustRightInd w:val="0"/>
        <w:snapToGrid w:val="0"/>
        <w:spacing w:line="276" w:lineRule="auto"/>
        <w:jc w:val="both"/>
        <w:rPr>
          <w:color w:val="000000" w:themeColor="text1"/>
        </w:rPr>
      </w:pPr>
      <w:r w:rsidRPr="00AF3209">
        <w:rPr>
          <w:b/>
          <w:color w:val="000000" w:themeColor="text1"/>
        </w:rPr>
        <w:t>a</w:t>
      </w:r>
      <w:r w:rsidRPr="00AF3209">
        <w:rPr>
          <w:color w:val="000000" w:themeColor="text1"/>
        </w:rPr>
        <w:t xml:space="preserve">, Atomic model of NADPH-bound </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fitted to the monomeric </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density map. For clarity, domains not visible in the density map were omitted. The NADPH-binding site of the KR domain is shown in an inset at a low map threshold (σ = 0.3). </w:t>
      </w:r>
      <w:r w:rsidRPr="00AF3209">
        <w:rPr>
          <w:rFonts w:eastAsia="바탕"/>
          <w:b/>
          <w:bCs/>
          <w:color w:val="000000" w:themeColor="text1"/>
        </w:rPr>
        <w:t>b</w:t>
      </w:r>
      <w:r w:rsidRPr="00AF3209">
        <w:rPr>
          <w:color w:val="000000" w:themeColor="text1"/>
        </w:rPr>
        <w:t xml:space="preserve">, SEC profiles of full-length </w:t>
      </w:r>
      <w:proofErr w:type="spellStart"/>
      <w:r w:rsidRPr="00AF3209">
        <w:rPr>
          <w:color w:val="000000" w:themeColor="text1"/>
        </w:rPr>
        <w:t>ClbB</w:t>
      </w:r>
      <w:proofErr w:type="spellEnd"/>
      <w:r w:rsidRPr="00AF3209">
        <w:rPr>
          <w:color w:val="000000" w:themeColor="text1"/>
        </w:rPr>
        <w:t xml:space="preserve"> (left) and </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(right). In both plots, traces from purified protein samples injected at the indicated concentrations are shown in different colors. Dashed lines mark the estimated elution positions of the dimeric and monomeric species.</w:t>
      </w:r>
    </w:p>
    <w:p w14:paraId="02C12C71" w14:textId="77777777" w:rsidR="00111E7A" w:rsidRPr="00AF3209" w:rsidRDefault="00111E7A" w:rsidP="00111E7A">
      <w:pPr>
        <w:adjustRightInd w:val="0"/>
        <w:snapToGrid w:val="0"/>
        <w:spacing w:line="276" w:lineRule="auto"/>
        <w:rPr>
          <w:color w:val="000000" w:themeColor="text1"/>
        </w:rPr>
      </w:pPr>
      <w:r w:rsidRPr="00AF3209">
        <w:rPr>
          <w:color w:val="000000" w:themeColor="text1"/>
        </w:rPr>
        <w:br w:type="page"/>
      </w:r>
    </w:p>
    <w:p w14:paraId="47D2AF03" w14:textId="77777777" w:rsidR="00111E7A" w:rsidRPr="00AF3209" w:rsidRDefault="00111E7A" w:rsidP="00111E7A">
      <w:pPr>
        <w:adjustRightInd w:val="0"/>
        <w:snapToGrid w:val="0"/>
        <w:spacing w:line="276" w:lineRule="auto"/>
        <w:rPr>
          <w:b/>
          <w:color w:val="000000" w:themeColor="text1"/>
        </w:rPr>
      </w:pPr>
      <w:r w:rsidRPr="00AF3209">
        <w:rPr>
          <w:b/>
          <w:noProof/>
          <w:color w:val="000000" w:themeColor="text1"/>
        </w:rPr>
        <w:lastRenderedPageBreak/>
        <w:drawing>
          <wp:inline distT="0" distB="0" distL="0" distR="0" wp14:anchorId="5DB86258" wp14:editId="05A1A7B5">
            <wp:extent cx="5731510" cy="6337190"/>
            <wp:effectExtent l="0" t="0" r="0" b="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대지 1@8x.png"/>
                    <pic:cNvPicPr/>
                  </pic:nvPicPr>
                  <pic:blipFill rotWithShape="1">
                    <a:blip r:embed="rId25" cstate="print">
                      <a:extLst>
                        <a:ext uri="{28A0092B-C50C-407E-A947-70E740481C1C}">
                          <a14:useLocalDpi xmlns:a14="http://schemas.microsoft.com/office/drawing/2010/main" val="0"/>
                        </a:ext>
                      </a:extLst>
                    </a:blip>
                    <a:srcRect b="21819"/>
                    <a:stretch/>
                  </pic:blipFill>
                  <pic:spPr bwMode="auto">
                    <a:xfrm>
                      <a:off x="0" y="0"/>
                      <a:ext cx="5731510" cy="6337190"/>
                    </a:xfrm>
                    <a:prstGeom prst="rect">
                      <a:avLst/>
                    </a:prstGeom>
                    <a:ln>
                      <a:noFill/>
                    </a:ln>
                    <a:extLst>
                      <a:ext uri="{53640926-AAD7-44D8-BBD7-CCE9431645EC}">
                        <a14:shadowObscured xmlns:a14="http://schemas.microsoft.com/office/drawing/2010/main"/>
                      </a:ext>
                    </a:extLst>
                  </pic:spPr>
                </pic:pic>
              </a:graphicData>
            </a:graphic>
          </wp:inline>
        </w:drawing>
      </w:r>
    </w:p>
    <w:p w14:paraId="7890D643" w14:textId="77777777" w:rsidR="00111E7A" w:rsidRPr="00AF3209" w:rsidRDefault="00111E7A" w:rsidP="00111E7A">
      <w:pPr>
        <w:adjustRightInd w:val="0"/>
        <w:snapToGrid w:val="0"/>
        <w:spacing w:line="276" w:lineRule="auto"/>
        <w:rPr>
          <w:b/>
          <w:color w:val="000000" w:themeColor="text1"/>
        </w:rPr>
      </w:pPr>
      <w:bookmarkStart w:id="7" w:name="_Hlk232971051"/>
    </w:p>
    <w:p w14:paraId="6778C6D1" w14:textId="77777777" w:rsidR="00111E7A" w:rsidRPr="00AF3209" w:rsidRDefault="00111E7A" w:rsidP="00111E7A">
      <w:pPr>
        <w:adjustRightInd w:val="0"/>
        <w:snapToGrid w:val="0"/>
        <w:spacing w:line="276" w:lineRule="auto"/>
        <w:jc w:val="both"/>
        <w:rPr>
          <w:b/>
          <w:bCs/>
          <w:color w:val="000000" w:themeColor="text1"/>
        </w:rPr>
      </w:pPr>
      <w:r w:rsidRPr="00AF3209">
        <w:rPr>
          <w:b/>
          <w:color w:val="000000" w:themeColor="text1"/>
        </w:rPr>
        <w:t>Supplementary Fig.</w:t>
      </w:r>
      <w:r w:rsidRPr="00AF3209">
        <w:rPr>
          <w:color w:val="000000" w:themeColor="text1"/>
        </w:rPr>
        <w:t xml:space="preserve"> </w:t>
      </w:r>
      <w:r w:rsidRPr="00AF3209">
        <w:rPr>
          <w:rFonts w:hint="eastAsia"/>
          <w:b/>
          <w:color w:val="000000" w:themeColor="text1"/>
        </w:rPr>
        <w:t>1</w:t>
      </w:r>
      <w:r w:rsidRPr="00AF3209">
        <w:rPr>
          <w:b/>
          <w:color w:val="000000" w:themeColor="text1"/>
        </w:rPr>
        <w:t>2.</w:t>
      </w:r>
      <w:r w:rsidRPr="00AF3209">
        <w:rPr>
          <w:color w:val="000000" w:themeColor="text1"/>
        </w:rPr>
        <w:t xml:space="preserve"> </w:t>
      </w:r>
      <w:r w:rsidRPr="00AF3209">
        <w:rPr>
          <w:b/>
          <w:bCs/>
          <w:color w:val="000000" w:themeColor="text1"/>
        </w:rPr>
        <w:t xml:space="preserve">Mass photometry of </w:t>
      </w:r>
      <w:proofErr w:type="spellStart"/>
      <w:r w:rsidRPr="00AF3209">
        <w:rPr>
          <w:b/>
          <w:bCs/>
          <w:color w:val="000000" w:themeColor="text1"/>
        </w:rPr>
        <w:t>ClbB</w:t>
      </w:r>
      <w:r w:rsidRPr="00AF3209">
        <w:rPr>
          <w:b/>
          <w:bCs/>
          <w:color w:val="000000" w:themeColor="text1"/>
          <w:vertAlign w:val="subscript"/>
        </w:rPr>
        <w:t>NRPS</w:t>
      </w:r>
      <w:proofErr w:type="spellEnd"/>
      <w:r w:rsidRPr="00AF3209">
        <w:rPr>
          <w:b/>
          <w:bCs/>
          <w:color w:val="000000" w:themeColor="text1"/>
        </w:rPr>
        <w:t xml:space="preserve">, </w:t>
      </w:r>
      <w:proofErr w:type="spellStart"/>
      <w:r w:rsidRPr="00AF3209">
        <w:rPr>
          <w:b/>
          <w:bCs/>
          <w:color w:val="000000" w:themeColor="text1"/>
        </w:rPr>
        <w:t>ClbB</w:t>
      </w:r>
      <w:r w:rsidRPr="00AF3209">
        <w:rPr>
          <w:b/>
          <w:bCs/>
          <w:color w:val="000000" w:themeColor="text1"/>
          <w:vertAlign w:val="subscript"/>
        </w:rPr>
        <w:t>PKS</w:t>
      </w:r>
      <w:proofErr w:type="spellEnd"/>
      <w:r w:rsidRPr="00AF3209">
        <w:rPr>
          <w:b/>
          <w:bCs/>
          <w:color w:val="000000" w:themeColor="text1"/>
        </w:rPr>
        <w:t xml:space="preserve">, and </w:t>
      </w:r>
      <w:proofErr w:type="spellStart"/>
      <w:r w:rsidRPr="00AF3209">
        <w:rPr>
          <w:b/>
          <w:bCs/>
          <w:color w:val="000000" w:themeColor="text1"/>
        </w:rPr>
        <w:t>ClbB</w:t>
      </w:r>
      <w:proofErr w:type="spellEnd"/>
      <w:r w:rsidRPr="00AF3209">
        <w:rPr>
          <w:b/>
          <w:bCs/>
          <w:color w:val="000000" w:themeColor="text1"/>
        </w:rPr>
        <w:t xml:space="preserve">. </w:t>
      </w:r>
    </w:p>
    <w:p w14:paraId="1F703125" w14:textId="77777777" w:rsidR="00111E7A" w:rsidRPr="00AF3209" w:rsidRDefault="00111E7A" w:rsidP="00111E7A">
      <w:pPr>
        <w:adjustRightInd w:val="0"/>
        <w:snapToGrid w:val="0"/>
        <w:spacing w:line="276" w:lineRule="auto"/>
        <w:jc w:val="both"/>
        <w:rPr>
          <w:color w:val="000000" w:themeColor="text1"/>
        </w:rPr>
      </w:pPr>
      <w:r w:rsidRPr="00AF3209">
        <w:rPr>
          <w:color w:val="000000" w:themeColor="text1"/>
        </w:rPr>
        <w:t xml:space="preserve">The mass photometry results of </w:t>
      </w:r>
      <w:r w:rsidRPr="00AF3209">
        <w:rPr>
          <w:b/>
          <w:color w:val="000000" w:themeColor="text1"/>
        </w:rPr>
        <w:t>a</w:t>
      </w:r>
      <w:r w:rsidRPr="00AF3209">
        <w:rPr>
          <w:color w:val="000000" w:themeColor="text1"/>
        </w:rPr>
        <w:t xml:space="preserve">, </w:t>
      </w:r>
      <w:proofErr w:type="spellStart"/>
      <w:r w:rsidRPr="00AF3209">
        <w:rPr>
          <w:color w:val="000000" w:themeColor="text1"/>
        </w:rPr>
        <w:t>ClbB</w:t>
      </w:r>
      <w:r w:rsidRPr="00AF3209">
        <w:rPr>
          <w:color w:val="000000" w:themeColor="text1"/>
          <w:vertAlign w:val="subscript"/>
        </w:rPr>
        <w:t>NRPS</w:t>
      </w:r>
      <w:proofErr w:type="spellEnd"/>
      <w:r w:rsidRPr="00AF3209">
        <w:rPr>
          <w:color w:val="000000" w:themeColor="text1"/>
        </w:rPr>
        <w:t xml:space="preserve">, </w:t>
      </w:r>
      <w:r w:rsidRPr="00AF3209">
        <w:rPr>
          <w:b/>
          <w:color w:val="000000" w:themeColor="text1"/>
        </w:rPr>
        <w:t>b</w:t>
      </w:r>
      <w:r w:rsidRPr="00AF3209">
        <w:rPr>
          <w:color w:val="000000" w:themeColor="text1"/>
        </w:rPr>
        <w:t xml:space="preserve">, </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w:t>
      </w:r>
      <w:r w:rsidRPr="00AF3209">
        <w:rPr>
          <w:b/>
          <w:color w:val="000000" w:themeColor="text1"/>
        </w:rPr>
        <w:t>c</w:t>
      </w:r>
      <w:r w:rsidRPr="00AF3209">
        <w:rPr>
          <w:color w:val="000000" w:themeColor="text1"/>
        </w:rPr>
        <w:t xml:space="preserve">, full-length </w:t>
      </w:r>
      <w:proofErr w:type="spellStart"/>
      <w:r w:rsidRPr="00AF3209">
        <w:rPr>
          <w:color w:val="000000" w:themeColor="text1"/>
        </w:rPr>
        <w:t>ClbB</w:t>
      </w:r>
      <w:proofErr w:type="spellEnd"/>
      <w:r w:rsidRPr="00AF3209">
        <w:rPr>
          <w:color w:val="000000" w:themeColor="text1"/>
        </w:rPr>
        <w:t xml:space="preserve">, and </w:t>
      </w:r>
      <w:r w:rsidRPr="00AF3209">
        <w:rPr>
          <w:b/>
          <w:color w:val="000000" w:themeColor="text1"/>
        </w:rPr>
        <w:t>d</w:t>
      </w:r>
      <w:r w:rsidRPr="00AF3209">
        <w:rPr>
          <w:color w:val="000000" w:themeColor="text1"/>
        </w:rPr>
        <w:t xml:space="preserve">, full-length </w:t>
      </w:r>
      <w:proofErr w:type="spellStart"/>
      <w:r w:rsidRPr="00AF3209">
        <w:rPr>
          <w:color w:val="000000" w:themeColor="text1"/>
        </w:rPr>
        <w:t>ClbB</w:t>
      </w:r>
      <w:proofErr w:type="spellEnd"/>
      <w:r w:rsidRPr="00AF3209">
        <w:rPr>
          <w:color w:val="000000" w:themeColor="text1"/>
        </w:rPr>
        <w:t xml:space="preserve"> in a series of concentrations. The plots of total protein concentration and a unitless parameter y (see Supplementary Note 2) of </w:t>
      </w:r>
      <w:r w:rsidRPr="00AF3209">
        <w:rPr>
          <w:b/>
          <w:color w:val="000000" w:themeColor="text1"/>
        </w:rPr>
        <w:t>e</w:t>
      </w:r>
      <w:r w:rsidRPr="00AF3209">
        <w:rPr>
          <w:color w:val="000000" w:themeColor="text1"/>
        </w:rPr>
        <w:t xml:space="preserve">, full-length </w:t>
      </w:r>
      <w:proofErr w:type="spellStart"/>
      <w:r w:rsidRPr="00AF3209">
        <w:rPr>
          <w:color w:val="000000" w:themeColor="text1"/>
        </w:rPr>
        <w:t>ClbB</w:t>
      </w:r>
      <w:proofErr w:type="spellEnd"/>
      <w:r w:rsidRPr="00AF3209">
        <w:rPr>
          <w:color w:val="000000" w:themeColor="text1"/>
        </w:rPr>
        <w:t xml:space="preserve">, and </w:t>
      </w:r>
      <w:r w:rsidRPr="00AF3209">
        <w:rPr>
          <w:b/>
          <w:color w:val="000000" w:themeColor="text1"/>
        </w:rPr>
        <w:t>f</w:t>
      </w:r>
      <w:r w:rsidRPr="00AF3209">
        <w:rPr>
          <w:color w:val="000000" w:themeColor="text1"/>
        </w:rPr>
        <w:t xml:space="preserve">, </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The estimated </w:t>
      </w:r>
      <w:proofErr w:type="spellStart"/>
      <w:r w:rsidRPr="00AF3209">
        <w:rPr>
          <w:color w:val="000000" w:themeColor="text1"/>
        </w:rPr>
        <w:t>K</w:t>
      </w:r>
      <w:r w:rsidRPr="00AF3209">
        <w:rPr>
          <w:color w:val="000000" w:themeColor="text1"/>
          <w:vertAlign w:val="subscript"/>
        </w:rPr>
        <w:t>d</w:t>
      </w:r>
      <w:proofErr w:type="spellEnd"/>
      <w:r w:rsidRPr="00AF3209">
        <w:rPr>
          <w:color w:val="000000" w:themeColor="text1"/>
        </w:rPr>
        <w:t xml:space="preserve"> values and R</w:t>
      </w:r>
      <w:r w:rsidRPr="00AF3209">
        <w:rPr>
          <w:color w:val="000000" w:themeColor="text1"/>
          <w:vertAlign w:val="superscript"/>
        </w:rPr>
        <w:t>2</w:t>
      </w:r>
      <w:r w:rsidRPr="00AF3209">
        <w:rPr>
          <w:color w:val="000000" w:themeColor="text1"/>
        </w:rPr>
        <w:t xml:space="preserve"> values are indicated.</w:t>
      </w:r>
    </w:p>
    <w:bookmarkEnd w:id="7"/>
    <w:p w14:paraId="2E1A1D87"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color w:val="000000" w:themeColor="text1"/>
        </w:rPr>
        <w:br w:type="page"/>
      </w:r>
    </w:p>
    <w:p w14:paraId="3AEB89A7"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bCs/>
          <w:noProof/>
          <w:color w:val="000000" w:themeColor="text1"/>
        </w:rPr>
        <w:lastRenderedPageBreak/>
        <w:drawing>
          <wp:inline distT="0" distB="0" distL="0" distR="0" wp14:anchorId="25AB8726" wp14:editId="406C7FB7">
            <wp:extent cx="5760000" cy="2551901"/>
            <wp:effectExtent l="0" t="0" r="0" b="0"/>
            <wp:docPr id="1769703255"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831" t="3732" b="66737"/>
                    <a:stretch/>
                  </pic:blipFill>
                  <pic:spPr bwMode="auto">
                    <a:xfrm>
                      <a:off x="0" y="0"/>
                      <a:ext cx="5760000" cy="2551901"/>
                    </a:xfrm>
                    <a:prstGeom prst="rect">
                      <a:avLst/>
                    </a:prstGeom>
                    <a:noFill/>
                    <a:ln>
                      <a:noFill/>
                    </a:ln>
                    <a:extLst>
                      <a:ext uri="{53640926-AAD7-44D8-BBD7-CCE9431645EC}">
                        <a14:shadowObscured xmlns:a14="http://schemas.microsoft.com/office/drawing/2010/main"/>
                      </a:ext>
                    </a:extLst>
                  </pic:spPr>
                </pic:pic>
              </a:graphicData>
            </a:graphic>
          </wp:inline>
        </w:drawing>
      </w:r>
    </w:p>
    <w:p w14:paraId="790C9BB0" w14:textId="77777777" w:rsidR="00111E7A" w:rsidRPr="00AF3209" w:rsidRDefault="00111E7A" w:rsidP="00111E7A">
      <w:pPr>
        <w:adjustRightInd w:val="0"/>
        <w:snapToGrid w:val="0"/>
        <w:spacing w:line="276" w:lineRule="auto"/>
        <w:rPr>
          <w:b/>
          <w:bCs/>
          <w:color w:val="000000" w:themeColor="text1"/>
        </w:rPr>
      </w:pPr>
      <w:r w:rsidRPr="00AF3209">
        <w:rPr>
          <w:b/>
          <w:color w:val="000000" w:themeColor="text1"/>
        </w:rPr>
        <w:t>Supplementary Fig. 13.</w:t>
      </w:r>
      <w:r w:rsidRPr="00AF3209">
        <w:rPr>
          <w:b/>
          <w:bCs/>
          <w:color w:val="000000" w:themeColor="text1"/>
        </w:rPr>
        <w:t xml:space="preserve"> Structural comparison of the apo-</w:t>
      </w:r>
      <w:proofErr w:type="spellStart"/>
      <w:r w:rsidRPr="00AF3209">
        <w:rPr>
          <w:b/>
          <w:bCs/>
          <w:color w:val="000000" w:themeColor="text1"/>
        </w:rPr>
        <w:t>ClbB</w:t>
      </w:r>
      <w:r w:rsidRPr="00AF3209">
        <w:rPr>
          <w:b/>
          <w:bCs/>
          <w:color w:val="000000" w:themeColor="text1"/>
          <w:vertAlign w:val="subscript"/>
        </w:rPr>
        <w:t>PKS</w:t>
      </w:r>
      <w:proofErr w:type="spellEnd"/>
      <w:r w:rsidRPr="00AF3209">
        <w:rPr>
          <w:b/>
          <w:bCs/>
          <w:color w:val="000000" w:themeColor="text1"/>
        </w:rPr>
        <w:t xml:space="preserve"> and NADPH-bound </w:t>
      </w:r>
      <w:proofErr w:type="spellStart"/>
      <w:r w:rsidRPr="00AF3209">
        <w:rPr>
          <w:b/>
          <w:bCs/>
          <w:color w:val="000000" w:themeColor="text1"/>
        </w:rPr>
        <w:t>ClbB</w:t>
      </w:r>
      <w:r w:rsidRPr="00AF3209">
        <w:rPr>
          <w:b/>
          <w:bCs/>
          <w:color w:val="000000" w:themeColor="text1"/>
          <w:vertAlign w:val="subscript"/>
        </w:rPr>
        <w:t>PKS</w:t>
      </w:r>
      <w:proofErr w:type="spellEnd"/>
      <w:r w:rsidRPr="00AF3209">
        <w:rPr>
          <w:b/>
          <w:bCs/>
          <w:color w:val="000000" w:themeColor="text1"/>
        </w:rPr>
        <w:t xml:space="preserve">. </w:t>
      </w:r>
    </w:p>
    <w:p w14:paraId="73BDAED6" w14:textId="77777777" w:rsidR="00111E7A" w:rsidRPr="00AF3209" w:rsidRDefault="00111E7A" w:rsidP="00111E7A">
      <w:pPr>
        <w:adjustRightInd w:val="0"/>
        <w:snapToGrid w:val="0"/>
        <w:spacing w:line="276" w:lineRule="auto"/>
        <w:rPr>
          <w:bCs/>
          <w:color w:val="000000" w:themeColor="text1"/>
        </w:rPr>
      </w:pPr>
      <w:r w:rsidRPr="00AF3209">
        <w:rPr>
          <w:b/>
          <w:bCs/>
          <w:color w:val="000000" w:themeColor="text1"/>
        </w:rPr>
        <w:t>a</w:t>
      </w:r>
      <w:r w:rsidRPr="00AF3209">
        <w:rPr>
          <w:color w:val="000000" w:themeColor="text1"/>
        </w:rPr>
        <w:t>,</w:t>
      </w:r>
      <w:r w:rsidRPr="00AF3209">
        <w:rPr>
          <w:bCs/>
          <w:color w:val="000000" w:themeColor="text1"/>
        </w:rPr>
        <w:t xml:space="preserve"> </w:t>
      </w:r>
      <w:proofErr w:type="gramStart"/>
      <w:r w:rsidRPr="00AF3209">
        <w:rPr>
          <w:bCs/>
          <w:color w:val="000000" w:themeColor="text1"/>
        </w:rPr>
        <w:t>The</w:t>
      </w:r>
      <w:proofErr w:type="gramEnd"/>
      <w:r w:rsidRPr="00AF3209">
        <w:rPr>
          <w:bCs/>
          <w:color w:val="000000" w:themeColor="text1"/>
        </w:rPr>
        <w:t xml:space="preserve"> apo- and NADPH-bound </w:t>
      </w:r>
      <w:proofErr w:type="spellStart"/>
      <w:r w:rsidRPr="00AF3209">
        <w:rPr>
          <w:bCs/>
          <w:color w:val="000000" w:themeColor="text1"/>
        </w:rPr>
        <w:t>ClbB</w:t>
      </w:r>
      <w:r w:rsidRPr="00AF3209">
        <w:rPr>
          <w:bCs/>
          <w:color w:val="000000" w:themeColor="text1"/>
          <w:vertAlign w:val="subscript"/>
        </w:rPr>
        <w:t>PKS</w:t>
      </w:r>
      <w:proofErr w:type="spellEnd"/>
      <w:r w:rsidRPr="00AF3209">
        <w:rPr>
          <w:bCs/>
          <w:color w:val="000000" w:themeColor="text1"/>
        </w:rPr>
        <w:t xml:space="preserve"> are colored by light gray and domain colors in the main text, respectively, and aligned by the KS-AT didomain. </w:t>
      </w:r>
      <w:r w:rsidRPr="00AF3209">
        <w:rPr>
          <w:b/>
          <w:bCs/>
          <w:color w:val="000000" w:themeColor="text1"/>
        </w:rPr>
        <w:t>b</w:t>
      </w:r>
      <w:r w:rsidRPr="00AF3209">
        <w:rPr>
          <w:color w:val="000000" w:themeColor="text1"/>
        </w:rPr>
        <w:t>,</w:t>
      </w:r>
      <w:r w:rsidRPr="00AF3209">
        <w:rPr>
          <w:bCs/>
          <w:color w:val="000000" w:themeColor="text1"/>
        </w:rPr>
        <w:t xml:space="preserve"> Conformational change in substrate-bound </w:t>
      </w:r>
      <w:proofErr w:type="spellStart"/>
      <w:r w:rsidRPr="00AF3209">
        <w:rPr>
          <w:bCs/>
          <w:color w:val="000000" w:themeColor="text1"/>
        </w:rPr>
        <w:t>ClbB</w:t>
      </w:r>
      <w:r w:rsidRPr="00AF3209">
        <w:rPr>
          <w:bCs/>
          <w:color w:val="000000" w:themeColor="text1"/>
          <w:vertAlign w:val="subscript"/>
        </w:rPr>
        <w:t>PKS</w:t>
      </w:r>
      <w:proofErr w:type="spellEnd"/>
      <w:r w:rsidRPr="00AF3209">
        <w:rPr>
          <w:bCs/>
          <w:color w:val="000000" w:themeColor="text1"/>
        </w:rPr>
        <w:t xml:space="preserve"> compared to apo-</w:t>
      </w:r>
      <w:proofErr w:type="spellStart"/>
      <w:r w:rsidRPr="00AF3209">
        <w:rPr>
          <w:bCs/>
          <w:color w:val="000000" w:themeColor="text1"/>
        </w:rPr>
        <w:t>ClbB</w:t>
      </w:r>
      <w:r w:rsidRPr="00AF3209">
        <w:rPr>
          <w:bCs/>
          <w:color w:val="000000" w:themeColor="text1"/>
          <w:vertAlign w:val="subscript"/>
        </w:rPr>
        <w:t>PKS</w:t>
      </w:r>
      <w:proofErr w:type="spellEnd"/>
      <w:r w:rsidRPr="00AF3209">
        <w:rPr>
          <w:bCs/>
          <w:color w:val="000000" w:themeColor="text1"/>
        </w:rPr>
        <w:t>. Apo-</w:t>
      </w:r>
      <w:proofErr w:type="spellStart"/>
      <w:r w:rsidRPr="00AF3209">
        <w:rPr>
          <w:bCs/>
          <w:color w:val="000000" w:themeColor="text1"/>
        </w:rPr>
        <w:t>ClbB</w:t>
      </w:r>
      <w:r w:rsidRPr="00AF3209">
        <w:rPr>
          <w:bCs/>
          <w:color w:val="000000" w:themeColor="text1"/>
          <w:vertAlign w:val="subscript"/>
        </w:rPr>
        <w:t>PKS</w:t>
      </w:r>
      <w:r w:rsidRPr="00AF3209">
        <w:rPr>
          <w:bCs/>
          <w:color w:val="000000" w:themeColor="text1"/>
        </w:rPr>
        <w:t>’s</w:t>
      </w:r>
      <w:proofErr w:type="spellEnd"/>
      <w:r w:rsidRPr="00AF3209">
        <w:rPr>
          <w:bCs/>
          <w:color w:val="000000" w:themeColor="text1"/>
        </w:rPr>
        <w:t xml:space="preserve"> KS-AT-KR is shown in a loop and colored according to the C</w:t>
      </w:r>
      <w:proofErr w:type="gramStart"/>
      <w:r w:rsidRPr="00AF3209">
        <w:rPr>
          <w:rFonts w:ascii="Cambria Math" w:hAnsi="Cambria Math" w:cs="Cambria Math"/>
          <w:bCs/>
          <w:color w:val="000000" w:themeColor="text1"/>
        </w:rPr>
        <w:t>𝑎</w:t>
      </w:r>
      <w:r w:rsidRPr="00AF3209">
        <w:rPr>
          <w:bCs/>
          <w:color w:val="000000" w:themeColor="text1"/>
        </w:rPr>
        <w:t>(</w:t>
      </w:r>
      <w:proofErr w:type="gramEnd"/>
      <w:r w:rsidRPr="00AF3209">
        <w:rPr>
          <w:bCs/>
          <w:color w:val="000000" w:themeColor="text1"/>
        </w:rPr>
        <w:t xml:space="preserve">NADPH-bound </w:t>
      </w:r>
      <w:proofErr w:type="spellStart"/>
      <w:r w:rsidRPr="00AF3209">
        <w:rPr>
          <w:bCs/>
          <w:color w:val="000000" w:themeColor="text1"/>
        </w:rPr>
        <w:t>ClbB</w:t>
      </w:r>
      <w:r w:rsidRPr="00AF3209">
        <w:rPr>
          <w:bCs/>
          <w:color w:val="000000" w:themeColor="text1"/>
          <w:vertAlign w:val="subscript"/>
        </w:rPr>
        <w:t>PKS</w:t>
      </w:r>
      <w:proofErr w:type="spellEnd"/>
      <w:r w:rsidRPr="00AF3209">
        <w:rPr>
          <w:bCs/>
          <w:color w:val="000000" w:themeColor="text1"/>
        </w:rPr>
        <w:t>)-C</w:t>
      </w:r>
      <w:r w:rsidRPr="00AF3209">
        <w:rPr>
          <w:rFonts w:ascii="Cambria Math" w:hAnsi="Cambria Math" w:cs="Cambria Math"/>
          <w:bCs/>
          <w:color w:val="000000" w:themeColor="text1"/>
        </w:rPr>
        <w:t>𝑎</w:t>
      </w:r>
      <w:r w:rsidRPr="00AF3209">
        <w:rPr>
          <w:bCs/>
          <w:color w:val="000000" w:themeColor="text1"/>
        </w:rPr>
        <w:t>(apo-</w:t>
      </w:r>
      <w:proofErr w:type="spellStart"/>
      <w:r w:rsidRPr="00AF3209">
        <w:rPr>
          <w:bCs/>
          <w:color w:val="000000" w:themeColor="text1"/>
        </w:rPr>
        <w:t>ClbB</w:t>
      </w:r>
      <w:r w:rsidRPr="00AF3209">
        <w:rPr>
          <w:bCs/>
          <w:color w:val="000000" w:themeColor="text1"/>
          <w:vertAlign w:val="subscript"/>
        </w:rPr>
        <w:t>PKS</w:t>
      </w:r>
      <w:proofErr w:type="spellEnd"/>
      <w:r w:rsidRPr="00AF3209">
        <w:rPr>
          <w:bCs/>
          <w:color w:val="000000" w:themeColor="text1"/>
        </w:rPr>
        <w:t>), where the two structures were aligned by the rigid KS-AT dimer. The arrows indicate the direction and distance (multiplied by a factor of 2) for the C</w:t>
      </w:r>
      <w:proofErr w:type="gramStart"/>
      <w:r w:rsidRPr="00AF3209">
        <w:rPr>
          <w:rFonts w:ascii="Cambria Math" w:hAnsi="Cambria Math" w:cs="Cambria Math"/>
          <w:bCs/>
          <w:color w:val="000000" w:themeColor="text1"/>
        </w:rPr>
        <w:t>𝑎</w:t>
      </w:r>
      <w:r w:rsidRPr="00AF3209">
        <w:rPr>
          <w:bCs/>
          <w:color w:val="000000" w:themeColor="text1"/>
        </w:rPr>
        <w:t>(</w:t>
      </w:r>
      <w:proofErr w:type="gramEnd"/>
      <w:r w:rsidRPr="00AF3209">
        <w:rPr>
          <w:bCs/>
          <w:color w:val="000000" w:themeColor="text1"/>
        </w:rPr>
        <w:t xml:space="preserve">NADPH-bound </w:t>
      </w:r>
      <w:proofErr w:type="spellStart"/>
      <w:r w:rsidRPr="00AF3209">
        <w:rPr>
          <w:bCs/>
          <w:color w:val="000000" w:themeColor="text1"/>
        </w:rPr>
        <w:t>ClbB</w:t>
      </w:r>
      <w:r w:rsidRPr="00AF3209">
        <w:rPr>
          <w:bCs/>
          <w:color w:val="000000" w:themeColor="text1"/>
          <w:vertAlign w:val="subscript"/>
        </w:rPr>
        <w:t>PKS</w:t>
      </w:r>
      <w:proofErr w:type="spellEnd"/>
      <w:r w:rsidRPr="00AF3209">
        <w:rPr>
          <w:bCs/>
          <w:color w:val="000000" w:themeColor="text1"/>
        </w:rPr>
        <w:t>)-C</w:t>
      </w:r>
      <w:r w:rsidRPr="00AF3209">
        <w:rPr>
          <w:rFonts w:ascii="Cambria Math" w:hAnsi="Cambria Math" w:cs="Cambria Math"/>
          <w:bCs/>
          <w:color w:val="000000" w:themeColor="text1"/>
        </w:rPr>
        <w:t>𝑎</w:t>
      </w:r>
      <w:r w:rsidRPr="00AF3209">
        <w:rPr>
          <w:bCs/>
          <w:color w:val="000000" w:themeColor="text1"/>
        </w:rPr>
        <w:t>(apo-</w:t>
      </w:r>
      <w:proofErr w:type="spellStart"/>
      <w:r w:rsidRPr="00AF3209">
        <w:rPr>
          <w:bCs/>
          <w:color w:val="000000" w:themeColor="text1"/>
        </w:rPr>
        <w:t>ClbB</w:t>
      </w:r>
      <w:r w:rsidRPr="00AF3209">
        <w:rPr>
          <w:bCs/>
          <w:color w:val="000000" w:themeColor="text1"/>
          <w:vertAlign w:val="subscript"/>
        </w:rPr>
        <w:t>PKS</w:t>
      </w:r>
      <w:proofErr w:type="spellEnd"/>
      <w:r w:rsidRPr="00AF3209">
        <w:rPr>
          <w:bCs/>
          <w:color w:val="000000" w:themeColor="text1"/>
        </w:rPr>
        <w:t xml:space="preserve">) changes. The average </w:t>
      </w:r>
      <w:r w:rsidRPr="00AF3209">
        <w:rPr>
          <w:rFonts w:ascii="Cambria Math" w:hAnsi="Cambria Math" w:cs="Cambria Math"/>
          <w:bCs/>
          <w:color w:val="000000" w:themeColor="text1"/>
        </w:rPr>
        <w:t>𝛥</w:t>
      </w:r>
      <w:r w:rsidRPr="00AF3209">
        <w:rPr>
          <w:bCs/>
          <w:color w:val="000000" w:themeColor="text1"/>
        </w:rPr>
        <w:t>C</w:t>
      </w:r>
      <w:r w:rsidRPr="00AF3209">
        <w:rPr>
          <w:rFonts w:ascii="Cambria Math" w:hAnsi="Cambria Math" w:cs="Cambria Math"/>
          <w:bCs/>
          <w:color w:val="000000" w:themeColor="text1"/>
        </w:rPr>
        <w:t>𝑎</w:t>
      </w:r>
      <w:r w:rsidRPr="00AF3209">
        <w:rPr>
          <w:bCs/>
          <w:color w:val="000000" w:themeColor="text1"/>
        </w:rPr>
        <w:t xml:space="preserve"> is 2.8 Å (±1.5 Å SD).</w:t>
      </w:r>
    </w:p>
    <w:p w14:paraId="4EE94A57" w14:textId="77777777" w:rsidR="00111E7A" w:rsidRPr="00AF3209" w:rsidRDefault="00111E7A" w:rsidP="00111E7A">
      <w:pPr>
        <w:adjustRightInd w:val="0"/>
        <w:snapToGrid w:val="0"/>
        <w:spacing w:after="160" w:line="276" w:lineRule="auto"/>
        <w:jc w:val="both"/>
        <w:rPr>
          <w:b/>
          <w:color w:val="000000" w:themeColor="text1"/>
        </w:rPr>
      </w:pPr>
      <w:r w:rsidRPr="00AF3209">
        <w:rPr>
          <w:color w:val="000000" w:themeColor="text1"/>
          <w:spacing w:val="-5"/>
          <w:shd w:val="clear" w:color="auto" w:fill="FFFFFF"/>
        </w:rPr>
        <w:br w:type="page"/>
      </w:r>
      <w:r w:rsidRPr="00AF3209">
        <w:rPr>
          <w:noProof/>
          <w:color w:val="000000" w:themeColor="text1"/>
          <w:sz w:val="32"/>
        </w:rPr>
        <w:lastRenderedPageBreak/>
        <w:drawing>
          <wp:inline distT="0" distB="0" distL="0" distR="0" wp14:anchorId="1D6C7130" wp14:editId="643F12E1">
            <wp:extent cx="5724525" cy="7029450"/>
            <wp:effectExtent l="0" t="0" r="0" b="0"/>
            <wp:docPr id="374269321"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294" b="9882"/>
                    <a:stretch/>
                  </pic:blipFill>
                  <pic:spPr bwMode="auto">
                    <a:xfrm>
                      <a:off x="0" y="0"/>
                      <a:ext cx="5724525" cy="7029450"/>
                    </a:xfrm>
                    <a:prstGeom prst="rect">
                      <a:avLst/>
                    </a:prstGeom>
                    <a:noFill/>
                    <a:ln>
                      <a:noFill/>
                    </a:ln>
                    <a:extLst>
                      <a:ext uri="{53640926-AAD7-44D8-BBD7-CCE9431645EC}">
                        <a14:shadowObscured xmlns:a14="http://schemas.microsoft.com/office/drawing/2010/main"/>
                      </a:ext>
                    </a:extLst>
                  </pic:spPr>
                </pic:pic>
              </a:graphicData>
            </a:graphic>
          </wp:inline>
        </w:drawing>
      </w:r>
    </w:p>
    <w:p w14:paraId="66D5DC85" w14:textId="77777777" w:rsidR="00111E7A" w:rsidRPr="00AF3209" w:rsidRDefault="00111E7A" w:rsidP="00111E7A">
      <w:pPr>
        <w:adjustRightInd w:val="0"/>
        <w:snapToGrid w:val="0"/>
        <w:spacing w:line="276" w:lineRule="auto"/>
        <w:jc w:val="both"/>
        <w:rPr>
          <w:b/>
          <w:bCs/>
          <w:color w:val="000000" w:themeColor="text1"/>
        </w:rPr>
      </w:pPr>
      <w:r w:rsidRPr="00AF3209">
        <w:rPr>
          <w:b/>
          <w:color w:val="000000" w:themeColor="text1"/>
        </w:rPr>
        <w:t>Supplementary Fig. 14.</w:t>
      </w:r>
      <w:r w:rsidRPr="00AF3209">
        <w:rPr>
          <w:b/>
          <w:bCs/>
          <w:color w:val="000000" w:themeColor="text1"/>
        </w:rPr>
        <w:t xml:space="preserve"> Active site entrance of </w:t>
      </w:r>
      <w:proofErr w:type="spellStart"/>
      <w:r w:rsidRPr="00AF3209">
        <w:rPr>
          <w:b/>
          <w:bCs/>
          <w:color w:val="000000" w:themeColor="text1"/>
        </w:rPr>
        <w:t>ClbB</w:t>
      </w:r>
      <w:r w:rsidRPr="00AF3209">
        <w:rPr>
          <w:b/>
          <w:bCs/>
          <w:color w:val="000000" w:themeColor="text1"/>
          <w:vertAlign w:val="subscript"/>
        </w:rPr>
        <w:t>PKS</w:t>
      </w:r>
      <w:proofErr w:type="spellEnd"/>
      <w:r w:rsidRPr="00AF3209">
        <w:rPr>
          <w:b/>
          <w:bCs/>
          <w:color w:val="000000" w:themeColor="text1"/>
        </w:rPr>
        <w:t xml:space="preserve"> KR. </w:t>
      </w:r>
    </w:p>
    <w:p w14:paraId="3579D041" w14:textId="77777777" w:rsidR="00111E7A" w:rsidRPr="00AF3209" w:rsidRDefault="00111E7A" w:rsidP="00111E7A">
      <w:pPr>
        <w:adjustRightInd w:val="0"/>
        <w:snapToGrid w:val="0"/>
        <w:spacing w:line="276" w:lineRule="auto"/>
        <w:rPr>
          <w:bCs/>
          <w:color w:val="000000" w:themeColor="text1"/>
        </w:rPr>
      </w:pPr>
      <w:r w:rsidRPr="00AF3209">
        <w:rPr>
          <w:rFonts w:eastAsia="바탕"/>
          <w:bCs/>
          <w:color w:val="000000" w:themeColor="text1"/>
        </w:rPr>
        <w:t>A</w:t>
      </w:r>
      <w:r w:rsidRPr="00AF3209">
        <w:rPr>
          <w:bCs/>
          <w:color w:val="000000" w:themeColor="text1"/>
        </w:rPr>
        <w:t xml:space="preserve">ctive site entrance of the </w:t>
      </w:r>
      <w:proofErr w:type="spellStart"/>
      <w:r w:rsidRPr="00AF3209">
        <w:rPr>
          <w:bCs/>
          <w:color w:val="000000" w:themeColor="text1"/>
        </w:rPr>
        <w:t>ClbB</w:t>
      </w:r>
      <w:proofErr w:type="spellEnd"/>
      <w:r w:rsidRPr="00AF3209">
        <w:rPr>
          <w:bCs/>
          <w:color w:val="000000" w:themeColor="text1"/>
        </w:rPr>
        <w:t xml:space="preserve"> KR in two different views. </w:t>
      </w:r>
      <w:r w:rsidRPr="00AF3209">
        <w:rPr>
          <w:b/>
          <w:color w:val="000000" w:themeColor="text1"/>
        </w:rPr>
        <w:t>a, b</w:t>
      </w:r>
      <w:r w:rsidRPr="00AF3209">
        <w:rPr>
          <w:bCs/>
          <w:color w:val="000000" w:themeColor="text1"/>
        </w:rPr>
        <w:t xml:space="preserve">. The potential binding site of ACP is marked with </w:t>
      </w:r>
      <w:r>
        <w:rPr>
          <w:bCs/>
          <w:color w:val="000000" w:themeColor="text1"/>
        </w:rPr>
        <w:t xml:space="preserve">a </w:t>
      </w:r>
      <w:r w:rsidRPr="00AF3209">
        <w:rPr>
          <w:bCs/>
          <w:color w:val="000000" w:themeColor="text1"/>
        </w:rPr>
        <w:t xml:space="preserve">semi-transparent gray circle. </w:t>
      </w:r>
      <w:r w:rsidRPr="00AF3209">
        <w:rPr>
          <w:b/>
          <w:color w:val="000000" w:themeColor="text1"/>
        </w:rPr>
        <w:t xml:space="preserve">c, </w:t>
      </w:r>
      <w:proofErr w:type="spellStart"/>
      <w:r w:rsidRPr="00AF3209">
        <w:rPr>
          <w:bCs/>
          <w:color w:val="000000" w:themeColor="text1"/>
        </w:rPr>
        <w:t>ClbB</w:t>
      </w:r>
      <w:proofErr w:type="spellEnd"/>
      <w:r w:rsidRPr="00AF3209">
        <w:rPr>
          <w:bCs/>
          <w:color w:val="000000" w:themeColor="text1"/>
        </w:rPr>
        <w:t xml:space="preserve"> reducing region (ΨKR-KR-DH-</w:t>
      </w:r>
      <w:r w:rsidRPr="00AF3209">
        <w:rPr>
          <w:color w:val="000000" w:themeColor="text1"/>
        </w:rPr>
        <w:t>ER) associated with ACP</w:t>
      </w:r>
      <w:r w:rsidRPr="00AF3209">
        <w:rPr>
          <w:bCs/>
          <w:color w:val="000000" w:themeColor="text1"/>
        </w:rPr>
        <w:t xml:space="preserve"> was modeled using AlphaFold3. C-terminal peptide of ACP was colored in gray. </w:t>
      </w:r>
      <w:r w:rsidRPr="00AF3209">
        <w:rPr>
          <w:b/>
          <w:bCs/>
          <w:color w:val="000000" w:themeColor="text1"/>
        </w:rPr>
        <w:t>d,</w:t>
      </w:r>
      <w:r w:rsidRPr="00AF3209">
        <w:rPr>
          <w:bCs/>
          <w:color w:val="000000" w:themeColor="text1"/>
        </w:rPr>
        <w:t xml:space="preserve"> Locations of residues subjected to alanine substitution at the entrance of the KR active site, shown as spheres at the corresponding C</w:t>
      </w:r>
      <w:r w:rsidRPr="00AF3209">
        <w:rPr>
          <w:rFonts w:ascii="Cambria Math" w:hAnsi="Cambria Math" w:cs="Cambria Math"/>
          <w:bCs/>
          <w:color w:val="000000" w:themeColor="text1"/>
        </w:rPr>
        <w:t>𝑎</w:t>
      </w:r>
      <w:r w:rsidRPr="00AF3209">
        <w:rPr>
          <w:bCs/>
          <w:color w:val="000000" w:themeColor="text1"/>
        </w:rPr>
        <w:t xml:space="preserve"> positions. Relative produc</w:t>
      </w:r>
      <w:r>
        <w:rPr>
          <w:bCs/>
          <w:color w:val="000000" w:themeColor="text1"/>
        </w:rPr>
        <w:t>t</w:t>
      </w:r>
      <w:r w:rsidRPr="00AF3209">
        <w:rPr>
          <w:bCs/>
          <w:color w:val="000000" w:themeColor="text1"/>
        </w:rPr>
        <w:t xml:space="preserve"> formation of the alanine mutants is indicated by color.</w:t>
      </w:r>
    </w:p>
    <w:p w14:paraId="1D3723B5" w14:textId="77777777" w:rsidR="00111E7A" w:rsidRPr="00AF3209" w:rsidRDefault="00111E7A" w:rsidP="00111E7A">
      <w:pPr>
        <w:adjustRightInd w:val="0"/>
        <w:snapToGrid w:val="0"/>
        <w:spacing w:after="160" w:line="276" w:lineRule="auto"/>
        <w:jc w:val="both"/>
        <w:rPr>
          <w:bCs/>
          <w:color w:val="000000" w:themeColor="text1"/>
        </w:rPr>
      </w:pPr>
      <w:r w:rsidRPr="00AF3209">
        <w:rPr>
          <w:bCs/>
          <w:color w:val="000000" w:themeColor="text1"/>
        </w:rPr>
        <w:br w:type="page"/>
      </w:r>
      <w:r w:rsidRPr="00AF3209">
        <w:rPr>
          <w:noProof/>
          <w:color w:val="000000" w:themeColor="text1"/>
        </w:rPr>
        <w:lastRenderedPageBreak/>
        <w:drawing>
          <wp:inline distT="0" distB="0" distL="0" distR="0" wp14:anchorId="62C436C6" wp14:editId="1C763F7F">
            <wp:extent cx="3400425" cy="2238375"/>
            <wp:effectExtent l="0" t="0" r="0" b="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upplementary Fig. 15@8x.png"/>
                    <pic:cNvPicPr/>
                  </pic:nvPicPr>
                  <pic:blipFill rotWithShape="1">
                    <a:blip r:embed="rId28" cstate="print">
                      <a:extLst>
                        <a:ext uri="{28A0092B-C50C-407E-A947-70E740481C1C}">
                          <a14:useLocalDpi xmlns:a14="http://schemas.microsoft.com/office/drawing/2010/main" val="0"/>
                        </a:ext>
                      </a:extLst>
                    </a:blip>
                    <a:srcRect l="4654" t="6698" r="36017" b="65687"/>
                    <a:stretch/>
                  </pic:blipFill>
                  <pic:spPr bwMode="auto">
                    <a:xfrm>
                      <a:off x="0" y="0"/>
                      <a:ext cx="3400425" cy="2238375"/>
                    </a:xfrm>
                    <a:prstGeom prst="rect">
                      <a:avLst/>
                    </a:prstGeom>
                    <a:ln>
                      <a:noFill/>
                    </a:ln>
                    <a:extLst>
                      <a:ext uri="{53640926-AAD7-44D8-BBD7-CCE9431645EC}">
                        <a14:shadowObscured xmlns:a14="http://schemas.microsoft.com/office/drawing/2010/main"/>
                      </a:ext>
                    </a:extLst>
                  </pic:spPr>
                </pic:pic>
              </a:graphicData>
            </a:graphic>
          </wp:inline>
        </w:drawing>
      </w:r>
    </w:p>
    <w:p w14:paraId="6761A547" w14:textId="77777777" w:rsidR="00111E7A" w:rsidRPr="00AF3209" w:rsidRDefault="00111E7A" w:rsidP="00111E7A">
      <w:pPr>
        <w:adjustRightInd w:val="0"/>
        <w:snapToGrid w:val="0"/>
        <w:spacing w:after="160" w:line="276" w:lineRule="auto"/>
        <w:contextualSpacing/>
        <w:jc w:val="both"/>
        <w:rPr>
          <w:bCs/>
          <w:color w:val="000000" w:themeColor="text1"/>
        </w:rPr>
      </w:pPr>
      <w:r w:rsidRPr="00AF3209">
        <w:rPr>
          <w:b/>
          <w:color w:val="000000" w:themeColor="text1"/>
        </w:rPr>
        <w:t>Supplementary Fig. 15. K</w:t>
      </w:r>
      <w:r w:rsidRPr="00AF3209">
        <w:rPr>
          <w:b/>
          <w:bCs/>
          <w:color w:val="000000" w:themeColor="text1"/>
        </w:rPr>
        <w:t xml:space="preserve">ey motifs of </w:t>
      </w:r>
      <w:proofErr w:type="spellStart"/>
      <w:r w:rsidRPr="00AF3209">
        <w:rPr>
          <w:b/>
          <w:bCs/>
          <w:color w:val="000000" w:themeColor="text1"/>
        </w:rPr>
        <w:t>ClbB</w:t>
      </w:r>
      <w:r w:rsidRPr="00AF3209">
        <w:rPr>
          <w:b/>
          <w:bCs/>
          <w:color w:val="000000" w:themeColor="text1"/>
          <w:vertAlign w:val="subscript"/>
        </w:rPr>
        <w:t>PKS</w:t>
      </w:r>
      <w:proofErr w:type="spellEnd"/>
      <w:r w:rsidRPr="00AF3209">
        <w:rPr>
          <w:b/>
          <w:bCs/>
          <w:color w:val="000000" w:themeColor="text1"/>
        </w:rPr>
        <w:t xml:space="preserve"> DH.</w:t>
      </w:r>
      <w:r w:rsidRPr="00AF3209">
        <w:rPr>
          <w:bCs/>
          <w:color w:val="000000" w:themeColor="text1"/>
        </w:rPr>
        <w:t xml:space="preserve"> </w:t>
      </w:r>
    </w:p>
    <w:p w14:paraId="280E7C6C" w14:textId="77777777" w:rsidR="00111E7A" w:rsidRPr="00AF3209" w:rsidRDefault="00111E7A" w:rsidP="00111E7A">
      <w:pPr>
        <w:adjustRightInd w:val="0"/>
        <w:snapToGrid w:val="0"/>
        <w:spacing w:after="160" w:line="276" w:lineRule="auto"/>
        <w:contextualSpacing/>
        <w:jc w:val="both"/>
        <w:rPr>
          <w:bCs/>
          <w:color w:val="000000" w:themeColor="text1"/>
        </w:rPr>
      </w:pPr>
      <w:r w:rsidRPr="00AF3209">
        <w:rPr>
          <w:bCs/>
          <w:color w:val="000000" w:themeColor="text1"/>
        </w:rPr>
        <w:t xml:space="preserve">The catalytic dyad residues (H2421, D2585) are underlined and two conserved DH-associated motifs, the </w:t>
      </w:r>
      <w:proofErr w:type="spellStart"/>
      <w:r w:rsidRPr="00AF3209">
        <w:rPr>
          <w:bCs/>
          <w:color w:val="000000" w:themeColor="text1"/>
        </w:rPr>
        <w:t>LPFxW</w:t>
      </w:r>
      <w:proofErr w:type="spellEnd"/>
      <w:r w:rsidRPr="00AF3209">
        <w:rPr>
          <w:bCs/>
          <w:color w:val="000000" w:themeColor="text1"/>
        </w:rPr>
        <w:t xml:space="preserve"> motif and </w:t>
      </w:r>
      <w:proofErr w:type="spellStart"/>
      <w:r w:rsidRPr="00AF3209">
        <w:rPr>
          <w:bCs/>
          <w:color w:val="000000" w:themeColor="text1"/>
        </w:rPr>
        <w:t>GYxYGPxF</w:t>
      </w:r>
      <w:proofErr w:type="spellEnd"/>
      <w:r w:rsidRPr="00AF3209">
        <w:rPr>
          <w:bCs/>
          <w:color w:val="000000" w:themeColor="text1"/>
        </w:rPr>
        <w:t xml:space="preserve"> motif are highlighted. In </w:t>
      </w:r>
      <w:proofErr w:type="spellStart"/>
      <w:r w:rsidRPr="00AF3209">
        <w:rPr>
          <w:bCs/>
          <w:color w:val="000000" w:themeColor="text1"/>
        </w:rPr>
        <w:t>GYxYGPxF</w:t>
      </w:r>
      <w:proofErr w:type="spellEnd"/>
      <w:r w:rsidRPr="00AF3209">
        <w:rPr>
          <w:bCs/>
          <w:color w:val="000000" w:themeColor="text1"/>
        </w:rPr>
        <w:t xml:space="preserve"> motif, the first glycine is substituted with histidine, and in the </w:t>
      </w:r>
      <w:proofErr w:type="spellStart"/>
      <w:r w:rsidRPr="00AF3209">
        <w:rPr>
          <w:bCs/>
          <w:color w:val="000000" w:themeColor="text1"/>
        </w:rPr>
        <w:t>Dxxx</w:t>
      </w:r>
      <w:proofErr w:type="spellEnd"/>
      <w:r w:rsidRPr="00AF3209">
        <w:rPr>
          <w:bCs/>
          <w:color w:val="000000" w:themeColor="text1"/>
        </w:rPr>
        <w:t>(Q/H) motif, the conserved Q/H position is replaced by serine. The substituted residues are indicated with *.</w:t>
      </w:r>
    </w:p>
    <w:p w14:paraId="4EC7F6BA" w14:textId="77777777" w:rsidR="00111E7A" w:rsidRPr="00AF3209" w:rsidRDefault="00111E7A" w:rsidP="00111E7A">
      <w:pPr>
        <w:adjustRightInd w:val="0"/>
        <w:snapToGrid w:val="0"/>
        <w:spacing w:after="160" w:line="276" w:lineRule="auto"/>
        <w:jc w:val="both"/>
        <w:rPr>
          <w:bCs/>
          <w:color w:val="000000" w:themeColor="text1"/>
        </w:rPr>
      </w:pPr>
    </w:p>
    <w:p w14:paraId="68511FF3" w14:textId="77777777" w:rsidR="00111E7A" w:rsidRPr="00AF3209" w:rsidRDefault="00111E7A" w:rsidP="00111E7A">
      <w:pPr>
        <w:adjustRightInd w:val="0"/>
        <w:snapToGrid w:val="0"/>
        <w:spacing w:after="160" w:line="276" w:lineRule="auto"/>
        <w:jc w:val="both"/>
        <w:rPr>
          <w:bCs/>
          <w:color w:val="000000" w:themeColor="text1"/>
        </w:rPr>
      </w:pPr>
    </w:p>
    <w:p w14:paraId="0B439A14" w14:textId="77777777" w:rsidR="00111E7A" w:rsidRPr="00AF3209" w:rsidRDefault="00111E7A" w:rsidP="00111E7A">
      <w:pPr>
        <w:adjustRightInd w:val="0"/>
        <w:snapToGrid w:val="0"/>
        <w:spacing w:line="276" w:lineRule="auto"/>
        <w:rPr>
          <w:rFonts w:eastAsiaTheme="minorEastAsia"/>
          <w:color w:val="000000" w:themeColor="text1"/>
          <w:sz w:val="28"/>
        </w:rPr>
      </w:pPr>
    </w:p>
    <w:p w14:paraId="3B7A9ADA" w14:textId="77777777" w:rsidR="00111E7A" w:rsidRPr="00AF3209" w:rsidRDefault="00111E7A" w:rsidP="00111E7A">
      <w:pPr>
        <w:adjustRightInd w:val="0"/>
        <w:snapToGrid w:val="0"/>
        <w:spacing w:line="276" w:lineRule="auto"/>
        <w:jc w:val="center"/>
        <w:rPr>
          <w:rFonts w:eastAsiaTheme="minorEastAsia"/>
          <w:color w:val="000000" w:themeColor="text1"/>
        </w:rPr>
      </w:pPr>
      <w:bookmarkStart w:id="8" w:name="_Hlk232857551"/>
      <w:r w:rsidRPr="00AF3209">
        <w:rPr>
          <w:noProof/>
          <w:color w:val="000000" w:themeColor="text1"/>
          <w:spacing w:val="-5"/>
          <w:sz w:val="22"/>
          <w:shd w:val="clear" w:color="auto" w:fill="FFFFFF"/>
        </w:rPr>
        <w:drawing>
          <wp:inline distT="0" distB="0" distL="0" distR="0" wp14:anchorId="7F6E9E62" wp14:editId="51BF1F18">
            <wp:extent cx="4914756" cy="3728748"/>
            <wp:effectExtent l="0" t="0" r="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아트보드 1@8x.png"/>
                    <pic:cNvPicPr/>
                  </pic:nvPicPr>
                  <pic:blipFill rotWithShape="1">
                    <a:blip r:embed="rId29" cstate="print">
                      <a:extLst>
                        <a:ext uri="{28A0092B-C50C-407E-A947-70E740481C1C}">
                          <a14:useLocalDpi xmlns:a14="http://schemas.microsoft.com/office/drawing/2010/main" val="0"/>
                        </a:ext>
                      </a:extLst>
                    </a:blip>
                    <a:srcRect r="59768" b="60501"/>
                    <a:stretch/>
                  </pic:blipFill>
                  <pic:spPr bwMode="auto">
                    <a:xfrm>
                      <a:off x="0" y="0"/>
                      <a:ext cx="4935737" cy="3744666"/>
                    </a:xfrm>
                    <a:prstGeom prst="rect">
                      <a:avLst/>
                    </a:prstGeom>
                    <a:ln>
                      <a:noFill/>
                    </a:ln>
                    <a:extLst>
                      <a:ext uri="{53640926-AAD7-44D8-BBD7-CCE9431645EC}">
                        <a14:shadowObscured xmlns:a14="http://schemas.microsoft.com/office/drawing/2010/main"/>
                      </a:ext>
                    </a:extLst>
                  </pic:spPr>
                </pic:pic>
              </a:graphicData>
            </a:graphic>
          </wp:inline>
        </w:drawing>
      </w:r>
    </w:p>
    <w:p w14:paraId="69936FC4" w14:textId="77777777" w:rsidR="00111E7A" w:rsidRPr="00AF3209" w:rsidRDefault="00111E7A" w:rsidP="00111E7A">
      <w:pPr>
        <w:adjustRightInd w:val="0"/>
        <w:snapToGrid w:val="0"/>
        <w:spacing w:line="276" w:lineRule="auto"/>
        <w:jc w:val="both"/>
        <w:rPr>
          <w:b/>
          <w:color w:val="000000" w:themeColor="text1"/>
        </w:rPr>
      </w:pPr>
      <w:r w:rsidRPr="00AF3209">
        <w:rPr>
          <w:b/>
          <w:color w:val="000000" w:themeColor="text1"/>
        </w:rPr>
        <w:t xml:space="preserve">Supplementary Fig. 16. Activity of the </w:t>
      </w:r>
      <w:proofErr w:type="spellStart"/>
      <w:r w:rsidRPr="00AF3209">
        <w:rPr>
          <w:b/>
          <w:color w:val="000000" w:themeColor="text1"/>
        </w:rPr>
        <w:t>ClbB</w:t>
      </w:r>
      <w:r w:rsidRPr="00AF3209">
        <w:rPr>
          <w:b/>
          <w:color w:val="000000" w:themeColor="text1"/>
          <w:vertAlign w:val="subscript"/>
        </w:rPr>
        <w:t>PKS</w:t>
      </w:r>
      <w:proofErr w:type="spellEnd"/>
      <w:r w:rsidRPr="00AF3209">
        <w:rPr>
          <w:b/>
          <w:color w:val="000000" w:themeColor="text1"/>
        </w:rPr>
        <w:t xml:space="preserve"> ER domain mutants. </w:t>
      </w:r>
    </w:p>
    <w:p w14:paraId="5833927C" w14:textId="77777777" w:rsidR="00111E7A" w:rsidRPr="00AF3209" w:rsidRDefault="00111E7A" w:rsidP="00111E7A">
      <w:pPr>
        <w:adjustRightInd w:val="0"/>
        <w:snapToGrid w:val="0"/>
        <w:spacing w:line="276" w:lineRule="auto"/>
        <w:jc w:val="both"/>
        <w:rPr>
          <w:rFonts w:eastAsiaTheme="minorEastAsia"/>
          <w:color w:val="000000" w:themeColor="text1"/>
        </w:rPr>
      </w:pPr>
      <w:r w:rsidRPr="00AF3209">
        <w:rPr>
          <w:rFonts w:eastAsiaTheme="minorEastAsia"/>
          <w:color w:val="000000" w:themeColor="text1"/>
        </w:rPr>
        <w:t>LC-MS analysis of the products from in vitro colibactin precursor (</w:t>
      </w:r>
      <w:r w:rsidRPr="00AF3209">
        <w:rPr>
          <w:rFonts w:eastAsiaTheme="minorEastAsia"/>
          <w:b/>
          <w:bCs/>
          <w:color w:val="000000" w:themeColor="text1"/>
        </w:rPr>
        <w:t>1</w:t>
      </w:r>
      <w:r w:rsidRPr="00AF3209">
        <w:rPr>
          <w:rFonts w:eastAsiaTheme="minorEastAsia"/>
          <w:color w:val="000000" w:themeColor="text1"/>
        </w:rPr>
        <w:t xml:space="preserve">, shown in </w:t>
      </w:r>
      <w:r w:rsidRPr="00AF3209">
        <w:rPr>
          <w:rFonts w:eastAsiaTheme="minorEastAsia"/>
          <w:b/>
          <w:bCs/>
          <w:color w:val="000000" w:themeColor="text1"/>
        </w:rPr>
        <w:t>Fig. 4e</w:t>
      </w:r>
      <w:r w:rsidRPr="00AF3209">
        <w:rPr>
          <w:rFonts w:eastAsiaTheme="minorEastAsia"/>
          <w:color w:val="000000" w:themeColor="text1"/>
        </w:rPr>
        <w:t>) biosynthesis using wild-type and ER active site mutants.</w:t>
      </w:r>
      <w:r w:rsidRPr="00AF3209">
        <w:rPr>
          <w:rFonts w:eastAsiaTheme="minorEastAsia"/>
          <w:color w:val="000000" w:themeColor="text1"/>
        </w:rPr>
        <w:br w:type="page"/>
      </w:r>
    </w:p>
    <w:bookmarkEnd w:id="8"/>
    <w:p w14:paraId="4D87888C" w14:textId="77777777" w:rsidR="00111E7A" w:rsidRPr="00AF3209" w:rsidRDefault="00111E7A" w:rsidP="00111E7A">
      <w:pPr>
        <w:pStyle w:val="SMcaption"/>
        <w:adjustRightInd w:val="0"/>
        <w:snapToGrid w:val="0"/>
        <w:spacing w:line="276" w:lineRule="auto"/>
        <w:ind w:firstLineChars="50" w:firstLine="120"/>
        <w:rPr>
          <w:bCs/>
          <w:color w:val="000000" w:themeColor="text1"/>
          <w:lang w:eastAsia="ko-KR"/>
        </w:rPr>
      </w:pPr>
      <w:r w:rsidRPr="00AF3209">
        <w:rPr>
          <w:bCs/>
          <w:noProof/>
          <w:color w:val="000000" w:themeColor="text1"/>
          <w:lang w:eastAsia="ko-KR"/>
        </w:rPr>
        <w:lastRenderedPageBreak/>
        <w:drawing>
          <wp:inline distT="0" distB="0" distL="0" distR="0" wp14:anchorId="2C18C18C" wp14:editId="4CC5EBEE">
            <wp:extent cx="5723533" cy="2327563"/>
            <wp:effectExtent l="0" t="0" r="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5278" b="65980"/>
                    <a:stretch/>
                  </pic:blipFill>
                  <pic:spPr bwMode="auto">
                    <a:xfrm>
                      <a:off x="0" y="0"/>
                      <a:ext cx="5723890" cy="2327708"/>
                    </a:xfrm>
                    <a:prstGeom prst="rect">
                      <a:avLst/>
                    </a:prstGeom>
                    <a:noFill/>
                    <a:ln>
                      <a:noFill/>
                    </a:ln>
                    <a:extLst>
                      <a:ext uri="{53640926-AAD7-44D8-BBD7-CCE9431645EC}">
                        <a14:shadowObscured xmlns:a14="http://schemas.microsoft.com/office/drawing/2010/main"/>
                      </a:ext>
                    </a:extLst>
                  </pic:spPr>
                </pic:pic>
              </a:graphicData>
            </a:graphic>
          </wp:inline>
        </w:drawing>
      </w:r>
    </w:p>
    <w:p w14:paraId="638E331B" w14:textId="77777777" w:rsidR="00111E7A" w:rsidRPr="00AF3209" w:rsidRDefault="00111E7A" w:rsidP="00111E7A">
      <w:pPr>
        <w:pStyle w:val="Legend"/>
        <w:adjustRightInd w:val="0"/>
        <w:snapToGrid w:val="0"/>
        <w:jc w:val="both"/>
        <w:rPr>
          <w:b/>
          <w:bCs/>
          <w:color w:val="000000" w:themeColor="text1"/>
        </w:rPr>
      </w:pPr>
      <w:r w:rsidRPr="00AF3209">
        <w:rPr>
          <w:b/>
          <w:color w:val="000000" w:themeColor="text1"/>
        </w:rPr>
        <w:t>Supplementary Fig.</w:t>
      </w:r>
      <w:r w:rsidRPr="00AF3209">
        <w:rPr>
          <w:color w:val="000000" w:themeColor="text1"/>
        </w:rPr>
        <w:t xml:space="preserve"> </w:t>
      </w:r>
      <w:r w:rsidRPr="00AF3209">
        <w:rPr>
          <w:b/>
          <w:color w:val="000000" w:themeColor="text1"/>
        </w:rPr>
        <w:t>1</w:t>
      </w:r>
      <w:r w:rsidRPr="00AF3209">
        <w:rPr>
          <w:b/>
          <w:color w:val="000000" w:themeColor="text1"/>
          <w:lang w:eastAsia="ko-KR"/>
        </w:rPr>
        <w:t>7</w:t>
      </w:r>
      <w:r w:rsidRPr="00AF3209">
        <w:rPr>
          <w:b/>
          <w:color w:val="000000" w:themeColor="text1"/>
        </w:rPr>
        <w:t>.</w:t>
      </w:r>
      <w:r w:rsidRPr="00AF3209">
        <w:rPr>
          <w:b/>
          <w:bCs/>
          <w:color w:val="000000" w:themeColor="text1"/>
        </w:rPr>
        <w:t xml:space="preserve"> </w:t>
      </w:r>
      <w:proofErr w:type="spellStart"/>
      <w:r w:rsidRPr="00AF3209">
        <w:rPr>
          <w:b/>
          <w:bCs/>
          <w:color w:val="000000" w:themeColor="text1"/>
        </w:rPr>
        <w:t>ClbB</w:t>
      </w:r>
      <w:proofErr w:type="spellEnd"/>
      <w:r w:rsidRPr="00AF3209">
        <w:rPr>
          <w:b/>
          <w:bCs/>
          <w:color w:val="000000" w:themeColor="text1"/>
        </w:rPr>
        <w:t xml:space="preserve"> </w:t>
      </w:r>
      <w:r w:rsidRPr="00AF3209">
        <w:rPr>
          <w:b/>
          <w:color w:val="000000" w:themeColor="text1"/>
        </w:rPr>
        <w:t>DH dimer model</w:t>
      </w:r>
      <w:r w:rsidRPr="00AF3209">
        <w:rPr>
          <w:rFonts w:hint="eastAsia"/>
          <w:b/>
          <w:color w:val="000000" w:themeColor="text1"/>
          <w:lang w:eastAsia="ko-KR"/>
        </w:rPr>
        <w:t>.</w:t>
      </w:r>
      <w:r w:rsidRPr="00AF3209">
        <w:rPr>
          <w:b/>
          <w:bCs/>
          <w:color w:val="000000" w:themeColor="text1"/>
        </w:rPr>
        <w:t xml:space="preserve"> </w:t>
      </w:r>
    </w:p>
    <w:p w14:paraId="614B8140" w14:textId="77777777" w:rsidR="00111E7A" w:rsidRPr="00AF3209" w:rsidRDefault="00111E7A" w:rsidP="00111E7A">
      <w:pPr>
        <w:pStyle w:val="SMcaption"/>
        <w:adjustRightInd w:val="0"/>
        <w:snapToGrid w:val="0"/>
        <w:spacing w:line="276" w:lineRule="auto"/>
        <w:jc w:val="both"/>
        <w:rPr>
          <w:color w:val="000000" w:themeColor="text1"/>
        </w:rPr>
      </w:pPr>
      <w:r w:rsidRPr="00AF3209">
        <w:rPr>
          <w:color w:val="000000" w:themeColor="text1"/>
        </w:rPr>
        <w:t xml:space="preserve">If the DH were to form a dimer in the </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architecture, as in canonical PKSs, the modeled DH protomer (labeled as DH’’ in the figure) would clash with ΨKR, KR, KR-to-DH linker, and PEL-N.</w:t>
      </w:r>
    </w:p>
    <w:p w14:paraId="28AA6A6A" w14:textId="77777777" w:rsidR="00111E7A" w:rsidRPr="00AF3209" w:rsidRDefault="00111E7A" w:rsidP="00111E7A">
      <w:pPr>
        <w:pStyle w:val="SMcaption"/>
        <w:adjustRightInd w:val="0"/>
        <w:snapToGrid w:val="0"/>
        <w:spacing w:line="276" w:lineRule="auto"/>
        <w:rPr>
          <w:color w:val="000000" w:themeColor="text1"/>
        </w:rPr>
      </w:pPr>
      <w:r w:rsidRPr="00AF3209">
        <w:rPr>
          <w:noProof/>
          <w:color w:val="000000" w:themeColor="text1"/>
        </w:rPr>
        <w:lastRenderedPageBreak/>
        <w:drawing>
          <wp:inline distT="0" distB="0" distL="0" distR="0" wp14:anchorId="5FF8DBA8" wp14:editId="690F9FD5">
            <wp:extent cx="5760000" cy="5627089"/>
            <wp:effectExtent l="0" t="0" r="0" b="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5280" t="3667" b="30934"/>
                    <a:stretch/>
                  </pic:blipFill>
                  <pic:spPr bwMode="auto">
                    <a:xfrm>
                      <a:off x="0" y="0"/>
                      <a:ext cx="5760000" cy="5627089"/>
                    </a:xfrm>
                    <a:prstGeom prst="rect">
                      <a:avLst/>
                    </a:prstGeom>
                    <a:noFill/>
                    <a:ln>
                      <a:noFill/>
                    </a:ln>
                    <a:extLst>
                      <a:ext uri="{53640926-AAD7-44D8-BBD7-CCE9431645EC}">
                        <a14:shadowObscured xmlns:a14="http://schemas.microsoft.com/office/drawing/2010/main"/>
                      </a:ext>
                    </a:extLst>
                  </pic:spPr>
                </pic:pic>
              </a:graphicData>
            </a:graphic>
          </wp:inline>
        </w:drawing>
      </w:r>
    </w:p>
    <w:p w14:paraId="2CC12925" w14:textId="77777777" w:rsidR="00111E7A" w:rsidRPr="00AF3209" w:rsidRDefault="00111E7A" w:rsidP="00111E7A">
      <w:pPr>
        <w:pStyle w:val="Legend"/>
        <w:adjustRightInd w:val="0"/>
        <w:snapToGrid w:val="0"/>
        <w:jc w:val="both"/>
        <w:rPr>
          <w:b/>
          <w:bCs/>
          <w:color w:val="000000" w:themeColor="text1"/>
        </w:rPr>
      </w:pPr>
      <w:r w:rsidRPr="00AF3209">
        <w:rPr>
          <w:b/>
          <w:color w:val="000000" w:themeColor="text1"/>
        </w:rPr>
        <w:t>Supplementary Fig.</w:t>
      </w:r>
      <w:r w:rsidRPr="00AF3209">
        <w:rPr>
          <w:color w:val="000000" w:themeColor="text1"/>
        </w:rPr>
        <w:t xml:space="preserve"> </w:t>
      </w:r>
      <w:r w:rsidRPr="00AF3209">
        <w:rPr>
          <w:b/>
          <w:color w:val="000000" w:themeColor="text1"/>
          <w:lang w:eastAsia="ko-KR"/>
        </w:rPr>
        <w:t>18</w:t>
      </w:r>
      <w:r w:rsidRPr="00AF3209">
        <w:rPr>
          <w:b/>
          <w:color w:val="000000" w:themeColor="text1"/>
        </w:rPr>
        <w:t>.</w:t>
      </w:r>
      <w:r w:rsidRPr="00AF3209">
        <w:rPr>
          <w:color w:val="000000" w:themeColor="text1"/>
        </w:rPr>
        <w:t xml:space="preserve"> </w:t>
      </w:r>
      <w:r w:rsidRPr="00AF3209">
        <w:rPr>
          <w:b/>
          <w:color w:val="000000" w:themeColor="text1"/>
        </w:rPr>
        <w:t>SEC analysis of the excised</w:t>
      </w:r>
      <w:r w:rsidRPr="00AF3209">
        <w:rPr>
          <w:b/>
          <w:bCs/>
          <w:color w:val="000000" w:themeColor="text1"/>
        </w:rPr>
        <w:t xml:space="preserve"> </w:t>
      </w:r>
      <w:proofErr w:type="spellStart"/>
      <w:r w:rsidRPr="00AF3209">
        <w:rPr>
          <w:b/>
          <w:bCs/>
          <w:color w:val="000000" w:themeColor="text1"/>
        </w:rPr>
        <w:t>ClbB</w:t>
      </w:r>
      <w:proofErr w:type="spellEnd"/>
      <w:r w:rsidRPr="00AF3209">
        <w:rPr>
          <w:b/>
          <w:bCs/>
          <w:color w:val="000000" w:themeColor="text1"/>
        </w:rPr>
        <w:t xml:space="preserve"> domains</w:t>
      </w:r>
      <w:r w:rsidRPr="00AF3209">
        <w:rPr>
          <w:rFonts w:hint="eastAsia"/>
          <w:b/>
          <w:bCs/>
          <w:color w:val="000000" w:themeColor="text1"/>
          <w:lang w:eastAsia="ko-KR"/>
        </w:rPr>
        <w:t>.</w:t>
      </w:r>
      <w:r w:rsidRPr="00AF3209">
        <w:rPr>
          <w:b/>
          <w:bCs/>
          <w:color w:val="000000" w:themeColor="text1"/>
        </w:rPr>
        <w:t xml:space="preserve"> </w:t>
      </w:r>
    </w:p>
    <w:p w14:paraId="0954329B" w14:textId="77777777" w:rsidR="00111E7A" w:rsidRPr="00AF3209" w:rsidRDefault="00111E7A" w:rsidP="00111E7A">
      <w:pPr>
        <w:pStyle w:val="SMcaption"/>
        <w:adjustRightInd w:val="0"/>
        <w:snapToGrid w:val="0"/>
        <w:spacing w:line="276" w:lineRule="auto"/>
        <w:jc w:val="both"/>
        <w:rPr>
          <w:color w:val="000000" w:themeColor="text1"/>
        </w:rPr>
      </w:pPr>
      <w:r w:rsidRPr="00AF3209">
        <w:rPr>
          <w:b/>
          <w:color w:val="000000" w:themeColor="text1"/>
        </w:rPr>
        <w:t>a</w:t>
      </w:r>
      <w:r w:rsidRPr="00AF3209">
        <w:rPr>
          <w:color w:val="000000" w:themeColor="text1"/>
        </w:rPr>
        <w:t xml:space="preserve">, SEC profiles of the </w:t>
      </w:r>
      <w:proofErr w:type="spellStart"/>
      <w:r w:rsidRPr="00AF3209">
        <w:rPr>
          <w:color w:val="000000" w:themeColor="text1"/>
        </w:rPr>
        <w:t>ClbB</w:t>
      </w:r>
      <w:proofErr w:type="spellEnd"/>
      <w:r w:rsidRPr="00AF3209">
        <w:rPr>
          <w:color w:val="000000" w:themeColor="text1"/>
        </w:rPr>
        <w:t xml:space="preserve"> DH and ER domains. Analyses were performed on </w:t>
      </w:r>
      <w:r>
        <w:rPr>
          <w:color w:val="000000" w:themeColor="text1"/>
        </w:rPr>
        <w:t xml:space="preserve">a </w:t>
      </w:r>
      <w:proofErr w:type="spellStart"/>
      <w:r w:rsidRPr="00AF3209">
        <w:rPr>
          <w:color w:val="000000" w:themeColor="text1"/>
        </w:rPr>
        <w:t>Superdex</w:t>
      </w:r>
      <w:proofErr w:type="spellEnd"/>
      <w:r w:rsidRPr="00AF3209">
        <w:rPr>
          <w:color w:val="000000" w:themeColor="text1"/>
        </w:rPr>
        <w:t xml:space="preserve"> 75 10/300 GL column </w:t>
      </w:r>
      <w:r w:rsidRPr="00AF3209">
        <w:rPr>
          <w:rFonts w:hint="eastAsia"/>
          <w:color w:val="000000" w:themeColor="text1"/>
          <w:lang w:eastAsia="ko-KR"/>
        </w:rPr>
        <w:t>(</w:t>
      </w:r>
      <w:proofErr w:type="spellStart"/>
      <w:r w:rsidRPr="00AF3209">
        <w:rPr>
          <w:color w:val="000000" w:themeColor="text1"/>
          <w:lang w:eastAsia="ko-KR"/>
        </w:rPr>
        <w:t>Cytiva</w:t>
      </w:r>
      <w:proofErr w:type="spellEnd"/>
      <w:r w:rsidRPr="00AF3209">
        <w:rPr>
          <w:color w:val="000000" w:themeColor="text1"/>
          <w:lang w:eastAsia="ko-KR"/>
        </w:rPr>
        <w:t xml:space="preserve">) </w:t>
      </w:r>
      <w:r w:rsidRPr="00AF3209">
        <w:rPr>
          <w:color w:val="000000" w:themeColor="text1"/>
        </w:rPr>
        <w:t>with a flow rate of 0.5 mL/m</w:t>
      </w:r>
      <w:r>
        <w:rPr>
          <w:color w:val="000000" w:themeColor="text1"/>
        </w:rPr>
        <w:t>in</w:t>
      </w:r>
      <w:r w:rsidRPr="00AF3209">
        <w:rPr>
          <w:color w:val="000000" w:themeColor="text1"/>
        </w:rPr>
        <w:t xml:space="preserve"> and 1 min per fraction. </w:t>
      </w:r>
      <w:r w:rsidRPr="00AF3209">
        <w:rPr>
          <w:b/>
          <w:color w:val="000000" w:themeColor="text1"/>
        </w:rPr>
        <w:t>b</w:t>
      </w:r>
      <w:r w:rsidRPr="00AF3209">
        <w:rPr>
          <w:color w:val="000000" w:themeColor="text1"/>
        </w:rPr>
        <w:t>, SDS</w:t>
      </w:r>
      <w:r>
        <w:rPr>
          <w:color w:val="000000" w:themeColor="text1"/>
        </w:rPr>
        <w:t>-</w:t>
      </w:r>
      <w:r w:rsidRPr="00AF3209">
        <w:rPr>
          <w:color w:val="000000" w:themeColor="text1"/>
        </w:rPr>
        <w:t xml:space="preserve">PAGE analysis of peak fractions from the </w:t>
      </w:r>
      <w:proofErr w:type="spellStart"/>
      <w:r w:rsidRPr="00AF3209">
        <w:rPr>
          <w:color w:val="000000" w:themeColor="text1"/>
        </w:rPr>
        <w:t>ClbB</w:t>
      </w:r>
      <w:proofErr w:type="spellEnd"/>
      <w:r w:rsidRPr="00AF3209">
        <w:rPr>
          <w:color w:val="000000" w:themeColor="text1"/>
        </w:rPr>
        <w:t xml:space="preserve"> DH domain. </w:t>
      </w:r>
      <w:r w:rsidRPr="00AF3209">
        <w:rPr>
          <w:b/>
          <w:color w:val="000000" w:themeColor="text1"/>
        </w:rPr>
        <w:t>c</w:t>
      </w:r>
      <w:r w:rsidRPr="00AF3209">
        <w:rPr>
          <w:color w:val="000000" w:themeColor="text1"/>
        </w:rPr>
        <w:t>, SDS</w:t>
      </w:r>
      <w:r>
        <w:rPr>
          <w:color w:val="000000" w:themeColor="text1"/>
        </w:rPr>
        <w:t>-</w:t>
      </w:r>
      <w:r w:rsidRPr="00AF3209">
        <w:rPr>
          <w:color w:val="000000" w:themeColor="text1"/>
        </w:rPr>
        <w:t xml:space="preserve">PAGE analysis of peak fractions from the </w:t>
      </w:r>
      <w:proofErr w:type="spellStart"/>
      <w:r w:rsidRPr="00AF3209">
        <w:rPr>
          <w:color w:val="000000" w:themeColor="text1"/>
        </w:rPr>
        <w:t>ClbB</w:t>
      </w:r>
      <w:proofErr w:type="spellEnd"/>
      <w:r w:rsidRPr="00AF3209">
        <w:rPr>
          <w:color w:val="000000" w:themeColor="text1"/>
        </w:rPr>
        <w:t xml:space="preserve"> ER domain.</w:t>
      </w:r>
    </w:p>
    <w:p w14:paraId="7E2626B1" w14:textId="77777777" w:rsidR="00111E7A" w:rsidRPr="00AF3209" w:rsidRDefault="00111E7A" w:rsidP="00111E7A">
      <w:pPr>
        <w:adjustRightInd w:val="0"/>
        <w:snapToGrid w:val="0"/>
        <w:spacing w:line="276" w:lineRule="auto"/>
        <w:rPr>
          <w:color w:val="000000" w:themeColor="text1"/>
        </w:rPr>
      </w:pPr>
      <w:r w:rsidRPr="00AF3209">
        <w:rPr>
          <w:noProof/>
          <w:color w:val="000000" w:themeColor="text1"/>
        </w:rPr>
        <w:lastRenderedPageBreak/>
        <w:drawing>
          <wp:inline distT="0" distB="0" distL="0" distR="0" wp14:anchorId="1773AC7C" wp14:editId="4BACDF6C">
            <wp:extent cx="5723759" cy="4298867"/>
            <wp:effectExtent l="0" t="0" r="0" b="6985"/>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613" b="45305"/>
                    <a:stretch/>
                  </pic:blipFill>
                  <pic:spPr bwMode="auto">
                    <a:xfrm>
                      <a:off x="0" y="0"/>
                      <a:ext cx="5723890" cy="4298965"/>
                    </a:xfrm>
                    <a:prstGeom prst="rect">
                      <a:avLst/>
                    </a:prstGeom>
                    <a:noFill/>
                    <a:ln>
                      <a:noFill/>
                    </a:ln>
                    <a:extLst>
                      <a:ext uri="{53640926-AAD7-44D8-BBD7-CCE9431645EC}">
                        <a14:shadowObscured xmlns:a14="http://schemas.microsoft.com/office/drawing/2010/main"/>
                      </a:ext>
                    </a:extLst>
                  </pic:spPr>
                </pic:pic>
              </a:graphicData>
            </a:graphic>
          </wp:inline>
        </w:drawing>
      </w:r>
    </w:p>
    <w:p w14:paraId="18A751F5" w14:textId="77777777" w:rsidR="00111E7A" w:rsidRPr="00AF3209" w:rsidRDefault="00111E7A" w:rsidP="00111E7A">
      <w:pPr>
        <w:pStyle w:val="Legend"/>
        <w:adjustRightInd w:val="0"/>
        <w:snapToGrid w:val="0"/>
        <w:jc w:val="both"/>
        <w:rPr>
          <w:b/>
          <w:bCs/>
          <w:color w:val="000000" w:themeColor="text1"/>
        </w:rPr>
      </w:pPr>
      <w:r w:rsidRPr="00AF3209">
        <w:rPr>
          <w:b/>
          <w:color w:val="000000" w:themeColor="text1"/>
        </w:rPr>
        <w:t>Supplementary Fig.</w:t>
      </w:r>
      <w:r w:rsidRPr="00AF3209">
        <w:rPr>
          <w:color w:val="000000" w:themeColor="text1"/>
        </w:rPr>
        <w:t xml:space="preserve"> </w:t>
      </w:r>
      <w:r w:rsidRPr="00AF3209">
        <w:rPr>
          <w:b/>
          <w:color w:val="000000" w:themeColor="text1"/>
        </w:rPr>
        <w:t>19.</w:t>
      </w:r>
      <w:r w:rsidRPr="00AF3209">
        <w:rPr>
          <w:color w:val="000000" w:themeColor="text1"/>
        </w:rPr>
        <w:t xml:space="preserve"> </w:t>
      </w:r>
      <w:r w:rsidRPr="00AF3209">
        <w:rPr>
          <w:b/>
          <w:bCs/>
          <w:color w:val="000000" w:themeColor="text1"/>
        </w:rPr>
        <w:t xml:space="preserve">Secondary structure annotation of the KR domain. </w:t>
      </w:r>
    </w:p>
    <w:p w14:paraId="65FFEF01" w14:textId="77777777" w:rsidR="00111E7A" w:rsidRPr="00AF3209" w:rsidRDefault="00111E7A" w:rsidP="00111E7A">
      <w:pPr>
        <w:adjustRightInd w:val="0"/>
        <w:snapToGrid w:val="0"/>
        <w:spacing w:line="276" w:lineRule="auto"/>
        <w:jc w:val="both"/>
        <w:rPr>
          <w:color w:val="000000" w:themeColor="text1"/>
        </w:rPr>
      </w:pPr>
      <w:r w:rsidRPr="00AF3209">
        <w:rPr>
          <w:b/>
          <w:bCs/>
          <w:color w:val="000000" w:themeColor="text1"/>
        </w:rPr>
        <w:t>a</w:t>
      </w:r>
      <w:r w:rsidRPr="00AF3209">
        <w:rPr>
          <w:bCs/>
          <w:color w:val="000000" w:themeColor="text1"/>
        </w:rPr>
        <w:t xml:space="preserve">, </w:t>
      </w:r>
      <w:r w:rsidRPr="00AF3209">
        <w:rPr>
          <w:rFonts w:eastAsia="바탕"/>
          <w:color w:val="000000" w:themeColor="text1"/>
        </w:rPr>
        <w:t>S</w:t>
      </w:r>
      <w:r w:rsidRPr="00AF3209">
        <w:rPr>
          <w:bCs/>
          <w:color w:val="000000" w:themeColor="text1"/>
        </w:rPr>
        <w:t xml:space="preserve">econdary structure annotation of the KR domain from DEBS module 1 (PDB: 2FR0), based on the annotation of Keatinge-Clay et al., </w:t>
      </w:r>
      <w:r w:rsidRPr="00AF3209">
        <w:rPr>
          <w:bCs/>
          <w:i/>
          <w:iCs/>
          <w:color w:val="000000" w:themeColor="text1"/>
        </w:rPr>
        <w:t>Structure</w:t>
      </w:r>
      <w:r w:rsidRPr="00AF3209">
        <w:rPr>
          <w:bCs/>
          <w:color w:val="000000" w:themeColor="text1"/>
        </w:rPr>
        <w:t>, 2006</w:t>
      </w:r>
      <w:sdt>
        <w:sdtPr>
          <w:rPr>
            <w:bCs/>
            <w:color w:val="000000"/>
            <w:vertAlign w:val="superscript"/>
          </w:rPr>
          <w:tag w:val="MENDELEY_CITATION_v3_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"/>
          <w:id w:val="-1579591752"/>
          <w:placeholder>
            <w:docPart w:val="E14BF01509CC4BA1BF158C00F3822F63"/>
          </w:placeholder>
        </w:sdtPr>
        <w:sdtEndPr/>
        <w:sdtContent>
          <w:r w:rsidRPr="009D0E4B">
            <w:rPr>
              <w:bCs/>
              <w:color w:val="000000"/>
              <w:vertAlign w:val="superscript"/>
            </w:rPr>
            <w:t>10</w:t>
          </w:r>
        </w:sdtContent>
      </w:sdt>
      <w:r w:rsidRPr="00AF3209">
        <w:rPr>
          <w:bCs/>
          <w:color w:val="000000" w:themeColor="text1"/>
        </w:rPr>
        <w:t xml:space="preserve">. </w:t>
      </w:r>
      <w:r w:rsidRPr="00AF3209">
        <w:rPr>
          <w:b/>
          <w:bCs/>
          <w:color w:val="000000" w:themeColor="text1"/>
        </w:rPr>
        <w:t>b</w:t>
      </w:r>
      <w:r w:rsidRPr="00AF3209">
        <w:rPr>
          <w:bCs/>
          <w:color w:val="000000" w:themeColor="text1"/>
        </w:rPr>
        <w:t xml:space="preserve">, Secondary structure annotation of the KR domain from the </w:t>
      </w:r>
      <w:proofErr w:type="spellStart"/>
      <w:r w:rsidRPr="00AF3209">
        <w:rPr>
          <w:bCs/>
          <w:color w:val="000000" w:themeColor="text1"/>
        </w:rPr>
        <w:t>JuvEIII</w:t>
      </w:r>
      <w:proofErr w:type="spellEnd"/>
      <w:r w:rsidRPr="00AF3209">
        <w:rPr>
          <w:bCs/>
          <w:color w:val="000000" w:themeColor="text1"/>
        </w:rPr>
        <w:t xml:space="preserve"> (PDB: 8G7X). </w:t>
      </w:r>
      <w:r w:rsidRPr="00AF3209">
        <w:rPr>
          <w:b/>
          <w:bCs/>
          <w:color w:val="000000" w:themeColor="text1"/>
        </w:rPr>
        <w:t>c</w:t>
      </w:r>
      <w:r w:rsidRPr="00AF3209">
        <w:rPr>
          <w:bCs/>
          <w:color w:val="000000" w:themeColor="text1"/>
        </w:rPr>
        <w:t xml:space="preserve">, Secondary structure annotation of the KR domain from </w:t>
      </w:r>
      <w:proofErr w:type="spellStart"/>
      <w:r w:rsidRPr="00AF3209">
        <w:rPr>
          <w:bCs/>
          <w:color w:val="000000" w:themeColor="text1"/>
        </w:rPr>
        <w:t>ClbB</w:t>
      </w:r>
      <w:proofErr w:type="spellEnd"/>
      <w:r w:rsidRPr="00AF3209">
        <w:rPr>
          <w:bCs/>
          <w:color w:val="000000" w:themeColor="text1"/>
        </w:rPr>
        <w:t xml:space="preserve">. The annotations in </w:t>
      </w:r>
      <w:r w:rsidRPr="00AF3209">
        <w:rPr>
          <w:b/>
          <w:color w:val="000000" w:themeColor="text1"/>
        </w:rPr>
        <w:t>b</w:t>
      </w:r>
      <w:r w:rsidRPr="00AF3209">
        <w:rPr>
          <w:bCs/>
          <w:color w:val="000000" w:themeColor="text1"/>
        </w:rPr>
        <w:t xml:space="preserve"> and </w:t>
      </w:r>
      <w:r w:rsidRPr="00AF3209">
        <w:rPr>
          <w:b/>
          <w:color w:val="000000" w:themeColor="text1"/>
        </w:rPr>
        <w:t>c</w:t>
      </w:r>
      <w:r w:rsidRPr="00AF3209">
        <w:rPr>
          <w:bCs/>
          <w:color w:val="000000" w:themeColor="text1"/>
        </w:rPr>
        <w:t xml:space="preserve"> are referenced to that of DEBS module 1 KR, and deviation was marked as follows: *, missing αC; **, missing αEF.</w:t>
      </w:r>
    </w:p>
    <w:p w14:paraId="2680F2C0" w14:textId="77777777" w:rsidR="00111E7A" w:rsidRPr="00AF3209" w:rsidRDefault="00111E7A" w:rsidP="00111E7A">
      <w:pPr>
        <w:adjustRightInd w:val="0"/>
        <w:snapToGrid w:val="0"/>
        <w:spacing w:after="160" w:line="276" w:lineRule="auto"/>
        <w:jc w:val="both"/>
        <w:rPr>
          <w:color w:val="000000" w:themeColor="text1"/>
        </w:rPr>
      </w:pPr>
      <w:r w:rsidRPr="00AF3209">
        <w:rPr>
          <w:color w:val="000000" w:themeColor="text1"/>
        </w:rPr>
        <w:br w:type="page"/>
      </w:r>
      <w:r w:rsidRPr="00AF3209">
        <w:rPr>
          <w:b/>
          <w:noProof/>
          <w:color w:val="000000" w:themeColor="text1"/>
        </w:rPr>
        <w:lastRenderedPageBreak/>
        <w:drawing>
          <wp:inline distT="0" distB="0" distL="0" distR="0" wp14:anchorId="6EEBBE16" wp14:editId="64E851AB">
            <wp:extent cx="5727525" cy="6633713"/>
            <wp:effectExtent l="0" t="0" r="0" b="0"/>
            <wp:docPr id="1932029665"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2665" b="15351"/>
                    <a:stretch/>
                  </pic:blipFill>
                  <pic:spPr bwMode="auto">
                    <a:xfrm>
                      <a:off x="0" y="0"/>
                      <a:ext cx="5727700" cy="6633915"/>
                    </a:xfrm>
                    <a:prstGeom prst="rect">
                      <a:avLst/>
                    </a:prstGeom>
                    <a:noFill/>
                    <a:ln>
                      <a:noFill/>
                    </a:ln>
                    <a:extLst>
                      <a:ext uri="{53640926-AAD7-44D8-BBD7-CCE9431645EC}">
                        <a14:shadowObscured xmlns:a14="http://schemas.microsoft.com/office/drawing/2010/main"/>
                      </a:ext>
                    </a:extLst>
                  </pic:spPr>
                </pic:pic>
              </a:graphicData>
            </a:graphic>
          </wp:inline>
        </w:drawing>
      </w:r>
    </w:p>
    <w:p w14:paraId="3BED6D1E" w14:textId="77777777" w:rsidR="00111E7A" w:rsidRPr="00AF3209" w:rsidRDefault="00111E7A" w:rsidP="00111E7A">
      <w:pPr>
        <w:adjustRightInd w:val="0"/>
        <w:snapToGrid w:val="0"/>
        <w:spacing w:line="276" w:lineRule="auto"/>
        <w:rPr>
          <w:b/>
          <w:color w:val="000000" w:themeColor="text1"/>
        </w:rPr>
      </w:pPr>
    </w:p>
    <w:p w14:paraId="1E7FE8AC" w14:textId="77777777" w:rsidR="00111E7A" w:rsidRPr="00AF3209" w:rsidRDefault="00111E7A" w:rsidP="00111E7A">
      <w:pPr>
        <w:adjustRightInd w:val="0"/>
        <w:snapToGrid w:val="0"/>
        <w:spacing w:line="276" w:lineRule="auto"/>
        <w:jc w:val="both"/>
        <w:rPr>
          <w:b/>
          <w:bCs/>
          <w:color w:val="000000" w:themeColor="text1"/>
        </w:rPr>
      </w:pPr>
      <w:r w:rsidRPr="00AF3209">
        <w:rPr>
          <w:b/>
          <w:color w:val="000000" w:themeColor="text1"/>
        </w:rPr>
        <w:t>Supplementary Fig. 20.</w:t>
      </w:r>
      <w:r w:rsidRPr="00AF3209">
        <w:rPr>
          <w:b/>
          <w:bCs/>
          <w:color w:val="000000" w:themeColor="text1"/>
        </w:rPr>
        <w:t xml:space="preserve"> Workflow of bioinformatic analysis of </w:t>
      </w:r>
      <w:proofErr w:type="spellStart"/>
      <w:r w:rsidRPr="00AF3209">
        <w:rPr>
          <w:b/>
          <w:bCs/>
          <w:color w:val="000000" w:themeColor="text1"/>
        </w:rPr>
        <w:t>ClbB</w:t>
      </w:r>
      <w:proofErr w:type="spellEnd"/>
      <w:r w:rsidRPr="00AF3209">
        <w:rPr>
          <w:b/>
          <w:bCs/>
          <w:color w:val="000000" w:themeColor="text1"/>
        </w:rPr>
        <w:t xml:space="preserve">-type PKSs. </w:t>
      </w:r>
    </w:p>
    <w:p w14:paraId="2C0DE0FB" w14:textId="77777777" w:rsidR="00111E7A" w:rsidRPr="00AF3209" w:rsidRDefault="00111E7A" w:rsidP="00111E7A">
      <w:pPr>
        <w:adjustRightInd w:val="0"/>
        <w:snapToGrid w:val="0"/>
        <w:spacing w:line="276" w:lineRule="auto"/>
        <w:jc w:val="both"/>
        <w:rPr>
          <w:bCs/>
          <w:color w:val="000000" w:themeColor="text1"/>
        </w:rPr>
      </w:pPr>
      <w:r w:rsidRPr="00AF3209">
        <w:rPr>
          <w:b/>
          <w:bCs/>
          <w:color w:val="000000" w:themeColor="text1"/>
        </w:rPr>
        <w:t>a</w:t>
      </w:r>
      <w:r w:rsidRPr="00AF3209">
        <w:rPr>
          <w:color w:val="000000" w:themeColor="text1"/>
        </w:rPr>
        <w:t>,</w:t>
      </w:r>
      <w:r w:rsidRPr="00AF3209">
        <w:rPr>
          <w:bCs/>
          <w:color w:val="000000" w:themeColor="text1"/>
        </w:rPr>
        <w:t xml:space="preserve"> Analysis workflow describing </w:t>
      </w:r>
      <w:proofErr w:type="spellStart"/>
      <w:r w:rsidRPr="00AF3209">
        <w:rPr>
          <w:bCs/>
          <w:color w:val="000000" w:themeColor="text1"/>
        </w:rPr>
        <w:t>ClbB</w:t>
      </w:r>
      <w:proofErr w:type="spellEnd"/>
      <w:r w:rsidRPr="00AF3209">
        <w:rPr>
          <w:bCs/>
          <w:color w:val="000000" w:themeColor="text1"/>
        </w:rPr>
        <w:t xml:space="preserve">-type BGC collection. </w:t>
      </w:r>
      <w:r w:rsidRPr="00AF3209">
        <w:rPr>
          <w:b/>
          <w:bCs/>
          <w:color w:val="000000" w:themeColor="text1"/>
        </w:rPr>
        <w:t>b</w:t>
      </w:r>
      <w:r w:rsidRPr="00AF3209">
        <w:rPr>
          <w:color w:val="000000" w:themeColor="text1"/>
        </w:rPr>
        <w:t>,</w:t>
      </w:r>
      <w:r w:rsidRPr="00AF3209">
        <w:rPr>
          <w:bCs/>
          <w:color w:val="000000" w:themeColor="text1"/>
        </w:rPr>
        <w:t xml:space="preserve"> </w:t>
      </w:r>
      <w:proofErr w:type="spellStart"/>
      <w:r w:rsidRPr="00AF3209">
        <w:rPr>
          <w:bCs/>
          <w:color w:val="000000" w:themeColor="text1"/>
        </w:rPr>
        <w:t>BiG</w:t>
      </w:r>
      <w:proofErr w:type="spellEnd"/>
      <w:r w:rsidRPr="00AF3209">
        <w:rPr>
          <w:bCs/>
          <w:color w:val="000000" w:themeColor="text1"/>
        </w:rPr>
        <w:t xml:space="preserve">-SCAPE and SSN analysis workflow from the collected </w:t>
      </w:r>
      <w:proofErr w:type="spellStart"/>
      <w:r w:rsidRPr="00AF3209">
        <w:rPr>
          <w:bCs/>
          <w:color w:val="000000" w:themeColor="text1"/>
        </w:rPr>
        <w:t>ClbB</w:t>
      </w:r>
      <w:proofErr w:type="spellEnd"/>
      <w:r w:rsidRPr="00AF3209">
        <w:rPr>
          <w:bCs/>
          <w:color w:val="000000" w:themeColor="text1"/>
        </w:rPr>
        <w:t>-type BGCs. </w:t>
      </w:r>
    </w:p>
    <w:p w14:paraId="2B7CD680" w14:textId="77777777" w:rsidR="00111E7A" w:rsidRPr="00AF3209" w:rsidRDefault="00111E7A" w:rsidP="00111E7A">
      <w:pPr>
        <w:spacing w:after="160" w:line="259" w:lineRule="auto"/>
        <w:jc w:val="both"/>
        <w:rPr>
          <w:bCs/>
          <w:color w:val="000000" w:themeColor="text1"/>
        </w:rPr>
      </w:pPr>
      <w:r w:rsidRPr="00AF3209">
        <w:rPr>
          <w:bCs/>
          <w:color w:val="000000" w:themeColor="text1"/>
        </w:rPr>
        <w:br w:type="page"/>
      </w:r>
      <w:r w:rsidRPr="00AF3209">
        <w:rPr>
          <w:noProof/>
          <w:color w:val="000000" w:themeColor="text1"/>
        </w:rPr>
        <w:lastRenderedPageBreak/>
        <w:drawing>
          <wp:inline distT="0" distB="0" distL="0" distR="0" wp14:anchorId="3F91FABE" wp14:editId="5E4D1AE5">
            <wp:extent cx="5724525" cy="6477000"/>
            <wp:effectExtent l="0" t="0" r="0" b="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3412" b="16589"/>
                    <a:stretch/>
                  </pic:blipFill>
                  <pic:spPr bwMode="auto">
                    <a:xfrm>
                      <a:off x="0" y="0"/>
                      <a:ext cx="5724525" cy="6477000"/>
                    </a:xfrm>
                    <a:prstGeom prst="rect">
                      <a:avLst/>
                    </a:prstGeom>
                    <a:noFill/>
                    <a:ln>
                      <a:noFill/>
                    </a:ln>
                    <a:extLst>
                      <a:ext uri="{53640926-AAD7-44D8-BBD7-CCE9431645EC}">
                        <a14:shadowObscured xmlns:a14="http://schemas.microsoft.com/office/drawing/2010/main"/>
                      </a:ext>
                    </a:extLst>
                  </pic:spPr>
                </pic:pic>
              </a:graphicData>
            </a:graphic>
          </wp:inline>
        </w:drawing>
      </w:r>
    </w:p>
    <w:p w14:paraId="6F3DB3C1" w14:textId="77777777" w:rsidR="00111E7A" w:rsidRPr="00AF3209" w:rsidRDefault="00111E7A" w:rsidP="00111E7A">
      <w:pPr>
        <w:adjustRightInd w:val="0"/>
        <w:snapToGrid w:val="0"/>
        <w:spacing w:line="276" w:lineRule="auto"/>
        <w:jc w:val="both"/>
        <w:rPr>
          <w:color w:val="000000" w:themeColor="text1"/>
          <w:spacing w:val="-5"/>
          <w:shd w:val="clear" w:color="auto" w:fill="FFFFFF"/>
        </w:rPr>
      </w:pPr>
      <w:r w:rsidRPr="00AF3209">
        <w:rPr>
          <w:b/>
          <w:color w:val="000000" w:themeColor="text1"/>
          <w:spacing w:val="-5"/>
          <w:shd w:val="clear" w:color="auto" w:fill="FFFFFF"/>
        </w:rPr>
        <w:t>Supplementary Fig. 21.</w:t>
      </w:r>
      <w:r w:rsidRPr="00AF3209">
        <w:rPr>
          <w:color w:val="000000" w:themeColor="text1"/>
          <w:spacing w:val="-5"/>
          <w:shd w:val="clear" w:color="auto" w:fill="FFFFFF"/>
        </w:rPr>
        <w:t xml:space="preserve"> </w:t>
      </w:r>
      <w:r w:rsidRPr="00AF3209">
        <w:rPr>
          <w:b/>
          <w:color w:val="000000" w:themeColor="text1"/>
          <w:spacing w:val="-5"/>
          <w:shd w:val="clear" w:color="auto" w:fill="FFFFFF"/>
        </w:rPr>
        <w:t xml:space="preserve">Sequence similarity network of the BGCs containing </w:t>
      </w:r>
      <w:proofErr w:type="spellStart"/>
      <w:r w:rsidRPr="00AF3209">
        <w:rPr>
          <w:b/>
          <w:color w:val="000000" w:themeColor="text1"/>
          <w:spacing w:val="-5"/>
          <w:shd w:val="clear" w:color="auto" w:fill="FFFFFF"/>
        </w:rPr>
        <w:t>ClbB</w:t>
      </w:r>
      <w:proofErr w:type="spellEnd"/>
      <w:r w:rsidRPr="00AF3209">
        <w:rPr>
          <w:b/>
          <w:color w:val="000000" w:themeColor="text1"/>
          <w:spacing w:val="-5"/>
          <w:shd w:val="clear" w:color="auto" w:fill="FFFFFF"/>
        </w:rPr>
        <w:t>-type modules.</w:t>
      </w:r>
    </w:p>
    <w:p w14:paraId="2D25E95A" w14:textId="44D2203A" w:rsidR="00111E7A" w:rsidRPr="00AF3209" w:rsidRDefault="00111E7A" w:rsidP="00111E7A">
      <w:pPr>
        <w:adjustRightInd w:val="0"/>
        <w:snapToGrid w:val="0"/>
        <w:spacing w:line="276" w:lineRule="auto"/>
        <w:rPr>
          <w:rFonts w:eastAsiaTheme="minorEastAsia"/>
          <w:color w:val="000000" w:themeColor="text1"/>
        </w:rPr>
      </w:pPr>
      <w:r w:rsidRPr="00AF3209">
        <w:rPr>
          <w:bCs/>
          <w:color w:val="000000" w:themeColor="text1"/>
        </w:rPr>
        <w:t xml:space="preserve">Network representation of 174 biosynthetic gene clusters (BGCs) containing </w:t>
      </w:r>
      <w:proofErr w:type="spellStart"/>
      <w:r w:rsidRPr="00AF3209">
        <w:rPr>
          <w:bCs/>
          <w:color w:val="000000" w:themeColor="text1"/>
        </w:rPr>
        <w:t>ClbB</w:t>
      </w:r>
      <w:proofErr w:type="spellEnd"/>
      <w:r w:rsidRPr="00AF3209">
        <w:rPr>
          <w:bCs/>
          <w:color w:val="000000" w:themeColor="text1"/>
        </w:rPr>
        <w:t xml:space="preserve">-type PKS, clustered using </w:t>
      </w:r>
      <w:proofErr w:type="spellStart"/>
      <w:r w:rsidRPr="00AF3209">
        <w:rPr>
          <w:bCs/>
          <w:color w:val="000000" w:themeColor="text1"/>
        </w:rPr>
        <w:t>BiG</w:t>
      </w:r>
      <w:proofErr w:type="spellEnd"/>
      <w:r w:rsidRPr="00AF3209">
        <w:rPr>
          <w:bCs/>
          <w:color w:val="000000" w:themeColor="text1"/>
        </w:rPr>
        <w:t>-SCAPE. Each node represents a BGC containing a PKS module order of KS-AT-KR-DH(-ER), and nodes are connected when the similarity between two</w:t>
      </w:r>
      <w:r w:rsidR="005F6AD7">
        <w:rPr>
          <w:bCs/>
          <w:color w:val="000000" w:themeColor="text1"/>
        </w:rPr>
        <w:t xml:space="preserve"> BGCs</w:t>
      </w:r>
      <w:r w:rsidRPr="00AF3209">
        <w:rPr>
          <w:bCs/>
          <w:color w:val="000000" w:themeColor="text1"/>
        </w:rPr>
        <w:t xml:space="preserve"> is higher than 0.3. </w:t>
      </w:r>
      <w:bookmarkStart w:id="9" w:name="_Hlk234326781"/>
      <w:r w:rsidRPr="00AF3209">
        <w:rPr>
          <w:color w:val="000000" w:themeColor="text1"/>
        </w:rPr>
        <w:t>Nodes in circles indicate modules without an ER domain, and nodes in diamonds show modules with an ER domain and are included in a box in the right upper corner.</w:t>
      </w:r>
      <w:bookmarkEnd w:id="9"/>
    </w:p>
    <w:p w14:paraId="2275ED73" w14:textId="77777777" w:rsidR="00111E7A" w:rsidRPr="00AF3209" w:rsidRDefault="00111E7A" w:rsidP="00111E7A">
      <w:pPr>
        <w:adjustRightInd w:val="0"/>
        <w:snapToGrid w:val="0"/>
        <w:spacing w:line="276" w:lineRule="auto"/>
        <w:jc w:val="center"/>
        <w:rPr>
          <w:color w:val="000000" w:themeColor="text1"/>
          <w:spacing w:val="-5"/>
          <w:sz w:val="22"/>
          <w:shd w:val="clear" w:color="auto" w:fill="FFFFFF"/>
        </w:rPr>
      </w:pPr>
      <w:r w:rsidRPr="00AF3209">
        <w:rPr>
          <w:noProof/>
          <w:color w:val="000000" w:themeColor="text1"/>
          <w:spacing w:val="-5"/>
          <w:sz w:val="22"/>
          <w:shd w:val="clear" w:color="auto" w:fill="FFFFFF"/>
        </w:rPr>
        <w:lastRenderedPageBreak/>
        <w:drawing>
          <wp:inline distT="0" distB="0" distL="0" distR="0" wp14:anchorId="4F0DB528" wp14:editId="5BEBA3EF">
            <wp:extent cx="5655310" cy="6309360"/>
            <wp:effectExtent l="0" t="0" r="2540" b="0"/>
            <wp:docPr id="1398643122" name="Picture 139864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equence_logo.png"/>
                    <pic:cNvPicPr/>
                  </pic:nvPicPr>
                  <pic:blipFill rotWithShape="1">
                    <a:blip r:embed="rId35" cstate="print">
                      <a:extLst>
                        <a:ext uri="{28A0092B-C50C-407E-A947-70E740481C1C}">
                          <a14:useLocalDpi xmlns:a14="http://schemas.microsoft.com/office/drawing/2010/main" val="0"/>
                        </a:ext>
                      </a:extLst>
                    </a:blip>
                    <a:srcRect l="1330" b="22162"/>
                    <a:stretch/>
                  </pic:blipFill>
                  <pic:spPr bwMode="auto">
                    <a:xfrm>
                      <a:off x="0" y="0"/>
                      <a:ext cx="5655310" cy="6309360"/>
                    </a:xfrm>
                    <a:prstGeom prst="rect">
                      <a:avLst/>
                    </a:prstGeom>
                    <a:ln>
                      <a:noFill/>
                    </a:ln>
                    <a:extLst>
                      <a:ext uri="{53640926-AAD7-44D8-BBD7-CCE9431645EC}">
                        <a14:shadowObscured xmlns:a14="http://schemas.microsoft.com/office/drawing/2010/main"/>
                      </a:ext>
                    </a:extLst>
                  </pic:spPr>
                </pic:pic>
              </a:graphicData>
            </a:graphic>
          </wp:inline>
        </w:drawing>
      </w:r>
    </w:p>
    <w:p w14:paraId="212320C2" w14:textId="77777777" w:rsidR="00111E7A" w:rsidRPr="00AF3209" w:rsidRDefault="00111E7A" w:rsidP="00111E7A">
      <w:pPr>
        <w:adjustRightInd w:val="0"/>
        <w:snapToGrid w:val="0"/>
        <w:spacing w:line="276" w:lineRule="auto"/>
        <w:rPr>
          <w:b/>
          <w:color w:val="000000" w:themeColor="text1"/>
          <w:spacing w:val="-5"/>
          <w:shd w:val="clear" w:color="auto" w:fill="FFFFFF"/>
        </w:rPr>
      </w:pPr>
    </w:p>
    <w:p w14:paraId="5BAC6CFF" w14:textId="77777777" w:rsidR="00111E7A" w:rsidRPr="00AF3209" w:rsidRDefault="00111E7A" w:rsidP="00111E7A">
      <w:pPr>
        <w:adjustRightInd w:val="0"/>
        <w:snapToGrid w:val="0"/>
        <w:spacing w:line="276" w:lineRule="auto"/>
        <w:jc w:val="both"/>
        <w:rPr>
          <w:color w:val="000000" w:themeColor="text1"/>
          <w:spacing w:val="-5"/>
          <w:shd w:val="clear" w:color="auto" w:fill="FFFFFF"/>
        </w:rPr>
      </w:pPr>
      <w:r w:rsidRPr="00AF3209">
        <w:rPr>
          <w:b/>
          <w:color w:val="000000" w:themeColor="text1"/>
          <w:spacing w:val="-5"/>
          <w:shd w:val="clear" w:color="auto" w:fill="FFFFFF"/>
        </w:rPr>
        <w:t>Supplementary Fig. 22.</w:t>
      </w:r>
      <w:r w:rsidRPr="00AF3209">
        <w:rPr>
          <w:color w:val="000000" w:themeColor="text1"/>
          <w:spacing w:val="-5"/>
          <w:shd w:val="clear" w:color="auto" w:fill="FFFFFF"/>
        </w:rPr>
        <w:t xml:space="preserve"> </w:t>
      </w:r>
      <w:r w:rsidRPr="00AF3209">
        <w:rPr>
          <w:b/>
          <w:color w:val="000000" w:themeColor="text1"/>
          <w:spacing w:val="-5"/>
          <w:shd w:val="clear" w:color="auto" w:fill="FFFFFF"/>
        </w:rPr>
        <w:t xml:space="preserve">Sequence logos of conserved motifs in β-keto processing domains of </w:t>
      </w:r>
      <w:proofErr w:type="spellStart"/>
      <w:r w:rsidRPr="00AF3209">
        <w:rPr>
          <w:b/>
          <w:color w:val="000000" w:themeColor="text1"/>
          <w:spacing w:val="-5"/>
          <w:shd w:val="clear" w:color="auto" w:fill="FFFFFF"/>
        </w:rPr>
        <w:t>ClbB</w:t>
      </w:r>
      <w:proofErr w:type="spellEnd"/>
      <w:r w:rsidRPr="00AF3209">
        <w:rPr>
          <w:b/>
          <w:color w:val="000000" w:themeColor="text1"/>
          <w:spacing w:val="-5"/>
          <w:shd w:val="clear" w:color="auto" w:fill="FFFFFF"/>
        </w:rPr>
        <w:t xml:space="preserve">-type and canonical PKSs. </w:t>
      </w:r>
    </w:p>
    <w:p w14:paraId="00DE4729" w14:textId="77777777" w:rsidR="00111E7A" w:rsidRPr="00AF3209" w:rsidRDefault="00111E7A" w:rsidP="00111E7A">
      <w:pPr>
        <w:adjustRightInd w:val="0"/>
        <w:snapToGrid w:val="0"/>
        <w:spacing w:line="276" w:lineRule="auto"/>
        <w:jc w:val="both"/>
        <w:rPr>
          <w:color w:val="000000" w:themeColor="text1"/>
          <w:spacing w:val="-5"/>
          <w:shd w:val="clear" w:color="auto" w:fill="FFFFFF"/>
        </w:rPr>
      </w:pPr>
      <w:r w:rsidRPr="00AF3209">
        <w:rPr>
          <w:color w:val="000000" w:themeColor="text1"/>
          <w:spacing w:val="-5"/>
          <w:shd w:val="clear" w:color="auto" w:fill="FFFFFF"/>
        </w:rPr>
        <w:t xml:space="preserve">Sequence logos of the conserved motifs of β-keto processing domains in </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 xml:space="preserve">-type fully-reducing, </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-type partially-reducing, and canonical fully-reducing PKSs.</w:t>
      </w:r>
    </w:p>
    <w:p w14:paraId="6A5C9F2C"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color w:val="000000" w:themeColor="text1"/>
          <w:spacing w:val="-5"/>
          <w:shd w:val="clear" w:color="auto" w:fill="FFFFFF"/>
        </w:rPr>
        <w:br w:type="page"/>
      </w:r>
      <w:r w:rsidRPr="00AF3209">
        <w:rPr>
          <w:rFonts w:eastAsiaTheme="minorEastAsia"/>
          <w:noProof/>
          <w:color w:val="000000" w:themeColor="text1"/>
        </w:rPr>
        <w:lastRenderedPageBreak/>
        <w:drawing>
          <wp:inline distT="0" distB="0" distL="0" distR="0" wp14:anchorId="79FCF0F2" wp14:editId="77B46E0B">
            <wp:extent cx="5724891" cy="5995284"/>
            <wp:effectExtent l="0" t="0" r="0" b="0"/>
            <wp:docPr id="40" name="그림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4829" b="14265"/>
                    <a:stretch/>
                  </pic:blipFill>
                  <pic:spPr bwMode="auto">
                    <a:xfrm>
                      <a:off x="0" y="0"/>
                      <a:ext cx="5725160" cy="5995565"/>
                    </a:xfrm>
                    <a:prstGeom prst="rect">
                      <a:avLst/>
                    </a:prstGeom>
                    <a:noFill/>
                    <a:ln>
                      <a:noFill/>
                    </a:ln>
                    <a:extLst>
                      <a:ext uri="{53640926-AAD7-44D8-BBD7-CCE9431645EC}">
                        <a14:shadowObscured xmlns:a14="http://schemas.microsoft.com/office/drawing/2010/main"/>
                      </a:ext>
                    </a:extLst>
                  </pic:spPr>
                </pic:pic>
              </a:graphicData>
            </a:graphic>
          </wp:inline>
        </w:drawing>
      </w:r>
    </w:p>
    <w:p w14:paraId="7E534C6C"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noProof/>
          <w:color w:val="000000" w:themeColor="text1"/>
        </w:rPr>
        <w:lastRenderedPageBreak/>
        <w:drawing>
          <wp:inline distT="0" distB="0" distL="0" distR="0" wp14:anchorId="5FEE9F32" wp14:editId="605E1D19">
            <wp:extent cx="5732640" cy="3872286"/>
            <wp:effectExtent l="0" t="0" r="0" b="0"/>
            <wp:docPr id="42" name="그림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8584" b="39161"/>
                    <a:stretch/>
                  </pic:blipFill>
                  <pic:spPr bwMode="auto">
                    <a:xfrm>
                      <a:off x="0" y="0"/>
                      <a:ext cx="5732780" cy="3872380"/>
                    </a:xfrm>
                    <a:prstGeom prst="rect">
                      <a:avLst/>
                    </a:prstGeom>
                    <a:noFill/>
                    <a:ln>
                      <a:noFill/>
                    </a:ln>
                    <a:extLst>
                      <a:ext uri="{53640926-AAD7-44D8-BBD7-CCE9431645EC}">
                        <a14:shadowObscured xmlns:a14="http://schemas.microsoft.com/office/drawing/2010/main"/>
                      </a:ext>
                    </a:extLst>
                  </pic:spPr>
                </pic:pic>
              </a:graphicData>
            </a:graphic>
          </wp:inline>
        </w:drawing>
      </w:r>
    </w:p>
    <w:p w14:paraId="5CA7D70D"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noProof/>
          <w:color w:val="000000" w:themeColor="text1"/>
        </w:rPr>
        <w:drawing>
          <wp:inline distT="0" distB="0" distL="0" distR="0" wp14:anchorId="158F436B" wp14:editId="341A1299">
            <wp:extent cx="5732758" cy="4206240"/>
            <wp:effectExtent l="0" t="0" r="0" b="0"/>
            <wp:docPr id="44" name="그림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4722" b="38517"/>
                    <a:stretch/>
                  </pic:blipFill>
                  <pic:spPr bwMode="auto">
                    <a:xfrm>
                      <a:off x="0" y="0"/>
                      <a:ext cx="5732780" cy="4206256"/>
                    </a:xfrm>
                    <a:prstGeom prst="rect">
                      <a:avLst/>
                    </a:prstGeom>
                    <a:noFill/>
                    <a:ln>
                      <a:noFill/>
                    </a:ln>
                    <a:extLst>
                      <a:ext uri="{53640926-AAD7-44D8-BBD7-CCE9431645EC}">
                        <a14:shadowObscured xmlns:a14="http://schemas.microsoft.com/office/drawing/2010/main"/>
                      </a:ext>
                    </a:extLst>
                  </pic:spPr>
                </pic:pic>
              </a:graphicData>
            </a:graphic>
          </wp:inline>
        </w:drawing>
      </w:r>
    </w:p>
    <w:p w14:paraId="2DF1E577"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noProof/>
          <w:color w:val="000000" w:themeColor="text1"/>
        </w:rPr>
        <w:lastRenderedPageBreak/>
        <w:drawing>
          <wp:inline distT="0" distB="0" distL="0" distR="0" wp14:anchorId="6748504C" wp14:editId="5C3D4FD8">
            <wp:extent cx="5732145" cy="5955527"/>
            <wp:effectExtent l="0" t="0" r="0" b="0"/>
            <wp:docPr id="45" name="그림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4615" b="15010"/>
                    <a:stretch/>
                  </pic:blipFill>
                  <pic:spPr bwMode="auto">
                    <a:xfrm>
                      <a:off x="0" y="0"/>
                      <a:ext cx="5732780" cy="5956187"/>
                    </a:xfrm>
                    <a:prstGeom prst="rect">
                      <a:avLst/>
                    </a:prstGeom>
                    <a:noFill/>
                    <a:ln>
                      <a:noFill/>
                    </a:ln>
                    <a:extLst>
                      <a:ext uri="{53640926-AAD7-44D8-BBD7-CCE9431645EC}">
                        <a14:shadowObscured xmlns:a14="http://schemas.microsoft.com/office/drawing/2010/main"/>
                      </a:ext>
                    </a:extLst>
                  </pic:spPr>
                </pic:pic>
              </a:graphicData>
            </a:graphic>
          </wp:inline>
        </w:drawing>
      </w:r>
    </w:p>
    <w:p w14:paraId="33FCD49B"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noProof/>
          <w:color w:val="000000" w:themeColor="text1"/>
        </w:rPr>
        <w:drawing>
          <wp:inline distT="0" distB="0" distL="0" distR="0" wp14:anchorId="372D0250" wp14:editId="54BE7FAB">
            <wp:extent cx="5730851" cy="1923939"/>
            <wp:effectExtent l="0" t="0" r="0" b="0"/>
            <wp:docPr id="46" name="그림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0945" b="63083"/>
                    <a:stretch/>
                  </pic:blipFill>
                  <pic:spPr bwMode="auto">
                    <a:xfrm>
                      <a:off x="0" y="0"/>
                      <a:ext cx="5732780" cy="1924587"/>
                    </a:xfrm>
                    <a:prstGeom prst="rect">
                      <a:avLst/>
                    </a:prstGeom>
                    <a:noFill/>
                    <a:ln>
                      <a:noFill/>
                    </a:ln>
                    <a:extLst>
                      <a:ext uri="{53640926-AAD7-44D8-BBD7-CCE9431645EC}">
                        <a14:shadowObscured xmlns:a14="http://schemas.microsoft.com/office/drawing/2010/main"/>
                      </a:ext>
                    </a:extLst>
                  </pic:spPr>
                </pic:pic>
              </a:graphicData>
            </a:graphic>
          </wp:inline>
        </w:drawing>
      </w:r>
    </w:p>
    <w:p w14:paraId="05751800"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noProof/>
          <w:color w:val="000000" w:themeColor="text1"/>
        </w:rPr>
        <w:lastRenderedPageBreak/>
        <w:drawing>
          <wp:inline distT="0" distB="0" distL="0" distR="0" wp14:anchorId="2B349D56" wp14:editId="1C84BA65">
            <wp:extent cx="5724869" cy="5979381"/>
            <wp:effectExtent l="0" t="0" r="0" b="0"/>
            <wp:docPr id="47" name="그림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4614" b="14693"/>
                    <a:stretch/>
                  </pic:blipFill>
                  <pic:spPr bwMode="auto">
                    <a:xfrm>
                      <a:off x="0" y="0"/>
                      <a:ext cx="5725160" cy="5979685"/>
                    </a:xfrm>
                    <a:prstGeom prst="rect">
                      <a:avLst/>
                    </a:prstGeom>
                    <a:noFill/>
                    <a:ln>
                      <a:noFill/>
                    </a:ln>
                    <a:extLst>
                      <a:ext uri="{53640926-AAD7-44D8-BBD7-CCE9431645EC}">
                        <a14:shadowObscured xmlns:a14="http://schemas.microsoft.com/office/drawing/2010/main"/>
                      </a:ext>
                    </a:extLst>
                  </pic:spPr>
                </pic:pic>
              </a:graphicData>
            </a:graphic>
          </wp:inline>
        </w:drawing>
      </w:r>
    </w:p>
    <w:p w14:paraId="78267BBB"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noProof/>
          <w:color w:val="000000" w:themeColor="text1"/>
        </w:rPr>
        <w:drawing>
          <wp:inline distT="0" distB="0" distL="0" distR="0" wp14:anchorId="2AEF797A" wp14:editId="40140D6B">
            <wp:extent cx="5732733" cy="1908313"/>
            <wp:effectExtent l="0" t="0" r="0" b="0"/>
            <wp:docPr id="48" name="그림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9442" b="64806"/>
                    <a:stretch/>
                  </pic:blipFill>
                  <pic:spPr bwMode="auto">
                    <a:xfrm>
                      <a:off x="0" y="0"/>
                      <a:ext cx="5732780" cy="1908329"/>
                    </a:xfrm>
                    <a:prstGeom prst="rect">
                      <a:avLst/>
                    </a:prstGeom>
                    <a:noFill/>
                    <a:ln>
                      <a:noFill/>
                    </a:ln>
                    <a:extLst>
                      <a:ext uri="{53640926-AAD7-44D8-BBD7-CCE9431645EC}">
                        <a14:shadowObscured xmlns:a14="http://schemas.microsoft.com/office/drawing/2010/main"/>
                      </a:ext>
                    </a:extLst>
                  </pic:spPr>
                </pic:pic>
              </a:graphicData>
            </a:graphic>
          </wp:inline>
        </w:drawing>
      </w:r>
    </w:p>
    <w:p w14:paraId="7765BCED" w14:textId="77777777" w:rsidR="00111E7A" w:rsidRPr="00AF3209" w:rsidRDefault="00111E7A" w:rsidP="00111E7A">
      <w:pPr>
        <w:adjustRightInd w:val="0"/>
        <w:snapToGrid w:val="0"/>
        <w:spacing w:after="160" w:line="276" w:lineRule="auto"/>
        <w:jc w:val="both"/>
        <w:rPr>
          <w:rFonts w:eastAsiaTheme="minorEastAsia"/>
          <w:noProof/>
          <w:color w:val="000000" w:themeColor="text1"/>
        </w:rPr>
      </w:pPr>
    </w:p>
    <w:p w14:paraId="150DC404"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noProof/>
          <w:color w:val="000000" w:themeColor="text1"/>
        </w:rPr>
        <w:lastRenderedPageBreak/>
        <w:drawing>
          <wp:inline distT="0" distB="0" distL="0" distR="0" wp14:anchorId="5C53A261" wp14:editId="0F893B48">
            <wp:extent cx="5732307" cy="5891917"/>
            <wp:effectExtent l="0" t="0" r="0" b="0"/>
            <wp:docPr id="51" name="그림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5365" b="15120"/>
                    <a:stretch/>
                  </pic:blipFill>
                  <pic:spPr bwMode="auto">
                    <a:xfrm>
                      <a:off x="0" y="0"/>
                      <a:ext cx="5732780" cy="5892403"/>
                    </a:xfrm>
                    <a:prstGeom prst="rect">
                      <a:avLst/>
                    </a:prstGeom>
                    <a:noFill/>
                    <a:ln>
                      <a:noFill/>
                    </a:ln>
                    <a:extLst>
                      <a:ext uri="{53640926-AAD7-44D8-BBD7-CCE9431645EC}">
                        <a14:shadowObscured xmlns:a14="http://schemas.microsoft.com/office/drawing/2010/main"/>
                      </a:ext>
                    </a:extLst>
                  </pic:spPr>
                </pic:pic>
              </a:graphicData>
            </a:graphic>
          </wp:inline>
        </w:drawing>
      </w:r>
    </w:p>
    <w:p w14:paraId="4C2580EE"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noProof/>
          <w:color w:val="000000" w:themeColor="text1"/>
        </w:rPr>
        <w:drawing>
          <wp:inline distT="0" distB="0" distL="0" distR="0" wp14:anchorId="1EB3FD0B" wp14:editId="79FF5833">
            <wp:extent cx="5732326" cy="1804946"/>
            <wp:effectExtent l="0" t="0" r="0" b="5080"/>
            <wp:docPr id="52" name="그림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0731" b="64911"/>
                    <a:stretch/>
                  </pic:blipFill>
                  <pic:spPr bwMode="auto">
                    <a:xfrm>
                      <a:off x="0" y="0"/>
                      <a:ext cx="5732780" cy="1805089"/>
                    </a:xfrm>
                    <a:prstGeom prst="rect">
                      <a:avLst/>
                    </a:prstGeom>
                    <a:noFill/>
                    <a:ln>
                      <a:noFill/>
                    </a:ln>
                    <a:extLst>
                      <a:ext uri="{53640926-AAD7-44D8-BBD7-CCE9431645EC}">
                        <a14:shadowObscured xmlns:a14="http://schemas.microsoft.com/office/drawing/2010/main"/>
                      </a:ext>
                    </a:extLst>
                  </pic:spPr>
                </pic:pic>
              </a:graphicData>
            </a:graphic>
          </wp:inline>
        </w:drawing>
      </w:r>
    </w:p>
    <w:p w14:paraId="55CFFC22"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noProof/>
          <w:color w:val="000000" w:themeColor="text1"/>
        </w:rPr>
        <w:lastRenderedPageBreak/>
        <w:drawing>
          <wp:inline distT="0" distB="0" distL="0" distR="0" wp14:anchorId="53E78820" wp14:editId="745E072B">
            <wp:extent cx="5732145" cy="5883966"/>
            <wp:effectExtent l="0" t="0" r="0" b="2540"/>
            <wp:docPr id="49" name="그림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4829" b="15762"/>
                    <a:stretch/>
                  </pic:blipFill>
                  <pic:spPr bwMode="auto">
                    <a:xfrm>
                      <a:off x="0" y="0"/>
                      <a:ext cx="5732780" cy="5884618"/>
                    </a:xfrm>
                    <a:prstGeom prst="rect">
                      <a:avLst/>
                    </a:prstGeom>
                    <a:noFill/>
                    <a:ln>
                      <a:noFill/>
                    </a:ln>
                    <a:extLst>
                      <a:ext uri="{53640926-AAD7-44D8-BBD7-CCE9431645EC}">
                        <a14:shadowObscured xmlns:a14="http://schemas.microsoft.com/office/drawing/2010/main"/>
                      </a:ext>
                    </a:extLst>
                  </pic:spPr>
                </pic:pic>
              </a:graphicData>
            </a:graphic>
          </wp:inline>
        </w:drawing>
      </w:r>
    </w:p>
    <w:p w14:paraId="27087DBE"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noProof/>
          <w:color w:val="000000" w:themeColor="text1"/>
        </w:rPr>
        <w:drawing>
          <wp:inline distT="0" distB="0" distL="0" distR="0" wp14:anchorId="5645EAC4" wp14:editId="534C3BA4">
            <wp:extent cx="5723130" cy="1947489"/>
            <wp:effectExtent l="0" t="0" r="0" b="0"/>
            <wp:docPr id="50"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9550" b="64160"/>
                    <a:stretch/>
                  </pic:blipFill>
                  <pic:spPr bwMode="auto">
                    <a:xfrm>
                      <a:off x="0" y="0"/>
                      <a:ext cx="5725160" cy="1948180"/>
                    </a:xfrm>
                    <a:prstGeom prst="rect">
                      <a:avLst/>
                    </a:prstGeom>
                    <a:noFill/>
                    <a:ln>
                      <a:noFill/>
                    </a:ln>
                    <a:extLst>
                      <a:ext uri="{53640926-AAD7-44D8-BBD7-CCE9431645EC}">
                        <a14:shadowObscured xmlns:a14="http://schemas.microsoft.com/office/drawing/2010/main"/>
                      </a:ext>
                    </a:extLst>
                  </pic:spPr>
                </pic:pic>
              </a:graphicData>
            </a:graphic>
          </wp:inline>
        </w:drawing>
      </w:r>
    </w:p>
    <w:p w14:paraId="0BCCB041"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noProof/>
          <w:color w:val="000000" w:themeColor="text1"/>
        </w:rPr>
        <w:lastRenderedPageBreak/>
        <w:drawing>
          <wp:inline distT="0" distB="0" distL="0" distR="0" wp14:anchorId="2E98E5A2" wp14:editId="3AAE56A3">
            <wp:extent cx="5732328" cy="5820355"/>
            <wp:effectExtent l="0" t="0" r="0" b="9525"/>
            <wp:docPr id="54" name="그림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5580" b="15871"/>
                    <a:stretch/>
                  </pic:blipFill>
                  <pic:spPr bwMode="auto">
                    <a:xfrm>
                      <a:off x="0" y="0"/>
                      <a:ext cx="5732780" cy="5820814"/>
                    </a:xfrm>
                    <a:prstGeom prst="rect">
                      <a:avLst/>
                    </a:prstGeom>
                    <a:noFill/>
                    <a:ln>
                      <a:noFill/>
                    </a:ln>
                    <a:extLst>
                      <a:ext uri="{53640926-AAD7-44D8-BBD7-CCE9431645EC}">
                        <a14:shadowObscured xmlns:a14="http://schemas.microsoft.com/office/drawing/2010/main"/>
                      </a:ext>
                    </a:extLst>
                  </pic:spPr>
                </pic:pic>
              </a:graphicData>
            </a:graphic>
          </wp:inline>
        </w:drawing>
      </w:r>
    </w:p>
    <w:p w14:paraId="46925301"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noProof/>
          <w:color w:val="000000" w:themeColor="text1"/>
        </w:rPr>
        <w:drawing>
          <wp:inline distT="0" distB="0" distL="0" distR="0" wp14:anchorId="4D3E7C70" wp14:editId="7138AAA1">
            <wp:extent cx="5732733" cy="1868557"/>
            <wp:effectExtent l="0" t="0" r="0" b="0"/>
            <wp:docPr id="56" name="그림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9442" b="65343"/>
                    <a:stretch/>
                  </pic:blipFill>
                  <pic:spPr bwMode="auto">
                    <a:xfrm>
                      <a:off x="0" y="0"/>
                      <a:ext cx="5732780" cy="1868572"/>
                    </a:xfrm>
                    <a:prstGeom prst="rect">
                      <a:avLst/>
                    </a:prstGeom>
                    <a:noFill/>
                    <a:ln>
                      <a:noFill/>
                    </a:ln>
                    <a:extLst>
                      <a:ext uri="{53640926-AAD7-44D8-BBD7-CCE9431645EC}">
                        <a14:shadowObscured xmlns:a14="http://schemas.microsoft.com/office/drawing/2010/main"/>
                      </a:ext>
                    </a:extLst>
                  </pic:spPr>
                </pic:pic>
              </a:graphicData>
            </a:graphic>
          </wp:inline>
        </w:drawing>
      </w:r>
    </w:p>
    <w:p w14:paraId="76871956" w14:textId="77777777" w:rsidR="00111E7A" w:rsidRPr="00AF3209" w:rsidRDefault="00111E7A" w:rsidP="00111E7A">
      <w:pPr>
        <w:adjustRightInd w:val="0"/>
        <w:snapToGrid w:val="0"/>
        <w:spacing w:after="160" w:line="276" w:lineRule="auto"/>
        <w:jc w:val="both"/>
        <w:rPr>
          <w:rFonts w:eastAsiaTheme="minorEastAsia"/>
          <w:color w:val="000000" w:themeColor="text1"/>
        </w:rPr>
      </w:pPr>
      <w:r w:rsidRPr="00AF3209">
        <w:rPr>
          <w:rFonts w:eastAsiaTheme="minorEastAsia"/>
          <w:noProof/>
          <w:color w:val="000000" w:themeColor="text1"/>
        </w:rPr>
        <w:lastRenderedPageBreak/>
        <w:drawing>
          <wp:inline distT="0" distB="0" distL="0" distR="0" wp14:anchorId="25F6C971" wp14:editId="079ABDB6">
            <wp:extent cx="5732555" cy="4071068"/>
            <wp:effectExtent l="0" t="0" r="0" b="5715"/>
            <wp:docPr id="58" name="그림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5258" b="39803"/>
                    <a:stretch/>
                  </pic:blipFill>
                  <pic:spPr bwMode="auto">
                    <a:xfrm>
                      <a:off x="0" y="0"/>
                      <a:ext cx="5732780" cy="4071228"/>
                    </a:xfrm>
                    <a:prstGeom prst="rect">
                      <a:avLst/>
                    </a:prstGeom>
                    <a:noFill/>
                    <a:ln>
                      <a:noFill/>
                    </a:ln>
                    <a:extLst>
                      <a:ext uri="{53640926-AAD7-44D8-BBD7-CCE9431645EC}">
                        <a14:shadowObscured xmlns:a14="http://schemas.microsoft.com/office/drawing/2010/main"/>
                      </a:ext>
                    </a:extLst>
                  </pic:spPr>
                </pic:pic>
              </a:graphicData>
            </a:graphic>
          </wp:inline>
        </w:drawing>
      </w:r>
    </w:p>
    <w:p w14:paraId="37E3FF7D" w14:textId="77777777" w:rsidR="00111E7A" w:rsidRPr="00AF3209" w:rsidRDefault="00111E7A" w:rsidP="00111E7A">
      <w:pPr>
        <w:pStyle w:val="SMHeading"/>
        <w:adjustRightInd w:val="0"/>
        <w:snapToGrid w:val="0"/>
        <w:spacing w:line="276" w:lineRule="auto"/>
        <w:jc w:val="both"/>
        <w:rPr>
          <w:color w:val="000000" w:themeColor="text1"/>
        </w:rPr>
      </w:pPr>
      <w:r w:rsidRPr="00AF3209">
        <w:rPr>
          <w:color w:val="000000" w:themeColor="text1"/>
        </w:rPr>
        <w:t xml:space="preserve">Supplementary Fig. </w:t>
      </w:r>
      <w:r w:rsidRPr="00AF3209">
        <w:rPr>
          <w:rFonts w:hint="eastAsia"/>
          <w:color w:val="000000" w:themeColor="text1"/>
          <w:lang w:eastAsia="ko-KR"/>
        </w:rPr>
        <w:t>2</w:t>
      </w:r>
      <w:r w:rsidRPr="00AF3209">
        <w:rPr>
          <w:color w:val="000000" w:themeColor="text1"/>
          <w:lang w:eastAsia="ko-KR"/>
        </w:rPr>
        <w:t xml:space="preserve">3. </w:t>
      </w:r>
      <w:r w:rsidRPr="00AF3209">
        <w:rPr>
          <w:color w:val="000000" w:themeColor="text1"/>
        </w:rPr>
        <w:t xml:space="preserve">Multiple sequence alignment of </w:t>
      </w:r>
      <w:proofErr w:type="spellStart"/>
      <w:r w:rsidRPr="00AF3209">
        <w:rPr>
          <w:color w:val="000000" w:themeColor="text1"/>
        </w:rPr>
        <w:t>ClbB</w:t>
      </w:r>
      <w:proofErr w:type="spellEnd"/>
      <w:r w:rsidRPr="00AF3209">
        <w:rPr>
          <w:color w:val="000000" w:themeColor="text1"/>
        </w:rPr>
        <w:t xml:space="preserve">-type fully-reducing PKSs with fully-reducing PKS, </w:t>
      </w:r>
      <w:proofErr w:type="spellStart"/>
      <w:r w:rsidRPr="00AF3209">
        <w:rPr>
          <w:color w:val="000000" w:themeColor="text1"/>
        </w:rPr>
        <w:t>iPKS</w:t>
      </w:r>
      <w:proofErr w:type="spellEnd"/>
      <w:r w:rsidRPr="00AF3209">
        <w:rPr>
          <w:color w:val="000000" w:themeColor="text1"/>
        </w:rPr>
        <w:t xml:space="preserve">, and </w:t>
      </w:r>
      <w:proofErr w:type="spellStart"/>
      <w:r w:rsidRPr="00AF3209">
        <w:rPr>
          <w:color w:val="000000" w:themeColor="text1"/>
        </w:rPr>
        <w:t>mFAS</w:t>
      </w:r>
      <w:proofErr w:type="spellEnd"/>
      <w:r w:rsidRPr="00AF3209">
        <w:rPr>
          <w:color w:val="000000" w:themeColor="text1"/>
        </w:rPr>
        <w:t xml:space="preserve"> </w:t>
      </w:r>
    </w:p>
    <w:p w14:paraId="40CD3301" w14:textId="77777777" w:rsidR="00111E7A" w:rsidRPr="00AF3209" w:rsidRDefault="00111E7A" w:rsidP="00111E7A">
      <w:pPr>
        <w:adjustRightInd w:val="0"/>
        <w:snapToGrid w:val="0"/>
        <w:spacing w:line="276" w:lineRule="auto"/>
        <w:jc w:val="both"/>
        <w:rPr>
          <w:rFonts w:eastAsiaTheme="minorEastAsia"/>
          <w:color w:val="000000" w:themeColor="text1"/>
        </w:rPr>
      </w:pPr>
      <w:r w:rsidRPr="00AF3209">
        <w:rPr>
          <w:rFonts w:eastAsiaTheme="minorEastAsia"/>
          <w:b/>
          <w:bCs/>
          <w:color w:val="000000" w:themeColor="text1"/>
        </w:rPr>
        <w:t>a</w:t>
      </w:r>
      <w:r w:rsidRPr="00AF3209">
        <w:rPr>
          <w:rFonts w:eastAsiaTheme="minorEastAsia" w:hint="eastAsia"/>
          <w:b/>
          <w:bCs/>
          <w:color w:val="000000" w:themeColor="text1"/>
        </w:rPr>
        <w:t>,</w:t>
      </w:r>
      <w:r w:rsidRPr="00AF3209">
        <w:rPr>
          <w:rFonts w:eastAsiaTheme="minorEastAsia"/>
          <w:color w:val="000000" w:themeColor="text1"/>
        </w:rPr>
        <w:t xml:space="preserve"> KS domain, showing the catalytic triad (C1254, H1390, H1428) and gate-loop motif (</w:t>
      </w:r>
      <w:r w:rsidRPr="00AF3209">
        <w:rPr>
          <w:rFonts w:eastAsiaTheme="minorEastAsia"/>
          <w:color w:val="000000" w:themeColor="text1"/>
          <w:vertAlign w:val="subscript"/>
        </w:rPr>
        <w:t>1493</w:t>
      </w:r>
      <w:r w:rsidRPr="00AF3209">
        <w:rPr>
          <w:rFonts w:eastAsiaTheme="minorEastAsia"/>
          <w:color w:val="000000" w:themeColor="text1"/>
        </w:rPr>
        <w:t>GIGG</w:t>
      </w:r>
      <w:r w:rsidRPr="00AF3209">
        <w:rPr>
          <w:rFonts w:eastAsiaTheme="minorEastAsia"/>
          <w:color w:val="000000" w:themeColor="text1"/>
          <w:vertAlign w:val="subscript"/>
        </w:rPr>
        <w:t>1496</w:t>
      </w:r>
      <w:r w:rsidRPr="00AF3209">
        <w:rPr>
          <w:rFonts w:eastAsiaTheme="minorEastAsia"/>
          <w:color w:val="000000" w:themeColor="text1"/>
        </w:rPr>
        <w:t xml:space="preserve"> in </w:t>
      </w:r>
      <w:proofErr w:type="spellStart"/>
      <w:r w:rsidRPr="00AF3209">
        <w:rPr>
          <w:rFonts w:eastAsiaTheme="minorEastAsia"/>
          <w:color w:val="000000" w:themeColor="text1"/>
        </w:rPr>
        <w:t>ClbB</w:t>
      </w:r>
      <w:proofErr w:type="spellEnd"/>
      <w:r w:rsidRPr="00AF3209">
        <w:rPr>
          <w:rFonts w:eastAsiaTheme="minorEastAsia"/>
          <w:color w:val="000000" w:themeColor="text1"/>
        </w:rPr>
        <w:t>)</w:t>
      </w:r>
      <w:r w:rsidRPr="00AF3209">
        <w:rPr>
          <w:rFonts w:eastAsiaTheme="minorEastAsia" w:hint="eastAsia"/>
          <w:color w:val="000000" w:themeColor="text1"/>
        </w:rPr>
        <w:t>.</w:t>
      </w:r>
      <w:r w:rsidRPr="00AF3209">
        <w:rPr>
          <w:rFonts w:eastAsiaTheme="minorEastAsia"/>
          <w:color w:val="000000" w:themeColor="text1"/>
        </w:rPr>
        <w:t xml:space="preserve"> </w:t>
      </w:r>
      <w:r w:rsidRPr="00AF3209">
        <w:rPr>
          <w:rFonts w:eastAsiaTheme="minorEastAsia"/>
          <w:b/>
          <w:bCs/>
          <w:color w:val="000000" w:themeColor="text1"/>
        </w:rPr>
        <w:t>b</w:t>
      </w:r>
      <w:r w:rsidRPr="00AF3209">
        <w:rPr>
          <w:rFonts w:eastAsiaTheme="minorEastAsia" w:hint="eastAsia"/>
          <w:b/>
          <w:bCs/>
          <w:color w:val="000000" w:themeColor="text1"/>
        </w:rPr>
        <w:t>,</w:t>
      </w:r>
      <w:r w:rsidRPr="00AF3209">
        <w:rPr>
          <w:rFonts w:eastAsiaTheme="minorEastAsia"/>
          <w:color w:val="000000" w:themeColor="text1"/>
        </w:rPr>
        <w:t xml:space="preserve"> Linker domain</w:t>
      </w:r>
      <w:r w:rsidRPr="00AF3209">
        <w:rPr>
          <w:rFonts w:eastAsiaTheme="minorEastAsia" w:hint="eastAsia"/>
          <w:color w:val="000000" w:themeColor="text1"/>
        </w:rPr>
        <w:t xml:space="preserve"> </w:t>
      </w:r>
      <w:r w:rsidRPr="00AF3209">
        <w:rPr>
          <w:rFonts w:eastAsiaTheme="minorEastAsia"/>
          <w:color w:val="000000" w:themeColor="text1"/>
        </w:rPr>
        <w:t>(LD)</w:t>
      </w:r>
      <w:r w:rsidRPr="00AF3209">
        <w:rPr>
          <w:rFonts w:eastAsiaTheme="minorEastAsia" w:hint="eastAsia"/>
          <w:color w:val="000000" w:themeColor="text1"/>
        </w:rPr>
        <w:t>.</w:t>
      </w:r>
      <w:r w:rsidRPr="00AF3209">
        <w:rPr>
          <w:rFonts w:eastAsiaTheme="minorEastAsia"/>
          <w:color w:val="000000" w:themeColor="text1"/>
        </w:rPr>
        <w:t xml:space="preserve"> </w:t>
      </w:r>
      <w:r w:rsidRPr="00AF3209">
        <w:rPr>
          <w:rFonts w:eastAsiaTheme="minorEastAsia"/>
          <w:b/>
          <w:bCs/>
          <w:color w:val="000000" w:themeColor="text1"/>
        </w:rPr>
        <w:t>c</w:t>
      </w:r>
      <w:r w:rsidRPr="00AF3209">
        <w:rPr>
          <w:rFonts w:eastAsiaTheme="minorEastAsia" w:hint="eastAsia"/>
          <w:b/>
          <w:bCs/>
          <w:color w:val="000000" w:themeColor="text1"/>
        </w:rPr>
        <w:t>,</w:t>
      </w:r>
      <w:r w:rsidRPr="00AF3209">
        <w:rPr>
          <w:rFonts w:eastAsiaTheme="minorEastAsia"/>
          <w:color w:val="000000" w:themeColor="text1"/>
        </w:rPr>
        <w:t xml:space="preserve"> AT domain, showing the catalytic motif (</w:t>
      </w:r>
      <w:proofErr w:type="spellStart"/>
      <w:r w:rsidRPr="00AF3209">
        <w:rPr>
          <w:rFonts w:eastAsiaTheme="minorEastAsia"/>
          <w:color w:val="000000" w:themeColor="text1"/>
        </w:rPr>
        <w:t>GHSxG</w:t>
      </w:r>
      <w:proofErr w:type="spellEnd"/>
      <w:r w:rsidRPr="00AF3209">
        <w:rPr>
          <w:rFonts w:eastAsiaTheme="minorEastAsia"/>
          <w:color w:val="000000" w:themeColor="text1"/>
        </w:rPr>
        <w:t xml:space="preserve">; catalytic S1694 in </w:t>
      </w:r>
      <w:proofErr w:type="spellStart"/>
      <w:r w:rsidRPr="00AF3209">
        <w:rPr>
          <w:rFonts w:eastAsiaTheme="minorEastAsia"/>
          <w:color w:val="000000" w:themeColor="text1"/>
        </w:rPr>
        <w:t>ClbB</w:t>
      </w:r>
      <w:proofErr w:type="spellEnd"/>
      <w:r w:rsidRPr="00AF3209">
        <w:rPr>
          <w:rFonts w:eastAsiaTheme="minorEastAsia"/>
          <w:color w:val="000000" w:themeColor="text1"/>
        </w:rPr>
        <w:t>) and the specificity-conferring motif (</w:t>
      </w:r>
      <w:r w:rsidRPr="00AF3209">
        <w:rPr>
          <w:rFonts w:eastAsiaTheme="minorEastAsia"/>
          <w:color w:val="000000" w:themeColor="text1"/>
          <w:vertAlign w:val="subscript"/>
        </w:rPr>
        <w:t>1792</w:t>
      </w:r>
      <w:r w:rsidRPr="00AF3209">
        <w:rPr>
          <w:rFonts w:eastAsiaTheme="minorEastAsia"/>
          <w:color w:val="000000" w:themeColor="text1"/>
        </w:rPr>
        <w:t>HAFH</w:t>
      </w:r>
      <w:r w:rsidRPr="00AF3209">
        <w:rPr>
          <w:rFonts w:eastAsiaTheme="minorEastAsia"/>
          <w:color w:val="000000" w:themeColor="text1"/>
          <w:vertAlign w:val="subscript"/>
        </w:rPr>
        <w:t>1795</w:t>
      </w:r>
      <w:r w:rsidRPr="00AF3209">
        <w:rPr>
          <w:rFonts w:eastAsiaTheme="minorEastAsia"/>
          <w:color w:val="000000" w:themeColor="text1"/>
        </w:rPr>
        <w:t xml:space="preserve"> in </w:t>
      </w:r>
      <w:proofErr w:type="spellStart"/>
      <w:r w:rsidRPr="00AF3209">
        <w:rPr>
          <w:rFonts w:eastAsiaTheme="minorEastAsia"/>
          <w:color w:val="000000" w:themeColor="text1"/>
        </w:rPr>
        <w:t>ClbB</w:t>
      </w:r>
      <w:proofErr w:type="spellEnd"/>
      <w:r w:rsidRPr="00AF3209">
        <w:rPr>
          <w:rFonts w:eastAsiaTheme="minorEastAsia"/>
          <w:color w:val="000000" w:themeColor="text1"/>
        </w:rPr>
        <w:t xml:space="preserve">). </w:t>
      </w:r>
      <w:r w:rsidRPr="00AF3209">
        <w:rPr>
          <w:rFonts w:eastAsiaTheme="minorEastAsia"/>
          <w:b/>
          <w:bCs/>
          <w:color w:val="000000" w:themeColor="text1"/>
        </w:rPr>
        <w:t>d,</w:t>
      </w:r>
      <w:r w:rsidRPr="00AF3209">
        <w:rPr>
          <w:rFonts w:eastAsiaTheme="minorEastAsia"/>
          <w:color w:val="000000" w:themeColor="text1"/>
        </w:rPr>
        <w:t xml:space="preserve"> ΨKR domain, with R1974 indicated by arrows. </w:t>
      </w:r>
      <w:r w:rsidRPr="00AF3209">
        <w:rPr>
          <w:rFonts w:eastAsiaTheme="minorEastAsia"/>
          <w:b/>
          <w:bCs/>
          <w:color w:val="000000" w:themeColor="text1"/>
        </w:rPr>
        <w:t>e,</w:t>
      </w:r>
      <w:r w:rsidRPr="00AF3209">
        <w:rPr>
          <w:rFonts w:eastAsiaTheme="minorEastAsia"/>
          <w:color w:val="000000" w:themeColor="text1"/>
        </w:rPr>
        <w:t xml:space="preserve"> KR domain, showing the catalytic triad (K2293, Y2334, S2321), the NADPH-binding motif (</w:t>
      </w:r>
      <w:proofErr w:type="spellStart"/>
      <w:r w:rsidRPr="00AF3209">
        <w:rPr>
          <w:rFonts w:eastAsiaTheme="minorEastAsia"/>
          <w:color w:val="000000" w:themeColor="text1"/>
        </w:rPr>
        <w:t>TGxxxGxG</w:t>
      </w:r>
      <w:proofErr w:type="spellEnd"/>
      <w:r w:rsidRPr="00AF3209">
        <w:rPr>
          <w:rFonts w:eastAsiaTheme="minorEastAsia"/>
          <w:color w:val="000000" w:themeColor="text1"/>
        </w:rPr>
        <w:t xml:space="preserve">; </w:t>
      </w:r>
      <w:r w:rsidRPr="00AF3209">
        <w:rPr>
          <w:rFonts w:eastAsiaTheme="minorEastAsia"/>
          <w:color w:val="000000" w:themeColor="text1"/>
          <w:vertAlign w:val="subscript"/>
        </w:rPr>
        <w:t>2196</w:t>
      </w:r>
      <w:r w:rsidRPr="00AF3209">
        <w:rPr>
          <w:rFonts w:eastAsiaTheme="minorEastAsia"/>
          <w:color w:val="000000" w:themeColor="text1"/>
        </w:rPr>
        <w:t>IGGEKGIG</w:t>
      </w:r>
      <w:r w:rsidRPr="00AF3209">
        <w:rPr>
          <w:rFonts w:eastAsiaTheme="minorEastAsia"/>
          <w:color w:val="000000" w:themeColor="text1"/>
          <w:vertAlign w:val="subscript"/>
        </w:rPr>
        <w:t>2203</w:t>
      </w:r>
      <w:r w:rsidRPr="00AF3209">
        <w:rPr>
          <w:rFonts w:eastAsiaTheme="minorEastAsia"/>
          <w:color w:val="000000" w:themeColor="text1"/>
        </w:rPr>
        <w:t xml:space="preserve"> in </w:t>
      </w:r>
      <w:proofErr w:type="spellStart"/>
      <w:r w:rsidRPr="00AF3209">
        <w:rPr>
          <w:rFonts w:eastAsiaTheme="minorEastAsia"/>
          <w:color w:val="000000" w:themeColor="text1"/>
        </w:rPr>
        <w:t>ClbB</w:t>
      </w:r>
      <w:proofErr w:type="spellEnd"/>
      <w:r w:rsidRPr="00AF3209">
        <w:rPr>
          <w:rFonts w:eastAsiaTheme="minorEastAsia"/>
          <w:color w:val="000000" w:themeColor="text1"/>
        </w:rPr>
        <w:t>), the LDD motif (</w:t>
      </w:r>
      <w:r w:rsidRPr="00AF3209">
        <w:rPr>
          <w:rFonts w:eastAsiaTheme="minorEastAsia"/>
          <w:color w:val="000000" w:themeColor="text1"/>
          <w:vertAlign w:val="subscript"/>
        </w:rPr>
        <w:t>2273</w:t>
      </w:r>
      <w:r w:rsidRPr="00AF3209">
        <w:rPr>
          <w:rFonts w:eastAsiaTheme="minorEastAsia"/>
          <w:color w:val="000000" w:themeColor="text1"/>
        </w:rPr>
        <w:t>TTT</w:t>
      </w:r>
      <w:r w:rsidRPr="00AF3209">
        <w:rPr>
          <w:rFonts w:eastAsiaTheme="minorEastAsia"/>
          <w:color w:val="000000" w:themeColor="text1"/>
          <w:vertAlign w:val="subscript"/>
        </w:rPr>
        <w:t>2275</w:t>
      </w:r>
      <w:r w:rsidRPr="00AF3209">
        <w:rPr>
          <w:rFonts w:eastAsiaTheme="minorEastAsia"/>
          <w:color w:val="000000" w:themeColor="text1"/>
        </w:rPr>
        <w:t xml:space="preserve"> in </w:t>
      </w:r>
      <w:proofErr w:type="spellStart"/>
      <w:r w:rsidRPr="00AF3209">
        <w:rPr>
          <w:rFonts w:eastAsiaTheme="minorEastAsia"/>
          <w:color w:val="000000" w:themeColor="text1"/>
        </w:rPr>
        <w:t>ClbB</w:t>
      </w:r>
      <w:proofErr w:type="spellEnd"/>
      <w:r w:rsidRPr="00AF3209">
        <w:rPr>
          <w:rFonts w:eastAsiaTheme="minorEastAsia"/>
          <w:color w:val="000000" w:themeColor="text1"/>
        </w:rPr>
        <w:t xml:space="preserve">), and the W motif (N2326 in </w:t>
      </w:r>
      <w:proofErr w:type="spellStart"/>
      <w:r w:rsidRPr="00AF3209">
        <w:rPr>
          <w:rFonts w:eastAsiaTheme="minorEastAsia"/>
          <w:color w:val="000000" w:themeColor="text1"/>
        </w:rPr>
        <w:t>ClbB</w:t>
      </w:r>
      <w:proofErr w:type="spellEnd"/>
      <w:r w:rsidRPr="00AF3209">
        <w:rPr>
          <w:rFonts w:eastAsiaTheme="minorEastAsia"/>
          <w:color w:val="000000" w:themeColor="text1"/>
        </w:rPr>
        <w:t xml:space="preserve">); compensatory reciprocal substitutions (N2320 and S2338) are indicated by arrows. </w:t>
      </w:r>
      <w:r w:rsidRPr="00AF3209">
        <w:rPr>
          <w:rFonts w:eastAsiaTheme="minorEastAsia"/>
          <w:b/>
          <w:bCs/>
          <w:color w:val="000000" w:themeColor="text1"/>
        </w:rPr>
        <w:t>f,</w:t>
      </w:r>
      <w:r w:rsidRPr="00AF3209">
        <w:rPr>
          <w:rFonts w:eastAsiaTheme="minorEastAsia"/>
          <w:color w:val="000000" w:themeColor="text1"/>
        </w:rPr>
        <w:t xml:space="preserve"> DH domain, showing the catalytic motifs </w:t>
      </w:r>
      <w:proofErr w:type="spellStart"/>
      <w:r w:rsidRPr="00AF3209">
        <w:rPr>
          <w:rFonts w:eastAsiaTheme="minorEastAsia"/>
          <w:color w:val="000000" w:themeColor="text1"/>
        </w:rPr>
        <w:t>HxxxGxxxP</w:t>
      </w:r>
      <w:proofErr w:type="spellEnd"/>
      <w:r w:rsidRPr="00AF3209">
        <w:rPr>
          <w:rFonts w:eastAsiaTheme="minorEastAsia"/>
          <w:color w:val="000000" w:themeColor="text1"/>
        </w:rPr>
        <w:t xml:space="preserve"> and </w:t>
      </w:r>
      <w:proofErr w:type="spellStart"/>
      <w:r w:rsidRPr="00AF3209">
        <w:rPr>
          <w:rFonts w:eastAsiaTheme="minorEastAsia"/>
          <w:color w:val="000000" w:themeColor="text1"/>
        </w:rPr>
        <w:t>Dxxx</w:t>
      </w:r>
      <w:proofErr w:type="spellEnd"/>
      <w:r w:rsidRPr="00AF3209">
        <w:rPr>
          <w:rFonts w:eastAsiaTheme="minorEastAsia"/>
          <w:color w:val="000000" w:themeColor="text1"/>
        </w:rPr>
        <w:t xml:space="preserve">(Q/H) (catalytic H2421 and D2585 in </w:t>
      </w:r>
      <w:proofErr w:type="spellStart"/>
      <w:r w:rsidRPr="00AF3209">
        <w:rPr>
          <w:rFonts w:eastAsiaTheme="minorEastAsia"/>
          <w:color w:val="000000" w:themeColor="text1"/>
        </w:rPr>
        <w:t>ClbB</w:t>
      </w:r>
      <w:proofErr w:type="spellEnd"/>
      <w:r w:rsidRPr="00AF3209">
        <w:rPr>
          <w:rFonts w:eastAsiaTheme="minorEastAsia"/>
          <w:color w:val="000000" w:themeColor="text1"/>
        </w:rPr>
        <w:t xml:space="preserve">), as well as additional conserved motifs </w:t>
      </w:r>
      <w:proofErr w:type="spellStart"/>
      <w:r w:rsidRPr="00AF3209">
        <w:rPr>
          <w:rFonts w:eastAsiaTheme="minorEastAsia"/>
          <w:color w:val="000000" w:themeColor="text1"/>
        </w:rPr>
        <w:t>GYxYGPxF</w:t>
      </w:r>
      <w:proofErr w:type="spellEnd"/>
      <w:r w:rsidRPr="00AF3209">
        <w:rPr>
          <w:rFonts w:eastAsiaTheme="minorEastAsia"/>
          <w:color w:val="000000" w:themeColor="text1"/>
        </w:rPr>
        <w:t xml:space="preserve"> and </w:t>
      </w:r>
      <w:proofErr w:type="spellStart"/>
      <w:r w:rsidRPr="00AF3209">
        <w:rPr>
          <w:rFonts w:eastAsiaTheme="minorEastAsia"/>
          <w:color w:val="000000" w:themeColor="text1"/>
        </w:rPr>
        <w:t>LPFxW</w:t>
      </w:r>
      <w:proofErr w:type="spellEnd"/>
      <w:r w:rsidRPr="00AF3209">
        <w:rPr>
          <w:rFonts w:eastAsiaTheme="minorEastAsia"/>
          <w:color w:val="000000" w:themeColor="text1"/>
        </w:rPr>
        <w:t xml:space="preserve"> (</w:t>
      </w:r>
      <w:r w:rsidRPr="00AF3209">
        <w:rPr>
          <w:rFonts w:eastAsiaTheme="minorEastAsia"/>
          <w:color w:val="000000" w:themeColor="text1"/>
          <w:vertAlign w:val="subscript"/>
        </w:rPr>
        <w:t>2540</w:t>
      </w:r>
      <w:r w:rsidRPr="00AF3209">
        <w:rPr>
          <w:rFonts w:eastAsiaTheme="minorEastAsia"/>
          <w:color w:val="000000" w:themeColor="text1"/>
        </w:rPr>
        <w:t>HFHYGPRW</w:t>
      </w:r>
      <w:r w:rsidRPr="00AF3209">
        <w:rPr>
          <w:rFonts w:eastAsiaTheme="minorEastAsia"/>
          <w:color w:val="000000" w:themeColor="text1"/>
          <w:vertAlign w:val="subscript"/>
        </w:rPr>
        <w:t>2547</w:t>
      </w:r>
      <w:r w:rsidRPr="00AF3209">
        <w:rPr>
          <w:rFonts w:eastAsiaTheme="minorEastAsia"/>
          <w:color w:val="000000" w:themeColor="text1"/>
        </w:rPr>
        <w:t xml:space="preserve"> and </w:t>
      </w:r>
      <w:r w:rsidRPr="00AF3209">
        <w:rPr>
          <w:rFonts w:eastAsiaTheme="minorEastAsia"/>
          <w:color w:val="000000" w:themeColor="text1"/>
          <w:vertAlign w:val="subscript"/>
        </w:rPr>
        <w:t>2602</w:t>
      </w:r>
      <w:r w:rsidRPr="00AF3209">
        <w:rPr>
          <w:rFonts w:eastAsiaTheme="minorEastAsia"/>
          <w:color w:val="000000" w:themeColor="text1"/>
        </w:rPr>
        <w:t>VPFLY</w:t>
      </w:r>
      <w:r w:rsidRPr="00AF3209">
        <w:rPr>
          <w:rFonts w:eastAsiaTheme="minorEastAsia"/>
          <w:color w:val="000000" w:themeColor="text1"/>
          <w:vertAlign w:val="subscript"/>
        </w:rPr>
        <w:t>2606</w:t>
      </w:r>
      <w:r w:rsidRPr="00AF3209">
        <w:rPr>
          <w:rFonts w:eastAsiaTheme="minorEastAsia"/>
          <w:color w:val="000000" w:themeColor="text1"/>
        </w:rPr>
        <w:t xml:space="preserve"> in </w:t>
      </w:r>
      <w:proofErr w:type="spellStart"/>
      <w:r w:rsidRPr="00AF3209">
        <w:rPr>
          <w:rFonts w:eastAsiaTheme="minorEastAsia"/>
          <w:color w:val="000000" w:themeColor="text1"/>
        </w:rPr>
        <w:t>ClbB</w:t>
      </w:r>
      <w:proofErr w:type="spellEnd"/>
      <w:r w:rsidRPr="00AF3209">
        <w:rPr>
          <w:rFonts w:eastAsiaTheme="minorEastAsia"/>
          <w:color w:val="000000" w:themeColor="text1"/>
        </w:rPr>
        <w:t xml:space="preserve">). </w:t>
      </w:r>
      <w:r w:rsidRPr="00AF3209">
        <w:rPr>
          <w:rFonts w:eastAsiaTheme="minorEastAsia"/>
          <w:b/>
          <w:bCs/>
          <w:color w:val="000000" w:themeColor="text1"/>
        </w:rPr>
        <w:t>g,</w:t>
      </w:r>
      <w:r w:rsidRPr="00AF3209">
        <w:rPr>
          <w:rFonts w:eastAsiaTheme="minorEastAsia"/>
          <w:color w:val="000000" w:themeColor="text1"/>
        </w:rPr>
        <w:t xml:space="preserve"> ER domain, showing the cofactor-binding motif (GGVGMA; </w:t>
      </w:r>
      <w:r w:rsidRPr="00AF3209">
        <w:rPr>
          <w:rFonts w:eastAsiaTheme="minorEastAsia"/>
          <w:color w:val="000000" w:themeColor="text1"/>
          <w:vertAlign w:val="subscript"/>
        </w:rPr>
        <w:t>2828</w:t>
      </w:r>
      <w:r w:rsidRPr="00AF3209">
        <w:rPr>
          <w:rFonts w:eastAsiaTheme="minorEastAsia"/>
          <w:color w:val="000000" w:themeColor="text1"/>
        </w:rPr>
        <w:t>GGVGLA</w:t>
      </w:r>
      <w:r w:rsidRPr="00AF3209">
        <w:rPr>
          <w:rFonts w:eastAsiaTheme="minorEastAsia"/>
          <w:color w:val="000000" w:themeColor="text1"/>
          <w:vertAlign w:val="subscript"/>
        </w:rPr>
        <w:t>2833</w:t>
      </w:r>
      <w:r w:rsidRPr="00AF3209">
        <w:rPr>
          <w:rFonts w:eastAsiaTheme="minorEastAsia"/>
          <w:color w:val="000000" w:themeColor="text1"/>
        </w:rPr>
        <w:t xml:space="preserve"> in </w:t>
      </w:r>
      <w:proofErr w:type="spellStart"/>
      <w:r w:rsidRPr="00AF3209">
        <w:rPr>
          <w:rFonts w:eastAsiaTheme="minorEastAsia"/>
          <w:color w:val="000000" w:themeColor="text1"/>
        </w:rPr>
        <w:t>ClbB</w:t>
      </w:r>
      <w:proofErr w:type="spellEnd"/>
      <w:r w:rsidRPr="00AF3209">
        <w:rPr>
          <w:rFonts w:eastAsiaTheme="minorEastAsia"/>
          <w:color w:val="000000" w:themeColor="text1"/>
        </w:rPr>
        <w:t xml:space="preserve">) and the catalytic Tyr/Lys pair (Y2802, K2993). </w:t>
      </w:r>
      <w:r w:rsidRPr="00AF3209">
        <w:rPr>
          <w:rFonts w:eastAsiaTheme="minorEastAsia"/>
          <w:b/>
          <w:bCs/>
          <w:color w:val="000000" w:themeColor="text1"/>
        </w:rPr>
        <w:t>h,</w:t>
      </w:r>
      <w:r w:rsidRPr="00AF3209">
        <w:rPr>
          <w:rFonts w:eastAsiaTheme="minorEastAsia"/>
          <w:color w:val="000000" w:themeColor="text1"/>
        </w:rPr>
        <w:t xml:space="preserve"> ACP domain, showing the </w:t>
      </w:r>
      <w:proofErr w:type="spellStart"/>
      <w:r w:rsidRPr="00AF3209">
        <w:rPr>
          <w:rFonts w:eastAsiaTheme="minorEastAsia"/>
          <w:color w:val="000000" w:themeColor="text1"/>
        </w:rPr>
        <w:t>phosphopantetheinylated</w:t>
      </w:r>
      <w:proofErr w:type="spellEnd"/>
      <w:r w:rsidRPr="00AF3209">
        <w:rPr>
          <w:rFonts w:eastAsiaTheme="minorEastAsia"/>
          <w:color w:val="000000" w:themeColor="text1"/>
        </w:rPr>
        <w:t xml:space="preserve"> serine (S3127). Conserved catalytic residues are marked by asterisks. Residues discussed in the manuscript are indicated by arrows and residue numbers.</w:t>
      </w:r>
    </w:p>
    <w:p w14:paraId="1B2A89FA" w14:textId="77777777" w:rsidR="00111E7A" w:rsidRPr="00AF3209" w:rsidRDefault="00111E7A" w:rsidP="00111E7A">
      <w:pPr>
        <w:adjustRightInd w:val="0"/>
        <w:snapToGrid w:val="0"/>
        <w:spacing w:after="160" w:line="276" w:lineRule="auto"/>
        <w:jc w:val="both"/>
        <w:rPr>
          <w:rFonts w:eastAsiaTheme="minorEastAsia"/>
          <w:color w:val="000000" w:themeColor="text1"/>
          <w:szCs w:val="20"/>
          <w:lang w:eastAsia="en-US"/>
        </w:rPr>
      </w:pPr>
      <w:r w:rsidRPr="00AF3209">
        <w:rPr>
          <w:color w:val="000000" w:themeColor="text1"/>
        </w:rPr>
        <w:br w:type="page"/>
      </w:r>
      <w:r w:rsidRPr="00AF3209">
        <w:rPr>
          <w:b/>
          <w:noProof/>
          <w:color w:val="000000" w:themeColor="text1"/>
          <w:spacing w:val="-5"/>
          <w:shd w:val="clear" w:color="auto" w:fill="FFFFFF"/>
        </w:rPr>
        <w:lastRenderedPageBreak/>
        <w:drawing>
          <wp:inline distT="0" distB="0" distL="0" distR="0" wp14:anchorId="566C916F" wp14:editId="1E143082">
            <wp:extent cx="5731510" cy="2582854"/>
            <wp:effectExtent l="0" t="0" r="0" b="0"/>
            <wp:docPr id="655375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75857" name=""/>
                    <pic:cNvPicPr/>
                  </pic:nvPicPr>
                  <pic:blipFill>
                    <a:blip r:embed="rId50"/>
                    <a:stretch>
                      <a:fillRect/>
                    </a:stretch>
                  </pic:blipFill>
                  <pic:spPr>
                    <a:xfrm>
                      <a:off x="0" y="0"/>
                      <a:ext cx="5731510" cy="2582854"/>
                    </a:xfrm>
                    <a:prstGeom prst="rect">
                      <a:avLst/>
                    </a:prstGeom>
                  </pic:spPr>
                </pic:pic>
              </a:graphicData>
            </a:graphic>
          </wp:inline>
        </w:drawing>
      </w:r>
    </w:p>
    <w:p w14:paraId="49FC02C7" w14:textId="77777777" w:rsidR="00111E7A" w:rsidRPr="00AF3209" w:rsidRDefault="00111E7A" w:rsidP="00111E7A">
      <w:pPr>
        <w:adjustRightInd w:val="0"/>
        <w:spacing w:line="276" w:lineRule="auto"/>
        <w:contextualSpacing/>
        <w:rPr>
          <w:b/>
          <w:color w:val="000000" w:themeColor="text1"/>
          <w:spacing w:val="-5"/>
          <w:shd w:val="clear" w:color="auto" w:fill="FFFFFF"/>
        </w:rPr>
      </w:pPr>
    </w:p>
    <w:p w14:paraId="640366A8" w14:textId="77777777" w:rsidR="00111E7A" w:rsidRPr="00AF3209" w:rsidRDefault="00111E7A" w:rsidP="00111E7A">
      <w:pPr>
        <w:adjustRightInd w:val="0"/>
        <w:spacing w:line="276" w:lineRule="auto"/>
        <w:contextualSpacing/>
        <w:jc w:val="both"/>
        <w:rPr>
          <w:b/>
          <w:color w:val="000000" w:themeColor="text1"/>
          <w:spacing w:val="-5"/>
          <w:shd w:val="clear" w:color="auto" w:fill="FFFFFF"/>
        </w:rPr>
      </w:pPr>
      <w:r w:rsidRPr="00AF3209">
        <w:rPr>
          <w:b/>
          <w:color w:val="000000" w:themeColor="text1"/>
          <w:spacing w:val="-5"/>
          <w:shd w:val="clear" w:color="auto" w:fill="FFFFFF"/>
        </w:rPr>
        <w:t>Supplementary Fig. 2</w:t>
      </w:r>
      <w:r w:rsidRPr="00AF3209">
        <w:rPr>
          <w:rFonts w:hint="eastAsia"/>
          <w:b/>
          <w:color w:val="000000" w:themeColor="text1"/>
          <w:spacing w:val="-5"/>
          <w:shd w:val="clear" w:color="auto" w:fill="FFFFFF"/>
        </w:rPr>
        <w:t>4</w:t>
      </w:r>
      <w:r w:rsidRPr="00AF3209">
        <w:rPr>
          <w:b/>
          <w:color w:val="000000" w:themeColor="text1"/>
          <w:spacing w:val="-5"/>
          <w:shd w:val="clear" w:color="auto" w:fill="FFFFFF"/>
        </w:rPr>
        <w:t xml:space="preserve">. Interdomain linker length analysis among three groups, </w:t>
      </w:r>
      <w:proofErr w:type="spellStart"/>
      <w:r w:rsidRPr="00AF3209">
        <w:rPr>
          <w:b/>
          <w:color w:val="000000" w:themeColor="text1"/>
          <w:spacing w:val="-5"/>
          <w:shd w:val="clear" w:color="auto" w:fill="FFFFFF"/>
        </w:rPr>
        <w:t>ClbB</w:t>
      </w:r>
      <w:proofErr w:type="spellEnd"/>
      <w:r w:rsidRPr="00AF3209">
        <w:rPr>
          <w:b/>
          <w:color w:val="000000" w:themeColor="text1"/>
          <w:spacing w:val="-5"/>
          <w:shd w:val="clear" w:color="auto" w:fill="FFFFFF"/>
        </w:rPr>
        <w:t>-type, non-</w:t>
      </w:r>
      <w:proofErr w:type="spellStart"/>
      <w:r w:rsidRPr="00AF3209">
        <w:rPr>
          <w:b/>
          <w:color w:val="000000" w:themeColor="text1"/>
          <w:spacing w:val="-5"/>
          <w:shd w:val="clear" w:color="auto" w:fill="FFFFFF"/>
        </w:rPr>
        <w:t>ClbB</w:t>
      </w:r>
      <w:proofErr w:type="spellEnd"/>
      <w:r w:rsidRPr="00AF3209">
        <w:rPr>
          <w:b/>
          <w:color w:val="000000" w:themeColor="text1"/>
          <w:spacing w:val="-5"/>
          <w:shd w:val="clear" w:color="auto" w:fill="FFFFFF"/>
        </w:rPr>
        <w:t>-type (+ACP), and non-</w:t>
      </w:r>
      <w:proofErr w:type="spellStart"/>
      <w:r w:rsidRPr="00AF3209">
        <w:rPr>
          <w:b/>
          <w:color w:val="000000" w:themeColor="text1"/>
          <w:spacing w:val="-5"/>
          <w:shd w:val="clear" w:color="auto" w:fill="FFFFFF"/>
        </w:rPr>
        <w:t>ClbB</w:t>
      </w:r>
      <w:proofErr w:type="spellEnd"/>
      <w:r w:rsidRPr="00AF3209">
        <w:rPr>
          <w:b/>
          <w:color w:val="000000" w:themeColor="text1"/>
          <w:spacing w:val="-5"/>
          <w:shd w:val="clear" w:color="auto" w:fill="FFFFFF"/>
        </w:rPr>
        <w:t>-type (no ACP).</w:t>
      </w:r>
    </w:p>
    <w:p w14:paraId="7186171E" w14:textId="77777777" w:rsidR="00111E7A" w:rsidRPr="00AF3209" w:rsidRDefault="00111E7A" w:rsidP="00111E7A">
      <w:pPr>
        <w:spacing w:line="276" w:lineRule="auto"/>
        <w:jc w:val="both"/>
        <w:rPr>
          <w:color w:val="000000" w:themeColor="text1"/>
          <w:spacing w:val="-5"/>
          <w:shd w:val="clear" w:color="auto" w:fill="FFFFFF"/>
        </w:rPr>
      </w:pPr>
      <w:r w:rsidRPr="00AF3209">
        <w:rPr>
          <w:color w:val="000000" w:themeColor="text1"/>
          <w:spacing w:val="-5"/>
          <w:shd w:val="clear" w:color="auto" w:fill="FFFFFF"/>
        </w:rPr>
        <w:t>Lengths of three interdomain linker regions (KS–AT, AT–KR, and KR–DH)</w:t>
      </w:r>
      <w:r w:rsidRPr="00AF3209">
        <w:rPr>
          <w:rFonts w:hint="eastAsia"/>
          <w:color w:val="000000" w:themeColor="text1"/>
          <w:spacing w:val="-5"/>
          <w:shd w:val="clear" w:color="auto" w:fill="FFFFFF"/>
        </w:rPr>
        <w:t xml:space="preserve"> </w:t>
      </w:r>
      <w:r w:rsidRPr="00AF3209">
        <w:rPr>
          <w:color w:val="000000" w:themeColor="text1"/>
          <w:spacing w:val="-5"/>
          <w:shd w:val="clear" w:color="auto" w:fill="FFFFFF"/>
        </w:rPr>
        <w:t xml:space="preserve">were compared across </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-type PKSs, non-</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 xml:space="preserve"> PKSs containing an intervening ACP domain (non-</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 xml:space="preserve"> (+ACP)), and non-</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-type PKSs lacking such an ACP insertion (non-</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 xml:space="preserve"> (no ACP)). Kruskal-Wallis tests followed by Dunn’s post hoc tests with Bonferroni correction showed highly significant differences among groups (KS–AT: </w:t>
      </w:r>
      <w:r w:rsidRPr="00AF3209">
        <w:rPr>
          <w:i/>
          <w:iCs/>
          <w:color w:val="000000" w:themeColor="text1"/>
          <w:spacing w:val="-5"/>
          <w:shd w:val="clear" w:color="auto" w:fill="FFFFFF"/>
        </w:rPr>
        <w:t>P</w:t>
      </w:r>
      <w:r w:rsidRPr="00AF3209">
        <w:rPr>
          <w:color w:val="000000" w:themeColor="text1"/>
          <w:spacing w:val="-5"/>
          <w:shd w:val="clear" w:color="auto" w:fill="FFFFFF"/>
        </w:rPr>
        <w:t> = 1.9 × 10</w:t>
      </w:r>
      <w:r w:rsidRPr="00AF3209">
        <w:rPr>
          <w:color w:val="000000" w:themeColor="text1"/>
          <w:spacing w:val="-5"/>
          <w:shd w:val="clear" w:color="auto" w:fill="FFFFFF"/>
          <w:vertAlign w:val="superscript"/>
        </w:rPr>
        <w:t>-55</w:t>
      </w:r>
      <w:r w:rsidRPr="00AF3209">
        <w:rPr>
          <w:color w:val="000000" w:themeColor="text1"/>
          <w:spacing w:val="-5"/>
          <w:shd w:val="clear" w:color="auto" w:fill="FFFFFF"/>
        </w:rPr>
        <w:t xml:space="preserve">; AT–KR: </w:t>
      </w:r>
      <w:r w:rsidRPr="00AF3209">
        <w:rPr>
          <w:i/>
          <w:iCs/>
          <w:color w:val="000000" w:themeColor="text1"/>
          <w:spacing w:val="-5"/>
          <w:shd w:val="clear" w:color="auto" w:fill="FFFFFF"/>
        </w:rPr>
        <w:t>P</w:t>
      </w:r>
      <w:r w:rsidRPr="00AF3209">
        <w:rPr>
          <w:color w:val="000000" w:themeColor="text1"/>
          <w:spacing w:val="-5"/>
          <w:shd w:val="clear" w:color="auto" w:fill="FFFFFF"/>
        </w:rPr>
        <w:t> = 3.0 × 10</w:t>
      </w:r>
      <w:r w:rsidRPr="00AF3209">
        <w:rPr>
          <w:color w:val="000000" w:themeColor="text1"/>
          <w:spacing w:val="-5"/>
          <w:shd w:val="clear" w:color="auto" w:fill="FFFFFF"/>
          <w:vertAlign w:val="superscript"/>
        </w:rPr>
        <w:t>-34</w:t>
      </w:r>
      <w:r w:rsidRPr="00AF3209">
        <w:rPr>
          <w:color w:val="000000" w:themeColor="text1"/>
          <w:spacing w:val="-5"/>
          <w:shd w:val="clear" w:color="auto" w:fill="FFFFFF"/>
        </w:rPr>
        <w:t xml:space="preserve">; KR–DH: </w:t>
      </w:r>
      <w:r w:rsidRPr="00AF3209">
        <w:rPr>
          <w:i/>
          <w:iCs/>
          <w:color w:val="000000" w:themeColor="text1"/>
          <w:spacing w:val="-5"/>
          <w:shd w:val="clear" w:color="auto" w:fill="FFFFFF"/>
        </w:rPr>
        <w:t>P</w:t>
      </w:r>
      <w:r w:rsidRPr="00AF3209">
        <w:rPr>
          <w:color w:val="000000" w:themeColor="text1"/>
          <w:spacing w:val="-5"/>
          <w:shd w:val="clear" w:color="auto" w:fill="FFFFFF"/>
        </w:rPr>
        <w:t> = 3.9 × 10</w:t>
      </w:r>
      <w:r w:rsidRPr="00AF3209">
        <w:rPr>
          <w:color w:val="000000" w:themeColor="text1"/>
          <w:spacing w:val="-5"/>
          <w:shd w:val="clear" w:color="auto" w:fill="FFFFFF"/>
          <w:vertAlign w:val="superscript"/>
        </w:rPr>
        <w:t>-50</w:t>
      </w:r>
      <w:r w:rsidRPr="00AF3209">
        <w:rPr>
          <w:color w:val="000000" w:themeColor="text1"/>
          <w:spacing w:val="-5"/>
          <w:shd w:val="clear" w:color="auto" w:fill="FFFFFF"/>
        </w:rPr>
        <w:t xml:space="preserve">). </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-type modules exhibited the shortest KR–DH linker (median 46 aa) compared to non-</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 xml:space="preserve"> (+ACP) (median 77 aa) and non-</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 xml:space="preserve"> (no ACP) (median 85 aa) groups (</w:t>
      </w:r>
      <w:r w:rsidRPr="00AF3209">
        <w:rPr>
          <w:i/>
          <w:iCs/>
          <w:color w:val="000000" w:themeColor="text1"/>
          <w:spacing w:val="-5"/>
          <w:shd w:val="clear" w:color="auto" w:fill="FFFFFF"/>
        </w:rPr>
        <w:t>P</w:t>
      </w:r>
      <w:r w:rsidRPr="00AF3209">
        <w:rPr>
          <w:color w:val="000000" w:themeColor="text1"/>
          <w:spacing w:val="-5"/>
          <w:shd w:val="clear" w:color="auto" w:fill="FFFFFF"/>
        </w:rPr>
        <w:t xml:space="preserve"> &lt; 0.001), consistent with insertion of the DH(-ER) unit within the KR domain in </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-type PKSs. The AT–KR linker was markedly longer in the non-</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 xml:space="preserve"> (+ACP) group (median ~356 aa), consistent with the presence of an intervening ACP domain between AT and KR. The KS–AT linker was also significantly shorter in </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-type PKSs than in the non-</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 xml:space="preserve"> (+ACP) group, consistent with the structural observation that the </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 xml:space="preserve"> LD is shorter than canonical LDs and may influence the arrangement of the KR domains. </w:t>
      </w:r>
    </w:p>
    <w:p w14:paraId="4031BCCE" w14:textId="77777777" w:rsidR="00111E7A" w:rsidRPr="00AF3209" w:rsidRDefault="00111E7A" w:rsidP="00111E7A">
      <w:pPr>
        <w:pStyle w:val="SMcaption"/>
        <w:adjustRightInd w:val="0"/>
        <w:snapToGrid w:val="0"/>
        <w:spacing w:line="276" w:lineRule="auto"/>
        <w:rPr>
          <w:color w:val="000000" w:themeColor="text1"/>
        </w:rPr>
      </w:pPr>
      <w:r w:rsidRPr="00AF3209">
        <w:rPr>
          <w:noProof/>
          <w:color w:val="000000" w:themeColor="text1"/>
        </w:rPr>
        <w:lastRenderedPageBreak/>
        <w:drawing>
          <wp:inline distT="0" distB="0" distL="0" distR="0" wp14:anchorId="0795B542" wp14:editId="7CDDA42C">
            <wp:extent cx="5652000" cy="7114183"/>
            <wp:effectExtent l="0" t="0" r="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5532" b="5509"/>
                    <a:stretch/>
                  </pic:blipFill>
                  <pic:spPr bwMode="auto">
                    <a:xfrm>
                      <a:off x="0" y="0"/>
                      <a:ext cx="5652000" cy="7114183"/>
                    </a:xfrm>
                    <a:prstGeom prst="rect">
                      <a:avLst/>
                    </a:prstGeom>
                    <a:noFill/>
                    <a:ln>
                      <a:noFill/>
                    </a:ln>
                    <a:extLst>
                      <a:ext uri="{53640926-AAD7-44D8-BBD7-CCE9431645EC}">
                        <a14:shadowObscured xmlns:a14="http://schemas.microsoft.com/office/drawing/2010/main"/>
                      </a:ext>
                    </a:extLst>
                  </pic:spPr>
                </pic:pic>
              </a:graphicData>
            </a:graphic>
          </wp:inline>
        </w:drawing>
      </w:r>
    </w:p>
    <w:p w14:paraId="4F24FBAF" w14:textId="77777777" w:rsidR="00111E7A" w:rsidRPr="00AF3209" w:rsidRDefault="00111E7A" w:rsidP="00111E7A">
      <w:pPr>
        <w:pStyle w:val="Legend"/>
        <w:adjustRightInd w:val="0"/>
        <w:snapToGrid w:val="0"/>
        <w:jc w:val="both"/>
        <w:rPr>
          <w:b/>
          <w:bCs/>
          <w:color w:val="000000" w:themeColor="text1"/>
        </w:rPr>
      </w:pPr>
      <w:r w:rsidRPr="00AF3209">
        <w:rPr>
          <w:b/>
          <w:color w:val="000000" w:themeColor="text1"/>
        </w:rPr>
        <w:t>Supplementary Fig.</w:t>
      </w:r>
      <w:r w:rsidRPr="00AF3209">
        <w:rPr>
          <w:color w:val="000000" w:themeColor="text1"/>
        </w:rPr>
        <w:t xml:space="preserve"> </w:t>
      </w:r>
      <w:r w:rsidRPr="00AF3209">
        <w:rPr>
          <w:rFonts w:hint="eastAsia"/>
          <w:b/>
          <w:color w:val="000000" w:themeColor="text1"/>
          <w:lang w:eastAsia="ko-KR"/>
        </w:rPr>
        <w:t>2</w:t>
      </w:r>
      <w:r w:rsidRPr="00AF3209">
        <w:rPr>
          <w:b/>
          <w:color w:val="000000" w:themeColor="text1"/>
          <w:lang w:eastAsia="ko-KR"/>
        </w:rPr>
        <w:t>5</w:t>
      </w:r>
      <w:r w:rsidRPr="00AF3209">
        <w:rPr>
          <w:b/>
          <w:color w:val="000000" w:themeColor="text1"/>
        </w:rPr>
        <w:t>.</w:t>
      </w:r>
      <w:r w:rsidRPr="00AF3209">
        <w:rPr>
          <w:color w:val="000000" w:themeColor="text1"/>
        </w:rPr>
        <w:t xml:space="preserve"> </w:t>
      </w:r>
      <w:r w:rsidRPr="00AF3209">
        <w:rPr>
          <w:b/>
          <w:bCs/>
          <w:color w:val="000000" w:themeColor="text1"/>
        </w:rPr>
        <w:t xml:space="preserve">AlphaFold3 models and confidence metrics of </w:t>
      </w:r>
      <w:proofErr w:type="spellStart"/>
      <w:r w:rsidRPr="00AF3209">
        <w:rPr>
          <w:b/>
          <w:bCs/>
          <w:color w:val="000000" w:themeColor="text1"/>
        </w:rPr>
        <w:t>ClbB</w:t>
      </w:r>
      <w:proofErr w:type="spellEnd"/>
      <w:r w:rsidRPr="00AF3209">
        <w:rPr>
          <w:b/>
          <w:bCs/>
          <w:color w:val="000000" w:themeColor="text1"/>
        </w:rPr>
        <w:t>-type fully-reducing PKSs.</w:t>
      </w:r>
    </w:p>
    <w:p w14:paraId="58D8420A" w14:textId="32412B14" w:rsidR="00111E7A" w:rsidRPr="00AF3209" w:rsidRDefault="00111E7A" w:rsidP="00111E7A">
      <w:pPr>
        <w:pStyle w:val="SMcaption"/>
        <w:adjustRightInd w:val="0"/>
        <w:snapToGrid w:val="0"/>
        <w:spacing w:line="276" w:lineRule="auto"/>
        <w:jc w:val="both"/>
        <w:rPr>
          <w:color w:val="000000" w:themeColor="text1"/>
        </w:rPr>
      </w:pPr>
      <w:r w:rsidRPr="00AF3209">
        <w:rPr>
          <w:color w:val="000000" w:themeColor="text1"/>
        </w:rPr>
        <w:t xml:space="preserve">Shown are </w:t>
      </w:r>
      <w:proofErr w:type="spellStart"/>
      <w:r w:rsidRPr="00AF3209">
        <w:rPr>
          <w:color w:val="000000" w:themeColor="text1"/>
        </w:rPr>
        <w:t>UniProt</w:t>
      </w:r>
      <w:proofErr w:type="spellEnd"/>
      <w:r w:rsidRPr="00AF3209">
        <w:rPr>
          <w:color w:val="000000" w:themeColor="text1"/>
        </w:rPr>
        <w:t xml:space="preserve"> entry name, the predicted structure colored by the domain scheme of </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the same structure colored by </w:t>
      </w:r>
      <w:proofErr w:type="spellStart"/>
      <w:r w:rsidRPr="00AF3209">
        <w:rPr>
          <w:color w:val="000000" w:themeColor="text1"/>
        </w:rPr>
        <w:t>pLDDT</w:t>
      </w:r>
      <w:proofErr w:type="spellEnd"/>
      <w:r w:rsidRPr="00AF3209">
        <w:rPr>
          <w:color w:val="000000" w:themeColor="text1"/>
        </w:rPr>
        <w:t xml:space="preserve"> values, and the predicted alignment error for </w:t>
      </w:r>
      <w:r w:rsidRPr="00AF3209">
        <w:rPr>
          <w:b/>
          <w:color w:val="000000" w:themeColor="text1"/>
        </w:rPr>
        <w:t>a</w:t>
      </w:r>
      <w:r w:rsidRPr="00AF3209">
        <w:rPr>
          <w:color w:val="000000" w:themeColor="text1"/>
        </w:rPr>
        <w:t>, Q5ZPA6 (</w:t>
      </w:r>
      <w:proofErr w:type="spellStart"/>
      <w:r w:rsidRPr="00AF3209">
        <w:rPr>
          <w:color w:val="000000" w:themeColor="text1"/>
        </w:rPr>
        <w:t>TubF</w:t>
      </w:r>
      <w:proofErr w:type="spellEnd"/>
      <w:r w:rsidRPr="00AF3209">
        <w:rPr>
          <w:color w:val="000000" w:themeColor="text1"/>
        </w:rPr>
        <w:t xml:space="preserve">; KS-AT-ΨKR-MT-KR-DH-ER-ACP); </w:t>
      </w:r>
      <w:r w:rsidRPr="00AF3209">
        <w:rPr>
          <w:b/>
          <w:color w:val="000000" w:themeColor="text1"/>
        </w:rPr>
        <w:t>b</w:t>
      </w:r>
      <w:r w:rsidRPr="00AF3209">
        <w:rPr>
          <w:color w:val="000000" w:themeColor="text1"/>
        </w:rPr>
        <w:t xml:space="preserve">, A0A7U3VSJ0; </w:t>
      </w:r>
      <w:r w:rsidRPr="00AF3209">
        <w:rPr>
          <w:b/>
          <w:color w:val="000000" w:themeColor="text1"/>
        </w:rPr>
        <w:t>c</w:t>
      </w:r>
      <w:r w:rsidRPr="00AF3209">
        <w:rPr>
          <w:color w:val="000000" w:themeColor="text1"/>
        </w:rPr>
        <w:t xml:space="preserve">, D3V7K6; </w:t>
      </w:r>
      <w:r w:rsidRPr="00AF3209">
        <w:rPr>
          <w:b/>
          <w:color w:val="000000" w:themeColor="text1"/>
        </w:rPr>
        <w:t>d</w:t>
      </w:r>
      <w:r w:rsidRPr="00AF3209">
        <w:rPr>
          <w:color w:val="000000" w:themeColor="text1"/>
        </w:rPr>
        <w:t xml:space="preserve">, W3V7R0; and </w:t>
      </w:r>
      <w:r w:rsidRPr="00AF3209">
        <w:rPr>
          <w:b/>
          <w:color w:val="000000" w:themeColor="text1"/>
        </w:rPr>
        <w:t>e</w:t>
      </w:r>
      <w:r w:rsidR="004D3025" w:rsidRPr="004D3025">
        <w:rPr>
          <w:bCs/>
          <w:color w:val="000000" w:themeColor="text1"/>
        </w:rPr>
        <w:t>,</w:t>
      </w:r>
      <w:r w:rsidR="004D3025">
        <w:rPr>
          <w:b/>
          <w:color w:val="000000" w:themeColor="text1"/>
        </w:rPr>
        <w:t xml:space="preserve"> </w:t>
      </w:r>
      <w:r w:rsidR="004D3025" w:rsidRPr="004D3025">
        <w:rPr>
          <w:bCs/>
          <w:color w:val="000000" w:themeColor="text1"/>
        </w:rPr>
        <w:t>UPI</w:t>
      </w:r>
      <w:proofErr w:type="gramStart"/>
      <w:r w:rsidR="004D3025" w:rsidRPr="004D3025">
        <w:rPr>
          <w:bCs/>
          <w:color w:val="000000" w:themeColor="text1"/>
        </w:rPr>
        <w:t>0003066850</w:t>
      </w:r>
      <w:r w:rsidR="004D3025">
        <w:rPr>
          <w:b/>
          <w:color w:val="000000" w:themeColor="text1"/>
        </w:rPr>
        <w:t xml:space="preserve"> .</w:t>
      </w:r>
      <w:proofErr w:type="gramEnd"/>
      <w:r w:rsidRPr="00AF3209">
        <w:rPr>
          <w:color w:val="000000" w:themeColor="text1"/>
        </w:rPr>
        <w:t xml:space="preserve"> These sequences were selected from different SSN clusters in </w:t>
      </w:r>
      <w:r w:rsidRPr="00AF3209">
        <w:rPr>
          <w:b/>
          <w:bCs/>
          <w:color w:val="000000" w:themeColor="text1"/>
        </w:rPr>
        <w:t>Fig. 5a</w:t>
      </w:r>
      <w:r w:rsidRPr="00AF3209">
        <w:rPr>
          <w:color w:val="000000" w:themeColor="text1"/>
        </w:rPr>
        <w:t>.</w:t>
      </w:r>
    </w:p>
    <w:p w14:paraId="7B6A4ED3" w14:textId="77777777" w:rsidR="00111E7A" w:rsidRPr="00AF3209" w:rsidRDefault="00111E7A" w:rsidP="00111E7A">
      <w:pPr>
        <w:pStyle w:val="SMcaption"/>
        <w:adjustRightInd w:val="0"/>
        <w:snapToGrid w:val="0"/>
        <w:spacing w:line="276" w:lineRule="auto"/>
        <w:jc w:val="both"/>
        <w:rPr>
          <w:color w:val="000000" w:themeColor="text1"/>
        </w:rPr>
      </w:pPr>
    </w:p>
    <w:p w14:paraId="385EE2A6" w14:textId="77777777" w:rsidR="00111E7A" w:rsidRPr="00AF3209" w:rsidRDefault="00111E7A" w:rsidP="00111E7A">
      <w:pPr>
        <w:pStyle w:val="SMcaption"/>
        <w:adjustRightInd w:val="0"/>
        <w:snapToGrid w:val="0"/>
        <w:spacing w:line="276" w:lineRule="auto"/>
        <w:rPr>
          <w:color w:val="000000" w:themeColor="text1"/>
        </w:rPr>
      </w:pPr>
      <w:r w:rsidRPr="00AF3209">
        <w:rPr>
          <w:noProof/>
          <w:color w:val="000000" w:themeColor="text1"/>
        </w:rPr>
        <w:drawing>
          <wp:inline distT="0" distB="0" distL="0" distR="0" wp14:anchorId="558F8D4A" wp14:editId="7F2C4225">
            <wp:extent cx="5723486" cy="6709558"/>
            <wp:effectExtent l="0" t="0" r="0" b="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3372" b="13775"/>
                    <a:stretch/>
                  </pic:blipFill>
                  <pic:spPr bwMode="auto">
                    <a:xfrm>
                      <a:off x="0" y="0"/>
                      <a:ext cx="5723890" cy="6710032"/>
                    </a:xfrm>
                    <a:prstGeom prst="rect">
                      <a:avLst/>
                    </a:prstGeom>
                    <a:noFill/>
                    <a:ln>
                      <a:noFill/>
                    </a:ln>
                    <a:extLst>
                      <a:ext uri="{53640926-AAD7-44D8-BBD7-CCE9431645EC}">
                        <a14:shadowObscured xmlns:a14="http://schemas.microsoft.com/office/drawing/2010/main"/>
                      </a:ext>
                    </a:extLst>
                  </pic:spPr>
                </pic:pic>
              </a:graphicData>
            </a:graphic>
          </wp:inline>
        </w:drawing>
      </w:r>
    </w:p>
    <w:p w14:paraId="2B29C6A9" w14:textId="77777777" w:rsidR="00111E7A" w:rsidRPr="00AF3209" w:rsidRDefault="00111E7A" w:rsidP="00111E7A">
      <w:pPr>
        <w:pStyle w:val="Legend"/>
        <w:adjustRightInd w:val="0"/>
        <w:snapToGrid w:val="0"/>
        <w:jc w:val="both"/>
        <w:rPr>
          <w:b/>
          <w:bCs/>
          <w:color w:val="000000" w:themeColor="text1"/>
        </w:rPr>
      </w:pPr>
      <w:r w:rsidRPr="00AF3209">
        <w:rPr>
          <w:b/>
          <w:color w:val="000000" w:themeColor="text1"/>
        </w:rPr>
        <w:t>Supplementary Fig.</w:t>
      </w:r>
      <w:r w:rsidRPr="00AF3209">
        <w:rPr>
          <w:color w:val="000000" w:themeColor="text1"/>
        </w:rPr>
        <w:t xml:space="preserve"> </w:t>
      </w:r>
      <w:r w:rsidRPr="00AF3209">
        <w:rPr>
          <w:b/>
          <w:color w:val="000000" w:themeColor="text1"/>
        </w:rPr>
        <w:t>26.</w:t>
      </w:r>
      <w:r w:rsidRPr="00AF3209">
        <w:rPr>
          <w:color w:val="000000" w:themeColor="text1"/>
        </w:rPr>
        <w:t xml:space="preserve"> </w:t>
      </w:r>
      <w:r w:rsidRPr="00AF3209">
        <w:rPr>
          <w:b/>
          <w:bCs/>
          <w:color w:val="000000" w:themeColor="text1"/>
        </w:rPr>
        <w:t xml:space="preserve">AlphaFold3 models and confidence metrics of </w:t>
      </w:r>
      <w:proofErr w:type="spellStart"/>
      <w:r w:rsidRPr="00AF3209">
        <w:rPr>
          <w:b/>
          <w:bCs/>
          <w:color w:val="000000" w:themeColor="text1"/>
        </w:rPr>
        <w:t>ClbB</w:t>
      </w:r>
      <w:proofErr w:type="spellEnd"/>
      <w:r w:rsidRPr="00AF3209">
        <w:rPr>
          <w:b/>
          <w:bCs/>
          <w:color w:val="000000" w:themeColor="text1"/>
        </w:rPr>
        <w:t>-type partially-reducing PKSs.</w:t>
      </w:r>
    </w:p>
    <w:p w14:paraId="7CB6F863" w14:textId="77777777" w:rsidR="00111E7A" w:rsidRPr="00AF3209" w:rsidRDefault="00111E7A" w:rsidP="00111E7A">
      <w:pPr>
        <w:adjustRightInd w:val="0"/>
        <w:snapToGrid w:val="0"/>
        <w:spacing w:line="276" w:lineRule="auto"/>
        <w:jc w:val="both"/>
        <w:rPr>
          <w:color w:val="000000" w:themeColor="text1"/>
        </w:rPr>
      </w:pPr>
      <w:r w:rsidRPr="00AF3209">
        <w:rPr>
          <w:color w:val="000000" w:themeColor="text1"/>
        </w:rPr>
        <w:t xml:space="preserve">Shown are </w:t>
      </w:r>
      <w:proofErr w:type="spellStart"/>
      <w:r w:rsidRPr="00AF3209">
        <w:rPr>
          <w:color w:val="000000" w:themeColor="text1"/>
        </w:rPr>
        <w:t>UniProt</w:t>
      </w:r>
      <w:proofErr w:type="spellEnd"/>
      <w:r w:rsidRPr="00AF3209">
        <w:rPr>
          <w:color w:val="000000" w:themeColor="text1"/>
        </w:rPr>
        <w:t xml:space="preserve"> entry name, the predicted structure colored by the domain scheme of </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the same structure colored by </w:t>
      </w:r>
      <w:proofErr w:type="spellStart"/>
      <w:r w:rsidRPr="00AF3209">
        <w:rPr>
          <w:color w:val="000000" w:themeColor="text1"/>
        </w:rPr>
        <w:t>pLDDT</w:t>
      </w:r>
      <w:proofErr w:type="spellEnd"/>
      <w:r w:rsidRPr="00AF3209">
        <w:rPr>
          <w:color w:val="000000" w:themeColor="text1"/>
        </w:rPr>
        <w:t xml:space="preserve"> values, and the predicted alignment error of </w:t>
      </w:r>
      <w:r w:rsidRPr="00AF3209">
        <w:rPr>
          <w:b/>
          <w:color w:val="000000" w:themeColor="text1"/>
        </w:rPr>
        <w:t>a</w:t>
      </w:r>
      <w:r w:rsidRPr="00AF3209">
        <w:rPr>
          <w:color w:val="000000" w:themeColor="text1"/>
        </w:rPr>
        <w:t xml:space="preserve">, A0A0A8EB27, </w:t>
      </w:r>
      <w:r w:rsidRPr="00AF3209">
        <w:rPr>
          <w:b/>
          <w:color w:val="000000" w:themeColor="text1"/>
        </w:rPr>
        <w:t>b</w:t>
      </w:r>
      <w:r w:rsidRPr="00AF3209">
        <w:rPr>
          <w:color w:val="000000" w:themeColor="text1"/>
        </w:rPr>
        <w:t xml:space="preserve">, A0A7R7DTH0, </w:t>
      </w:r>
      <w:r w:rsidRPr="00AF3209">
        <w:rPr>
          <w:b/>
          <w:color w:val="000000" w:themeColor="text1"/>
        </w:rPr>
        <w:t>c</w:t>
      </w:r>
      <w:r w:rsidRPr="00AF3209">
        <w:rPr>
          <w:color w:val="000000" w:themeColor="text1"/>
        </w:rPr>
        <w:t xml:space="preserve">, A0AAU3FKQ8, and </w:t>
      </w:r>
      <w:r w:rsidRPr="00AF3209">
        <w:rPr>
          <w:b/>
          <w:color w:val="000000" w:themeColor="text1"/>
        </w:rPr>
        <w:t>d</w:t>
      </w:r>
      <w:r w:rsidRPr="00AF3209">
        <w:rPr>
          <w:color w:val="000000" w:themeColor="text1"/>
        </w:rPr>
        <w:t xml:space="preserve">, D2B1D6 (KS-AT-ΨKR-KR-DH-ACP). These sequences were selected from different SSN clusters in </w:t>
      </w:r>
      <w:r w:rsidRPr="00AF3209">
        <w:rPr>
          <w:b/>
          <w:bCs/>
          <w:color w:val="000000" w:themeColor="text1"/>
        </w:rPr>
        <w:t>Fig. 5a</w:t>
      </w:r>
      <w:r w:rsidRPr="00AF3209">
        <w:rPr>
          <w:color w:val="000000" w:themeColor="text1"/>
        </w:rPr>
        <w:t>.</w:t>
      </w:r>
    </w:p>
    <w:p w14:paraId="1263FA9C" w14:textId="101A7191" w:rsidR="00111E7A" w:rsidRPr="00AF3209" w:rsidRDefault="00111E7A" w:rsidP="00111E7A">
      <w:pPr>
        <w:adjustRightInd w:val="0"/>
        <w:snapToGrid w:val="0"/>
        <w:spacing w:after="160" w:line="276" w:lineRule="auto"/>
        <w:jc w:val="both"/>
        <w:rPr>
          <w:b/>
          <w:color w:val="000000" w:themeColor="text1"/>
        </w:rPr>
      </w:pPr>
    </w:p>
    <w:p w14:paraId="2091E3E7" w14:textId="77777777" w:rsidR="00111E7A" w:rsidRPr="00AF3209" w:rsidRDefault="00111E7A" w:rsidP="00111E7A">
      <w:pPr>
        <w:adjustRightInd w:val="0"/>
        <w:snapToGrid w:val="0"/>
        <w:spacing w:line="276" w:lineRule="auto"/>
        <w:jc w:val="both"/>
        <w:rPr>
          <w:b/>
          <w:color w:val="000000" w:themeColor="text1"/>
        </w:rPr>
      </w:pPr>
    </w:p>
    <w:p w14:paraId="17E0D55C" w14:textId="77777777" w:rsidR="00111E7A" w:rsidRDefault="00111E7A" w:rsidP="00111E7A">
      <w:pPr>
        <w:adjustRightInd w:val="0"/>
        <w:snapToGrid w:val="0"/>
        <w:spacing w:line="276" w:lineRule="auto"/>
        <w:jc w:val="both"/>
        <w:rPr>
          <w:b/>
          <w:color w:val="000000" w:themeColor="text1"/>
        </w:rPr>
      </w:pPr>
    </w:p>
    <w:p w14:paraId="2765E5FE" w14:textId="77777777" w:rsidR="00111E7A" w:rsidRDefault="00111E7A" w:rsidP="00111E7A">
      <w:pPr>
        <w:adjustRightInd w:val="0"/>
        <w:snapToGrid w:val="0"/>
        <w:spacing w:line="276" w:lineRule="auto"/>
        <w:jc w:val="both"/>
        <w:rPr>
          <w:b/>
          <w:color w:val="000000" w:themeColor="text1"/>
        </w:rPr>
      </w:pPr>
      <w:r>
        <w:rPr>
          <w:b/>
          <w:noProof/>
          <w:color w:val="000000" w:themeColor="text1"/>
        </w:rPr>
        <w:drawing>
          <wp:inline distT="0" distB="0" distL="0" distR="0" wp14:anchorId="154BB651" wp14:editId="149E102E">
            <wp:extent cx="5731190" cy="6167887"/>
            <wp:effectExtent l="0" t="0" r="0" b="4445"/>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ry Fig. 27@8x.png"/>
                    <pic:cNvPicPr/>
                  </pic:nvPicPr>
                  <pic:blipFill rotWithShape="1">
                    <a:blip r:embed="rId53" cstate="print">
                      <a:extLst>
                        <a:ext uri="{28A0092B-C50C-407E-A947-70E740481C1C}">
                          <a14:useLocalDpi xmlns:a14="http://schemas.microsoft.com/office/drawing/2010/main" val="0"/>
                        </a:ext>
                      </a:extLst>
                    </a:blip>
                    <a:srcRect t="4790" b="19096"/>
                    <a:stretch/>
                  </pic:blipFill>
                  <pic:spPr bwMode="auto">
                    <a:xfrm>
                      <a:off x="0" y="0"/>
                      <a:ext cx="5731510" cy="6168232"/>
                    </a:xfrm>
                    <a:prstGeom prst="rect">
                      <a:avLst/>
                    </a:prstGeom>
                    <a:ln>
                      <a:noFill/>
                    </a:ln>
                    <a:extLst>
                      <a:ext uri="{53640926-AAD7-44D8-BBD7-CCE9431645EC}">
                        <a14:shadowObscured xmlns:a14="http://schemas.microsoft.com/office/drawing/2010/main"/>
                      </a:ext>
                    </a:extLst>
                  </pic:spPr>
                </pic:pic>
              </a:graphicData>
            </a:graphic>
          </wp:inline>
        </w:drawing>
      </w:r>
    </w:p>
    <w:p w14:paraId="0B350443" w14:textId="5952FA9A" w:rsidR="00111E7A" w:rsidRPr="00AF3209" w:rsidRDefault="00111E7A" w:rsidP="00111E7A">
      <w:pPr>
        <w:adjustRightInd w:val="0"/>
        <w:snapToGrid w:val="0"/>
        <w:spacing w:line="276" w:lineRule="auto"/>
        <w:jc w:val="both"/>
        <w:rPr>
          <w:b/>
          <w:color w:val="000000" w:themeColor="text1"/>
        </w:rPr>
      </w:pPr>
      <w:r w:rsidRPr="00AF3209">
        <w:rPr>
          <w:b/>
          <w:color w:val="000000" w:themeColor="text1"/>
        </w:rPr>
        <w:t xml:space="preserve">Supplementary Fig. 27. AlphaFold3 models of </w:t>
      </w:r>
      <w:proofErr w:type="spellStart"/>
      <w:r w:rsidRPr="00AF3209">
        <w:rPr>
          <w:b/>
          <w:color w:val="000000" w:themeColor="text1"/>
        </w:rPr>
        <w:t>ClbB</w:t>
      </w:r>
      <w:proofErr w:type="spellEnd"/>
      <w:r w:rsidRPr="00AF3209">
        <w:rPr>
          <w:b/>
          <w:color w:val="000000" w:themeColor="text1"/>
        </w:rPr>
        <w:t>-type fully- and partially-reducing PKS</w:t>
      </w:r>
      <w:r w:rsidR="0023725D">
        <w:rPr>
          <w:b/>
          <w:color w:val="000000" w:themeColor="text1"/>
        </w:rPr>
        <w:t>s</w:t>
      </w:r>
      <w:r w:rsidRPr="00AF3209">
        <w:rPr>
          <w:b/>
          <w:color w:val="000000" w:themeColor="text1"/>
        </w:rPr>
        <w:t xml:space="preserve">. </w:t>
      </w:r>
    </w:p>
    <w:p w14:paraId="0BF140A8" w14:textId="5FBE116E" w:rsidR="00111E7A" w:rsidRPr="00AF3209" w:rsidRDefault="00111E7A" w:rsidP="00111E7A">
      <w:pPr>
        <w:adjustRightInd w:val="0"/>
        <w:snapToGrid w:val="0"/>
        <w:spacing w:line="276" w:lineRule="auto"/>
        <w:jc w:val="both"/>
        <w:rPr>
          <w:color w:val="000000" w:themeColor="text1"/>
        </w:rPr>
      </w:pPr>
      <w:r w:rsidRPr="00AF3209">
        <w:rPr>
          <w:color w:val="000000" w:themeColor="text1"/>
        </w:rPr>
        <w:t xml:space="preserve">Shown are the reducing-domain organization of the representative AlphaFold3 models of </w:t>
      </w:r>
      <w:r w:rsidRPr="00AF3209">
        <w:rPr>
          <w:b/>
          <w:color w:val="000000" w:themeColor="text1"/>
        </w:rPr>
        <w:t>a</w:t>
      </w:r>
      <w:r w:rsidRPr="00AF3209">
        <w:rPr>
          <w:bCs/>
          <w:color w:val="000000" w:themeColor="text1"/>
        </w:rPr>
        <w:t>,</w:t>
      </w:r>
      <w:r w:rsidRPr="00AF3209">
        <w:rPr>
          <w:color w:val="000000" w:themeColor="text1"/>
        </w:rPr>
        <w:t xml:space="preserve"> </w:t>
      </w:r>
      <w:r>
        <w:rPr>
          <w:color w:val="000000" w:themeColor="text1"/>
        </w:rPr>
        <w:t>W3V7R0</w:t>
      </w:r>
      <w:r w:rsidRPr="00AF3209">
        <w:rPr>
          <w:color w:val="000000" w:themeColor="text1"/>
        </w:rPr>
        <w:t xml:space="preserve">; </w:t>
      </w:r>
      <w:r w:rsidRPr="00AF3209">
        <w:rPr>
          <w:b/>
          <w:color w:val="000000" w:themeColor="text1"/>
        </w:rPr>
        <w:t>b</w:t>
      </w:r>
      <w:r w:rsidRPr="00AF3209">
        <w:rPr>
          <w:bCs/>
          <w:color w:val="000000" w:themeColor="text1"/>
        </w:rPr>
        <w:t>,</w:t>
      </w:r>
      <w:r w:rsidRPr="00AF3209">
        <w:rPr>
          <w:color w:val="000000" w:themeColor="text1"/>
        </w:rPr>
        <w:t xml:space="preserve"> UPI0003066850; </w:t>
      </w:r>
      <w:r w:rsidRPr="00AF3209">
        <w:rPr>
          <w:b/>
          <w:color w:val="000000" w:themeColor="text1"/>
        </w:rPr>
        <w:t>c</w:t>
      </w:r>
      <w:r w:rsidRPr="00AF3209">
        <w:rPr>
          <w:bCs/>
          <w:color w:val="000000" w:themeColor="text1"/>
        </w:rPr>
        <w:t>,</w:t>
      </w:r>
      <w:r w:rsidRPr="00AF3209">
        <w:rPr>
          <w:color w:val="000000" w:themeColor="text1"/>
        </w:rPr>
        <w:t xml:space="preserve"> </w:t>
      </w:r>
      <w:r>
        <w:rPr>
          <w:color w:val="000000" w:themeColor="text1"/>
        </w:rPr>
        <w:t>A0A7U3VSJ0</w:t>
      </w:r>
      <w:r w:rsidRPr="00AF3209">
        <w:rPr>
          <w:color w:val="000000" w:themeColor="text1"/>
        </w:rPr>
        <w:t xml:space="preserve">; </w:t>
      </w:r>
      <w:r w:rsidRPr="00AF3209">
        <w:rPr>
          <w:b/>
          <w:color w:val="000000" w:themeColor="text1"/>
        </w:rPr>
        <w:t>d</w:t>
      </w:r>
      <w:r w:rsidRPr="00AF3209">
        <w:rPr>
          <w:bCs/>
          <w:color w:val="000000" w:themeColor="text1"/>
        </w:rPr>
        <w:t>,</w:t>
      </w:r>
      <w:r w:rsidRPr="00AF3209">
        <w:rPr>
          <w:color w:val="000000" w:themeColor="text1"/>
        </w:rPr>
        <w:t xml:space="preserve"> A0A7R7TH0; </w:t>
      </w:r>
      <w:r w:rsidRPr="00AF3209">
        <w:rPr>
          <w:b/>
          <w:color w:val="000000" w:themeColor="text1"/>
        </w:rPr>
        <w:t>e</w:t>
      </w:r>
      <w:r w:rsidRPr="00AF3209">
        <w:rPr>
          <w:bCs/>
          <w:color w:val="000000" w:themeColor="text1"/>
        </w:rPr>
        <w:t>,</w:t>
      </w:r>
      <w:r w:rsidRPr="00AF3209">
        <w:rPr>
          <w:color w:val="000000" w:themeColor="text1"/>
        </w:rPr>
        <w:t xml:space="preserve"> </w:t>
      </w:r>
      <w:r>
        <w:rPr>
          <w:color w:val="000000" w:themeColor="text1"/>
        </w:rPr>
        <w:t>D2B1D6</w:t>
      </w:r>
      <w:r w:rsidRPr="00AF3209">
        <w:rPr>
          <w:color w:val="000000" w:themeColor="text1"/>
        </w:rPr>
        <w:t xml:space="preserve">; and </w:t>
      </w:r>
      <w:r w:rsidRPr="00AF3209">
        <w:rPr>
          <w:b/>
          <w:color w:val="000000" w:themeColor="text1"/>
        </w:rPr>
        <w:t>f</w:t>
      </w:r>
      <w:r w:rsidRPr="00AF3209">
        <w:rPr>
          <w:bCs/>
          <w:color w:val="000000" w:themeColor="text1"/>
        </w:rPr>
        <w:t>,</w:t>
      </w:r>
      <w:r w:rsidRPr="00AF3209">
        <w:rPr>
          <w:color w:val="000000" w:themeColor="text1"/>
        </w:rPr>
        <w:t xml:space="preserve"> </w:t>
      </w:r>
      <w:r w:rsidR="0023725D">
        <w:rPr>
          <w:color w:val="000000" w:themeColor="text1"/>
        </w:rPr>
        <w:t>A</w:t>
      </w:r>
      <w:r w:rsidRPr="00AF3209">
        <w:rPr>
          <w:color w:val="000000" w:themeColor="text1"/>
        </w:rPr>
        <w:t>0AAU3FKQ8.</w:t>
      </w:r>
    </w:p>
    <w:p w14:paraId="5260DD52" w14:textId="77777777" w:rsidR="00111E7A" w:rsidRPr="00AF3209" w:rsidRDefault="00111E7A" w:rsidP="00111E7A">
      <w:pPr>
        <w:adjustRightInd w:val="0"/>
        <w:snapToGrid w:val="0"/>
        <w:spacing w:line="276" w:lineRule="auto"/>
        <w:jc w:val="center"/>
        <w:rPr>
          <w:color w:val="000000" w:themeColor="text1"/>
          <w:spacing w:val="-5"/>
          <w:sz w:val="22"/>
          <w:shd w:val="clear" w:color="auto" w:fill="FFFFFF"/>
        </w:rPr>
      </w:pPr>
      <w:r w:rsidRPr="00AF3209">
        <w:rPr>
          <w:noProof/>
          <w:color w:val="000000" w:themeColor="text1"/>
          <w:spacing w:val="-5"/>
          <w:sz w:val="22"/>
          <w:shd w:val="clear" w:color="auto" w:fill="FFFFFF"/>
        </w:rPr>
        <w:lastRenderedPageBreak/>
        <w:drawing>
          <wp:inline distT="0" distB="0" distL="0" distR="0" wp14:anchorId="0A8236FB" wp14:editId="4083F866">
            <wp:extent cx="8707484" cy="61566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16200000">
                      <a:off x="0" y="0"/>
                      <a:ext cx="8713443" cy="6160903"/>
                    </a:xfrm>
                    <a:prstGeom prst="rect">
                      <a:avLst/>
                    </a:prstGeom>
                    <a:noFill/>
                    <a:ln>
                      <a:noFill/>
                    </a:ln>
                  </pic:spPr>
                </pic:pic>
              </a:graphicData>
            </a:graphic>
          </wp:inline>
        </w:drawing>
      </w:r>
    </w:p>
    <w:p w14:paraId="691784D4" w14:textId="77777777" w:rsidR="00111E7A" w:rsidRPr="00AF3209" w:rsidRDefault="00111E7A" w:rsidP="00111E7A">
      <w:pPr>
        <w:adjustRightInd w:val="0"/>
        <w:snapToGrid w:val="0"/>
        <w:spacing w:line="276" w:lineRule="auto"/>
        <w:jc w:val="center"/>
        <w:rPr>
          <w:color w:val="000000" w:themeColor="text1"/>
          <w:spacing w:val="-5"/>
          <w:sz w:val="22"/>
          <w:shd w:val="clear" w:color="auto" w:fill="FFFFFF"/>
        </w:rPr>
      </w:pPr>
      <w:r w:rsidRPr="00AF3209">
        <w:rPr>
          <w:noProof/>
          <w:color w:val="000000" w:themeColor="text1"/>
          <w:spacing w:val="-5"/>
          <w:sz w:val="22"/>
          <w:shd w:val="clear" w:color="auto" w:fill="FFFFFF"/>
        </w:rPr>
        <w:lastRenderedPageBreak/>
        <w:drawing>
          <wp:inline distT="0" distB="0" distL="0" distR="0" wp14:anchorId="21DD4A42" wp14:editId="41767A5A">
            <wp:extent cx="8708400" cy="615733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16200000">
                      <a:off x="0" y="0"/>
                      <a:ext cx="8708400" cy="6157337"/>
                    </a:xfrm>
                    <a:prstGeom prst="rect">
                      <a:avLst/>
                    </a:prstGeom>
                    <a:noFill/>
                    <a:ln>
                      <a:noFill/>
                    </a:ln>
                  </pic:spPr>
                </pic:pic>
              </a:graphicData>
            </a:graphic>
          </wp:inline>
        </w:drawing>
      </w:r>
    </w:p>
    <w:p w14:paraId="464FA463" w14:textId="77777777" w:rsidR="00111E7A" w:rsidRPr="00AF3209" w:rsidRDefault="00111E7A" w:rsidP="00111E7A">
      <w:pPr>
        <w:adjustRightInd w:val="0"/>
        <w:snapToGrid w:val="0"/>
        <w:spacing w:line="276" w:lineRule="auto"/>
        <w:rPr>
          <w:color w:val="000000" w:themeColor="text1"/>
          <w:spacing w:val="-5"/>
          <w:shd w:val="clear" w:color="auto" w:fill="FFFFFF"/>
        </w:rPr>
      </w:pPr>
      <w:r w:rsidRPr="00AF3209">
        <w:rPr>
          <w:b/>
          <w:color w:val="000000" w:themeColor="text1"/>
          <w:spacing w:val="-5"/>
          <w:shd w:val="clear" w:color="auto" w:fill="FFFFFF"/>
        </w:rPr>
        <w:lastRenderedPageBreak/>
        <w:t>Supplementary Fig. 28.</w:t>
      </w:r>
      <w:r w:rsidRPr="00AF3209">
        <w:rPr>
          <w:color w:val="000000" w:themeColor="text1"/>
          <w:spacing w:val="-5"/>
          <w:shd w:val="clear" w:color="auto" w:fill="FFFFFF"/>
        </w:rPr>
        <w:t xml:space="preserve"> </w:t>
      </w:r>
      <w:r w:rsidRPr="00AF3209">
        <w:rPr>
          <w:b/>
          <w:color w:val="000000" w:themeColor="text1"/>
          <w:spacing w:val="-5"/>
          <w:shd w:val="clear" w:color="auto" w:fill="FFFFFF"/>
        </w:rPr>
        <w:t xml:space="preserve">Multiple sequence alignment of the PEL regions in </w:t>
      </w:r>
      <w:proofErr w:type="spellStart"/>
      <w:r w:rsidRPr="00AF3209">
        <w:rPr>
          <w:b/>
          <w:color w:val="000000" w:themeColor="text1"/>
          <w:spacing w:val="-5"/>
          <w:shd w:val="clear" w:color="auto" w:fill="FFFFFF"/>
        </w:rPr>
        <w:t>ClbB</w:t>
      </w:r>
      <w:proofErr w:type="spellEnd"/>
      <w:r w:rsidRPr="00AF3209">
        <w:rPr>
          <w:b/>
          <w:color w:val="000000" w:themeColor="text1"/>
          <w:spacing w:val="-5"/>
          <w:shd w:val="clear" w:color="auto" w:fill="FFFFFF"/>
        </w:rPr>
        <w:t>-type PKSs.</w:t>
      </w:r>
      <w:r w:rsidRPr="00AF3209">
        <w:rPr>
          <w:color w:val="000000" w:themeColor="text1"/>
          <w:spacing w:val="-5"/>
          <w:shd w:val="clear" w:color="auto" w:fill="FFFFFF"/>
        </w:rPr>
        <w:t xml:space="preserve"> </w:t>
      </w:r>
    </w:p>
    <w:p w14:paraId="78624EF7" w14:textId="77777777" w:rsidR="00111E7A" w:rsidRPr="00AF3209" w:rsidRDefault="00111E7A" w:rsidP="00111E7A">
      <w:pPr>
        <w:adjustRightInd w:val="0"/>
        <w:snapToGrid w:val="0"/>
        <w:spacing w:line="276" w:lineRule="auto"/>
        <w:rPr>
          <w:rFonts w:eastAsiaTheme="minorEastAsia"/>
          <w:color w:val="000000" w:themeColor="text1"/>
        </w:rPr>
      </w:pPr>
      <w:r w:rsidRPr="00AF3209">
        <w:rPr>
          <w:color w:val="000000" w:themeColor="text1"/>
          <w:spacing w:val="-5"/>
          <w:shd w:val="clear" w:color="auto" w:fill="FFFFFF"/>
        </w:rPr>
        <w:t xml:space="preserve">Multiple sequence alignment of the PEL regions from </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 xml:space="preserve">-type fully- and partially-reducing PKSs. </w:t>
      </w:r>
      <w:r w:rsidRPr="00AF3209">
        <w:rPr>
          <w:rFonts w:eastAsiaTheme="minorEastAsia"/>
          <w:color w:val="000000" w:themeColor="text1"/>
        </w:rPr>
        <w:t>Residues discussed in the manuscript are indicated by arrows and residue numbers.</w:t>
      </w:r>
    </w:p>
    <w:p w14:paraId="6E7C543C" w14:textId="77777777" w:rsidR="00111E7A" w:rsidRPr="00AF3209" w:rsidRDefault="00111E7A" w:rsidP="00111E7A">
      <w:pPr>
        <w:spacing w:after="160" w:line="259" w:lineRule="auto"/>
        <w:jc w:val="both"/>
        <w:rPr>
          <w:rFonts w:ascii="Arial" w:eastAsia="바탕" w:hAnsi="Arial" w:cs="Arial"/>
          <w:b/>
          <w:bCs/>
          <w:color w:val="000000" w:themeColor="text1"/>
          <w:spacing w:val="-5"/>
          <w:shd w:val="clear" w:color="auto" w:fill="FFFFFF"/>
        </w:rPr>
      </w:pPr>
      <w:r w:rsidRPr="00AF3209">
        <w:rPr>
          <w:color w:val="000000" w:themeColor="text1"/>
          <w:spacing w:val="-5"/>
          <w:shd w:val="clear" w:color="auto" w:fill="FFFFFF"/>
        </w:rPr>
        <w:br w:type="page"/>
      </w:r>
      <w:r w:rsidRPr="00AF3209">
        <w:rPr>
          <w:rFonts w:ascii="Arial" w:eastAsia="바탕" w:hAnsi="Arial" w:cs="Arial"/>
          <w:b/>
          <w:bCs/>
          <w:noProof/>
          <w:color w:val="000000" w:themeColor="text1"/>
          <w:spacing w:val="-5"/>
          <w:shd w:val="clear" w:color="auto" w:fill="FFFFFF"/>
        </w:rPr>
        <w:lastRenderedPageBreak/>
        <w:drawing>
          <wp:inline distT="0" distB="0" distL="0" distR="0" wp14:anchorId="7940A742" wp14:editId="405D83A4">
            <wp:extent cx="4183542" cy="6620175"/>
            <wp:effectExtent l="0" t="0" r="0" b="0"/>
            <wp:docPr id="1196381418" name="그림 2">
              <a:extLst xmlns:a="http://schemas.openxmlformats.org/drawingml/2006/main">
                <a:ext uri="{FF2B5EF4-FFF2-40B4-BE49-F238E27FC236}">
                  <a16:creationId xmlns:a16="http://schemas.microsoft.com/office/drawing/2014/main" id="{2309C25B-AF22-40DF-90EF-264FEEBB2A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a:extLst>
                        <a:ext uri="{FF2B5EF4-FFF2-40B4-BE49-F238E27FC236}">
                          <a16:creationId xmlns:a16="http://schemas.microsoft.com/office/drawing/2014/main" id="{2309C25B-AF22-40DF-90EF-264FEEBB2AD4}"/>
                        </a:ext>
                      </a:extLst>
                    </pic:cNvPr>
                    <pic:cNvPicPr>
                      <a:picLocks noChangeAspect="1"/>
                    </pic:cNvPicPr>
                  </pic:nvPicPr>
                  <pic:blipFill>
                    <a:blip r:embed="rId56"/>
                    <a:stretch>
                      <a:fillRect/>
                    </a:stretch>
                  </pic:blipFill>
                  <pic:spPr>
                    <a:xfrm>
                      <a:off x="0" y="0"/>
                      <a:ext cx="4183542" cy="6620175"/>
                    </a:xfrm>
                    <a:prstGeom prst="rect">
                      <a:avLst/>
                    </a:prstGeom>
                  </pic:spPr>
                </pic:pic>
              </a:graphicData>
            </a:graphic>
          </wp:inline>
        </w:drawing>
      </w:r>
      <w:r w:rsidRPr="00AF3209">
        <w:rPr>
          <w:rFonts w:ascii="Arial" w:eastAsia="바탕" w:hAnsi="Arial" w:cs="Arial"/>
          <w:b/>
          <w:bCs/>
          <w:color w:val="000000" w:themeColor="text1"/>
          <w:spacing w:val="-5"/>
          <w:shd w:val="clear" w:color="auto" w:fill="FFFFFF"/>
        </w:rPr>
        <w:t xml:space="preserve">  </w:t>
      </w:r>
    </w:p>
    <w:p w14:paraId="32B88167" w14:textId="77777777" w:rsidR="00111E7A" w:rsidRPr="00AF3209" w:rsidRDefault="00111E7A" w:rsidP="00111E7A">
      <w:pPr>
        <w:adjustRightInd w:val="0"/>
        <w:spacing w:line="276" w:lineRule="auto"/>
        <w:contextualSpacing/>
        <w:rPr>
          <w:b/>
          <w:bCs/>
          <w:color w:val="000000" w:themeColor="text1"/>
          <w:spacing w:val="-5"/>
          <w:shd w:val="clear" w:color="auto" w:fill="FFFFFF"/>
        </w:rPr>
      </w:pPr>
      <w:r w:rsidRPr="00AF3209">
        <w:rPr>
          <w:b/>
          <w:color w:val="000000" w:themeColor="text1"/>
          <w:spacing w:val="-5"/>
          <w:shd w:val="clear" w:color="auto" w:fill="FFFFFF"/>
        </w:rPr>
        <w:t>Supplementary Fig. 29.</w:t>
      </w:r>
      <w:r w:rsidRPr="00AF3209">
        <w:rPr>
          <w:color w:val="000000" w:themeColor="text1"/>
          <w:spacing w:val="-5"/>
          <w:shd w:val="clear" w:color="auto" w:fill="FFFFFF"/>
        </w:rPr>
        <w:t xml:space="preserve"> </w:t>
      </w:r>
      <w:r w:rsidRPr="00AF3209">
        <w:rPr>
          <w:b/>
          <w:bCs/>
          <w:color w:val="000000" w:themeColor="text1"/>
          <w:spacing w:val="-5"/>
          <w:shd w:val="clear" w:color="auto" w:fill="FFFFFF"/>
        </w:rPr>
        <w:t>Cophylogenetic analysis of KR and DH domain</w:t>
      </w:r>
      <w:r>
        <w:rPr>
          <w:b/>
          <w:bCs/>
          <w:color w:val="000000" w:themeColor="text1"/>
          <w:spacing w:val="-5"/>
          <w:shd w:val="clear" w:color="auto" w:fill="FFFFFF"/>
        </w:rPr>
        <w:t>s</w:t>
      </w:r>
      <w:r w:rsidRPr="00AF3209">
        <w:rPr>
          <w:b/>
          <w:bCs/>
          <w:color w:val="000000" w:themeColor="text1"/>
          <w:spacing w:val="-5"/>
          <w:shd w:val="clear" w:color="auto" w:fill="FFFFFF"/>
        </w:rPr>
        <w:t>.</w:t>
      </w:r>
    </w:p>
    <w:p w14:paraId="6B490CC7" w14:textId="77777777" w:rsidR="00111E7A" w:rsidRPr="00AF3209" w:rsidRDefault="00111E7A" w:rsidP="00111E7A">
      <w:pPr>
        <w:spacing w:after="160" w:line="259" w:lineRule="auto"/>
        <w:jc w:val="both"/>
        <w:rPr>
          <w:b/>
          <w:bCs/>
          <w:color w:val="000000" w:themeColor="text1"/>
          <w:spacing w:val="-5"/>
          <w:shd w:val="clear" w:color="auto" w:fill="FFFFFF"/>
        </w:rPr>
      </w:pPr>
      <w:r w:rsidRPr="00AF3209">
        <w:rPr>
          <w:color w:val="000000" w:themeColor="text1"/>
        </w:rPr>
        <w:t>Maximum-likelihood phylogenies of paired KR domains and their corresponding DH domains are shown on the left and right, respectively. Leaves were matched by module identifier, and connecting lines represent KR–DH pairs from the same module. Noncanonical KR</w:t>
      </w:r>
      <w:r w:rsidRPr="00AF3209">
        <w:rPr>
          <w:rFonts w:hint="eastAsia"/>
          <w:color w:val="000000" w:themeColor="text1"/>
        </w:rPr>
        <w:t>–</w:t>
      </w:r>
      <w:r w:rsidRPr="00AF3209">
        <w:rPr>
          <w:color w:val="000000" w:themeColor="text1"/>
        </w:rPr>
        <w:t>DH modules are highlighted in red, whereas canonical modules are shown in gray. Internal nodes were rotated to reduce line crossing while preserving tree topology and branch lengths.</w:t>
      </w:r>
    </w:p>
    <w:p w14:paraId="6C7C2F9E" w14:textId="77777777" w:rsidR="00111E7A" w:rsidRPr="00AF3209" w:rsidRDefault="00111E7A" w:rsidP="00111E7A">
      <w:pPr>
        <w:adjustRightInd w:val="0"/>
        <w:snapToGrid w:val="0"/>
        <w:spacing w:after="160" w:line="276" w:lineRule="auto"/>
        <w:jc w:val="both"/>
        <w:rPr>
          <w:rFonts w:ascii="Arial" w:hAnsi="Arial" w:cs="Arial"/>
          <w:b/>
          <w:bCs/>
          <w:color w:val="000000" w:themeColor="text1"/>
          <w:spacing w:val="-5"/>
          <w:sz w:val="28"/>
          <w:szCs w:val="28"/>
          <w:shd w:val="clear" w:color="auto" w:fill="FFFFFF"/>
        </w:rPr>
      </w:pPr>
      <w:r w:rsidRPr="00AF3209">
        <w:rPr>
          <w:rFonts w:ascii="Arial" w:hAnsi="Arial" w:cs="Arial"/>
          <w:b/>
          <w:bCs/>
          <w:noProof/>
          <w:color w:val="000000" w:themeColor="text1"/>
          <w:spacing w:val="-5"/>
          <w:sz w:val="28"/>
          <w:szCs w:val="28"/>
          <w:shd w:val="clear" w:color="auto" w:fill="FFFFFF"/>
        </w:rPr>
        <w:lastRenderedPageBreak/>
        <w:drawing>
          <wp:inline distT="0" distB="0" distL="0" distR="0" wp14:anchorId="5E8FFD5F" wp14:editId="54F81AB3">
            <wp:extent cx="5622471" cy="3614445"/>
            <wp:effectExtent l="0" t="0" r="3810" b="5080"/>
            <wp:docPr id="1683995021" name="그림 1">
              <a:extLst xmlns:a="http://schemas.openxmlformats.org/drawingml/2006/main">
                <a:ext uri="{FF2B5EF4-FFF2-40B4-BE49-F238E27FC236}">
                  <a16:creationId xmlns:a16="http://schemas.microsoft.com/office/drawing/2014/main" id="{E30941CF-B054-40BB-89F5-1B93206DE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a:extLst>
                        <a:ext uri="{FF2B5EF4-FFF2-40B4-BE49-F238E27FC236}">
                          <a16:creationId xmlns:a16="http://schemas.microsoft.com/office/drawing/2014/main" id="{E30941CF-B054-40BB-89F5-1B93206DE8E0}"/>
                        </a:ext>
                      </a:extLst>
                    </pic:cNvPr>
                    <pic:cNvPicPr>
                      <a:picLocks noChangeAspect="1"/>
                    </pic:cNvPicPr>
                  </pic:nvPicPr>
                  <pic:blipFill>
                    <a:blip r:embed="rId57"/>
                    <a:stretch>
                      <a:fillRect/>
                    </a:stretch>
                  </pic:blipFill>
                  <pic:spPr>
                    <a:xfrm>
                      <a:off x="0" y="0"/>
                      <a:ext cx="5622471" cy="3614445"/>
                    </a:xfrm>
                    <a:prstGeom prst="rect">
                      <a:avLst/>
                    </a:prstGeom>
                  </pic:spPr>
                </pic:pic>
              </a:graphicData>
            </a:graphic>
          </wp:inline>
        </w:drawing>
      </w:r>
    </w:p>
    <w:p w14:paraId="733BAE04" w14:textId="77777777" w:rsidR="00111E7A" w:rsidRPr="00AF3209" w:rsidRDefault="00111E7A" w:rsidP="00111E7A">
      <w:pPr>
        <w:adjustRightInd w:val="0"/>
        <w:spacing w:line="276" w:lineRule="auto"/>
        <w:contextualSpacing/>
        <w:rPr>
          <w:b/>
          <w:bCs/>
          <w:color w:val="000000" w:themeColor="text1"/>
          <w:spacing w:val="-5"/>
          <w:shd w:val="clear" w:color="auto" w:fill="FFFFFF"/>
        </w:rPr>
      </w:pPr>
      <w:r w:rsidRPr="00AF3209">
        <w:rPr>
          <w:b/>
          <w:color w:val="000000" w:themeColor="text1"/>
          <w:spacing w:val="-5"/>
          <w:shd w:val="clear" w:color="auto" w:fill="FFFFFF"/>
        </w:rPr>
        <w:t>Supplementary Fig. 30.</w:t>
      </w:r>
      <w:r w:rsidRPr="00AF3209">
        <w:rPr>
          <w:color w:val="000000" w:themeColor="text1"/>
          <w:spacing w:val="-5"/>
          <w:shd w:val="clear" w:color="auto" w:fill="FFFFFF"/>
        </w:rPr>
        <w:t xml:space="preserve"> </w:t>
      </w:r>
      <w:r w:rsidRPr="00AF3209">
        <w:rPr>
          <w:b/>
          <w:bCs/>
          <w:color w:val="000000" w:themeColor="text1"/>
          <w:spacing w:val="-5"/>
          <w:shd w:val="clear" w:color="auto" w:fill="FFFFFF"/>
        </w:rPr>
        <w:t>KR–DH linker sequence analysis.</w:t>
      </w:r>
    </w:p>
    <w:p w14:paraId="538FC5C4" w14:textId="739A4ADD" w:rsidR="00111E7A" w:rsidRPr="00AF3209" w:rsidRDefault="00111E7A" w:rsidP="00111E7A">
      <w:pPr>
        <w:adjustRightInd w:val="0"/>
        <w:snapToGrid w:val="0"/>
        <w:spacing w:after="160" w:line="276" w:lineRule="auto"/>
        <w:jc w:val="both"/>
        <w:rPr>
          <w:b/>
          <w:bCs/>
          <w:color w:val="000000" w:themeColor="text1"/>
          <w:spacing w:val="-5"/>
          <w:shd w:val="clear" w:color="auto" w:fill="FFFFFF"/>
        </w:rPr>
      </w:pPr>
      <w:bookmarkStart w:id="10" w:name="_Hlk234874678"/>
      <w:r w:rsidRPr="00AF3209">
        <w:rPr>
          <w:bCs/>
          <w:color w:val="000000" w:themeColor="text1"/>
          <w:spacing w:val="-5"/>
          <w:shd w:val="clear" w:color="auto" w:fill="FFFFFF"/>
        </w:rPr>
        <w:t>KR–DH interdomain linker lengths were measured for noncanonical modules and compared according to ER-domain presence and host phylum. ER-containing modules had markedly shorter KR–DH linkers than ER-lacking modules, with the difference supported by a two-sided Mann–Whitney U test. Linker length distributions also differed across host phyla, but this pattern coincided with differences in ER-domain representation. Stratification by both phylum and ER status showed that the shorter linker phenotype was primarily associated with ER presence rather than phylum alone.</w:t>
      </w:r>
    </w:p>
    <w:bookmarkEnd w:id="10"/>
    <w:p w14:paraId="4DA2C2D9" w14:textId="77777777" w:rsidR="00111E7A" w:rsidRPr="00AF3209" w:rsidRDefault="00111E7A" w:rsidP="00111E7A">
      <w:pPr>
        <w:adjustRightInd w:val="0"/>
        <w:snapToGrid w:val="0"/>
        <w:spacing w:after="160" w:line="276" w:lineRule="auto"/>
        <w:jc w:val="both"/>
        <w:rPr>
          <w:b/>
          <w:bCs/>
          <w:color w:val="000000" w:themeColor="text1"/>
          <w:spacing w:val="-5"/>
          <w:shd w:val="clear" w:color="auto" w:fill="FFFFFF"/>
        </w:rPr>
      </w:pPr>
    </w:p>
    <w:p w14:paraId="7819E615" w14:textId="77777777" w:rsidR="00111E7A" w:rsidRPr="00AF3209" w:rsidRDefault="00111E7A" w:rsidP="00111E7A">
      <w:pPr>
        <w:adjustRightInd w:val="0"/>
        <w:snapToGrid w:val="0"/>
        <w:spacing w:after="160" w:line="276" w:lineRule="auto"/>
        <w:jc w:val="both"/>
        <w:rPr>
          <w:rFonts w:ascii="Arial" w:hAnsi="Arial" w:cs="Arial"/>
          <w:b/>
          <w:bCs/>
          <w:color w:val="000000" w:themeColor="text1"/>
          <w:spacing w:val="-5"/>
          <w:sz w:val="28"/>
          <w:szCs w:val="28"/>
          <w:shd w:val="clear" w:color="auto" w:fill="FFFFFF"/>
        </w:rPr>
      </w:pPr>
      <w:r w:rsidRPr="00AF3209">
        <w:rPr>
          <w:rFonts w:ascii="Arial" w:hAnsi="Arial" w:cs="Arial"/>
          <w:b/>
          <w:bCs/>
          <w:noProof/>
          <w:color w:val="000000" w:themeColor="text1"/>
          <w:spacing w:val="-5"/>
          <w:sz w:val="28"/>
          <w:szCs w:val="28"/>
          <w:shd w:val="clear" w:color="auto" w:fill="FFFFFF"/>
        </w:rPr>
        <w:lastRenderedPageBreak/>
        <w:drawing>
          <wp:inline distT="0" distB="0" distL="0" distR="0" wp14:anchorId="4D25222A" wp14:editId="249C76A2">
            <wp:extent cx="5760000" cy="3869134"/>
            <wp:effectExtent l="0" t="0" r="0" b="0"/>
            <wp:docPr id="1426508320" name="그래픽 2">
              <a:extLst xmlns:a="http://schemas.openxmlformats.org/drawingml/2006/main">
                <a:ext uri="{FF2B5EF4-FFF2-40B4-BE49-F238E27FC236}">
                  <a16:creationId xmlns:a16="http://schemas.microsoft.com/office/drawing/2014/main" id="{B0323144-3056-4455-AF38-5C02A26788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래픽 2">
                      <a:extLst>
                        <a:ext uri="{FF2B5EF4-FFF2-40B4-BE49-F238E27FC236}">
                          <a16:creationId xmlns:a16="http://schemas.microsoft.com/office/drawing/2014/main" id="{B0323144-3056-4455-AF38-5C02A2678888}"/>
                        </a:ext>
                      </a:extLst>
                    </pic:cNvPr>
                    <pic:cNvPicPr>
                      <a:picLocks noChangeAspect="1"/>
                    </pic:cNvPicPr>
                  </pic:nvPicPr>
                  <pic:blipFill rotWithShape="1">
                    <a:blip r:embed="rId58" cstate="print">
                      <a:extLst>
                        <a:ext uri="{28A0092B-C50C-407E-A947-70E740481C1C}">
                          <a14:useLocalDpi xmlns:a14="http://schemas.microsoft.com/office/drawing/2010/main" val="0"/>
                        </a:ext>
                        <a:ext uri="{96DAC541-7B7A-43D3-8B79-37D633B846F1}">
                          <asvg:svgBlip xmlns:asvg="http://schemas.microsoft.com/office/drawing/2016/SVG/main" r:embed="rId59"/>
                        </a:ext>
                      </a:extLst>
                    </a:blip>
                    <a:srcRect r="25152"/>
                    <a:stretch>
                      <a:fillRect/>
                    </a:stretch>
                  </pic:blipFill>
                  <pic:spPr bwMode="auto">
                    <a:xfrm>
                      <a:off x="0" y="0"/>
                      <a:ext cx="5760000" cy="3869134"/>
                    </a:xfrm>
                    <a:prstGeom prst="rect">
                      <a:avLst/>
                    </a:prstGeom>
                    <a:ln>
                      <a:noFill/>
                    </a:ln>
                    <a:extLst>
                      <a:ext uri="{53640926-AAD7-44D8-BBD7-CCE9431645EC}">
                        <a14:shadowObscured xmlns:a14="http://schemas.microsoft.com/office/drawing/2010/main"/>
                      </a:ext>
                    </a:extLst>
                  </pic:spPr>
                </pic:pic>
              </a:graphicData>
            </a:graphic>
          </wp:inline>
        </w:drawing>
      </w:r>
    </w:p>
    <w:p w14:paraId="149C9903" w14:textId="77777777" w:rsidR="00111E7A" w:rsidRPr="00AF3209" w:rsidRDefault="00111E7A" w:rsidP="00111E7A">
      <w:pPr>
        <w:adjustRightInd w:val="0"/>
        <w:snapToGrid w:val="0"/>
        <w:spacing w:after="160" w:line="276" w:lineRule="auto"/>
        <w:contextualSpacing/>
        <w:jc w:val="both"/>
        <w:rPr>
          <w:b/>
          <w:bCs/>
          <w:color w:val="000000" w:themeColor="text1"/>
          <w:spacing w:val="-5"/>
          <w:shd w:val="clear" w:color="auto" w:fill="FFFFFF"/>
        </w:rPr>
      </w:pPr>
      <w:r w:rsidRPr="00AF3209">
        <w:rPr>
          <w:b/>
          <w:bCs/>
          <w:color w:val="000000" w:themeColor="text1"/>
          <w:spacing w:val="-5"/>
          <w:shd w:val="clear" w:color="auto" w:fill="FFFFFF"/>
        </w:rPr>
        <w:t>Supplementary Fig. 31. Phylogen</w:t>
      </w:r>
      <w:r>
        <w:rPr>
          <w:b/>
          <w:bCs/>
          <w:color w:val="000000" w:themeColor="text1"/>
          <w:spacing w:val="-5"/>
          <w:shd w:val="clear" w:color="auto" w:fill="FFFFFF"/>
        </w:rPr>
        <w:t>etic</w:t>
      </w:r>
      <w:r w:rsidRPr="00AF3209">
        <w:rPr>
          <w:b/>
          <w:bCs/>
          <w:color w:val="000000" w:themeColor="text1"/>
          <w:spacing w:val="-5"/>
          <w:shd w:val="clear" w:color="auto" w:fill="FFFFFF"/>
        </w:rPr>
        <w:t xml:space="preserve"> analysis of </w:t>
      </w:r>
      <w:proofErr w:type="spellStart"/>
      <w:r w:rsidRPr="00AF3209">
        <w:rPr>
          <w:b/>
          <w:bCs/>
          <w:color w:val="000000" w:themeColor="text1"/>
          <w:spacing w:val="-5"/>
          <w:shd w:val="clear" w:color="auto" w:fill="FFFFFF"/>
        </w:rPr>
        <w:t>ClbB</w:t>
      </w:r>
      <w:proofErr w:type="spellEnd"/>
      <w:r w:rsidRPr="00AF3209">
        <w:rPr>
          <w:b/>
          <w:bCs/>
          <w:color w:val="000000" w:themeColor="text1"/>
          <w:spacing w:val="-5"/>
          <w:shd w:val="clear" w:color="auto" w:fill="FFFFFF"/>
        </w:rPr>
        <w:t xml:space="preserve">-type KR domains. </w:t>
      </w:r>
    </w:p>
    <w:p w14:paraId="56A6B26C" w14:textId="77777777" w:rsidR="00111E7A" w:rsidRPr="00AF3209" w:rsidRDefault="00111E7A" w:rsidP="00111E7A">
      <w:pPr>
        <w:adjustRightInd w:val="0"/>
        <w:snapToGrid w:val="0"/>
        <w:spacing w:after="160" w:line="276" w:lineRule="auto"/>
        <w:contextualSpacing/>
        <w:jc w:val="both"/>
        <w:rPr>
          <w:b/>
          <w:bCs/>
          <w:color w:val="000000" w:themeColor="text1"/>
          <w:spacing w:val="-5"/>
          <w:shd w:val="clear" w:color="auto" w:fill="FFFFFF"/>
        </w:rPr>
      </w:pPr>
      <w:r w:rsidRPr="00AF3209">
        <w:rPr>
          <w:color w:val="000000" w:themeColor="text1"/>
          <w:spacing w:val="-5"/>
          <w:shd w:val="clear" w:color="auto" w:fill="FFFFFF"/>
        </w:rPr>
        <w:t xml:space="preserve">A maximum-likelihood phylogeny of the </w:t>
      </w:r>
      <w:proofErr w:type="spellStart"/>
      <w:r w:rsidRPr="00AF3209">
        <w:rPr>
          <w:color w:val="000000" w:themeColor="text1"/>
          <w:spacing w:val="-5"/>
          <w:shd w:val="clear" w:color="auto" w:fill="FFFFFF"/>
        </w:rPr>
        <w:t>ClbB</w:t>
      </w:r>
      <w:proofErr w:type="spellEnd"/>
      <w:r w:rsidRPr="00AF3209">
        <w:rPr>
          <w:color w:val="000000" w:themeColor="text1"/>
          <w:spacing w:val="-5"/>
          <w:shd w:val="clear" w:color="auto" w:fill="FFFFFF"/>
        </w:rPr>
        <w:t>-type KR domains was generated using MAFFT alignment with maximum-likelihood inference using IQ-TREE (</w:t>
      </w:r>
      <w:proofErr w:type="gramStart"/>
      <w:r w:rsidRPr="00AF3209">
        <w:rPr>
          <w:color w:val="000000" w:themeColor="text1"/>
          <w:spacing w:val="-5"/>
          <w:shd w:val="clear" w:color="auto" w:fill="FFFFFF"/>
        </w:rPr>
        <w:t>Q.PFAM</w:t>
      </w:r>
      <w:proofErr w:type="gramEnd"/>
      <w:r w:rsidRPr="00AF3209">
        <w:rPr>
          <w:color w:val="000000" w:themeColor="text1"/>
          <w:spacing w:val="-5"/>
          <w:shd w:val="clear" w:color="auto" w:fill="FFFFFF"/>
        </w:rPr>
        <w:t xml:space="preserve">+F+I+R5 selected as best model from </w:t>
      </w:r>
      <w:proofErr w:type="spellStart"/>
      <w:r w:rsidRPr="00AF3209">
        <w:rPr>
          <w:color w:val="000000" w:themeColor="text1"/>
          <w:spacing w:val="-5"/>
          <w:shd w:val="clear" w:color="auto" w:fill="FFFFFF"/>
        </w:rPr>
        <w:t>ModelFinder</w:t>
      </w:r>
      <w:proofErr w:type="spellEnd"/>
      <w:r w:rsidRPr="00AF3209">
        <w:rPr>
          <w:color w:val="000000" w:themeColor="text1"/>
          <w:spacing w:val="-5"/>
          <w:shd w:val="clear" w:color="auto" w:fill="FFFFFF"/>
        </w:rPr>
        <w:t xml:space="preserve">) and bootstrapped using </w:t>
      </w:r>
      <w:proofErr w:type="spellStart"/>
      <w:r w:rsidRPr="00AF3209">
        <w:rPr>
          <w:color w:val="000000" w:themeColor="text1"/>
          <w:spacing w:val="-5"/>
          <w:shd w:val="clear" w:color="auto" w:fill="FFFFFF"/>
        </w:rPr>
        <w:t>UFBoot</w:t>
      </w:r>
      <w:proofErr w:type="spellEnd"/>
      <w:r w:rsidRPr="00AF3209">
        <w:rPr>
          <w:color w:val="000000" w:themeColor="text1"/>
          <w:spacing w:val="-5"/>
          <w:shd w:val="clear" w:color="auto" w:fill="FFFFFF"/>
        </w:rPr>
        <w:t xml:space="preserve"> and 1,000 SH-</w:t>
      </w:r>
      <w:proofErr w:type="spellStart"/>
      <w:r w:rsidRPr="00AF3209">
        <w:rPr>
          <w:color w:val="000000" w:themeColor="text1"/>
          <w:spacing w:val="-5"/>
          <w:shd w:val="clear" w:color="auto" w:fill="FFFFFF"/>
        </w:rPr>
        <w:t>aLRT</w:t>
      </w:r>
      <w:proofErr w:type="spellEnd"/>
      <w:r w:rsidRPr="00AF3209">
        <w:rPr>
          <w:color w:val="000000" w:themeColor="text1"/>
          <w:spacing w:val="-5"/>
          <w:shd w:val="clear" w:color="auto" w:fill="FFFFFF"/>
        </w:rPr>
        <w:t>.</w:t>
      </w:r>
    </w:p>
    <w:p w14:paraId="5417CB20" w14:textId="77777777" w:rsidR="00111E7A" w:rsidRPr="00AF3209" w:rsidRDefault="00111E7A" w:rsidP="00111E7A">
      <w:pPr>
        <w:adjustRightInd w:val="0"/>
        <w:snapToGrid w:val="0"/>
        <w:spacing w:line="276" w:lineRule="auto"/>
        <w:rPr>
          <w:color w:val="000000" w:themeColor="text1"/>
        </w:rPr>
      </w:pPr>
      <w:r w:rsidRPr="00AF3209">
        <w:rPr>
          <w:noProof/>
          <w:color w:val="000000" w:themeColor="text1"/>
        </w:rPr>
        <w:lastRenderedPageBreak/>
        <w:drawing>
          <wp:inline distT="0" distB="0" distL="0" distR="0" wp14:anchorId="2A755C1E" wp14:editId="735BC33C">
            <wp:extent cx="5727495" cy="6512943"/>
            <wp:effectExtent l="0" t="0" r="6985" b="0"/>
            <wp:docPr id="1140065728"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4478" b="15032"/>
                    <a:stretch/>
                  </pic:blipFill>
                  <pic:spPr bwMode="auto">
                    <a:xfrm>
                      <a:off x="0" y="0"/>
                      <a:ext cx="5727700" cy="6513176"/>
                    </a:xfrm>
                    <a:prstGeom prst="rect">
                      <a:avLst/>
                    </a:prstGeom>
                    <a:noFill/>
                    <a:ln>
                      <a:noFill/>
                    </a:ln>
                    <a:extLst>
                      <a:ext uri="{53640926-AAD7-44D8-BBD7-CCE9431645EC}">
                        <a14:shadowObscured xmlns:a14="http://schemas.microsoft.com/office/drawing/2010/main"/>
                      </a:ext>
                    </a:extLst>
                  </pic:spPr>
                </pic:pic>
              </a:graphicData>
            </a:graphic>
          </wp:inline>
        </w:drawing>
      </w:r>
    </w:p>
    <w:p w14:paraId="2FD86810" w14:textId="77777777" w:rsidR="00111E7A" w:rsidRPr="00AF3209" w:rsidRDefault="00111E7A" w:rsidP="00111E7A">
      <w:pPr>
        <w:pStyle w:val="Legend"/>
        <w:adjustRightInd w:val="0"/>
        <w:snapToGrid w:val="0"/>
        <w:contextualSpacing/>
        <w:jc w:val="both"/>
        <w:rPr>
          <w:rFonts w:eastAsia="바탕"/>
          <w:b/>
          <w:bCs/>
          <w:color w:val="000000" w:themeColor="text1"/>
        </w:rPr>
      </w:pPr>
      <w:r w:rsidRPr="00AF3209">
        <w:rPr>
          <w:b/>
          <w:color w:val="000000" w:themeColor="text1"/>
        </w:rPr>
        <w:t xml:space="preserve">Supplementary Fig. 32. </w:t>
      </w:r>
      <w:r w:rsidRPr="00AF3209">
        <w:rPr>
          <w:rFonts w:eastAsia="바탕"/>
          <w:b/>
          <w:bCs/>
          <w:color w:val="000000" w:themeColor="text1"/>
        </w:rPr>
        <w:t xml:space="preserve">ACP-binding modes of </w:t>
      </w:r>
      <w:proofErr w:type="spellStart"/>
      <w:r w:rsidRPr="00AF3209">
        <w:rPr>
          <w:rFonts w:eastAsia="바탕"/>
          <w:b/>
          <w:bCs/>
          <w:color w:val="000000" w:themeColor="text1"/>
        </w:rPr>
        <w:t>ClbB</w:t>
      </w:r>
      <w:r w:rsidRPr="00AF3209">
        <w:rPr>
          <w:rFonts w:eastAsia="바탕"/>
          <w:b/>
          <w:bCs/>
          <w:color w:val="000000" w:themeColor="text1"/>
          <w:vertAlign w:val="subscript"/>
        </w:rPr>
        <w:t>PKS</w:t>
      </w:r>
      <w:proofErr w:type="spellEnd"/>
      <w:r w:rsidRPr="00AF3209">
        <w:rPr>
          <w:rFonts w:eastAsia="바탕"/>
          <w:b/>
          <w:bCs/>
          <w:color w:val="000000" w:themeColor="text1"/>
        </w:rPr>
        <w:t xml:space="preserve"> and proposed reaction cycle of </w:t>
      </w:r>
      <w:proofErr w:type="spellStart"/>
      <w:r w:rsidRPr="00AF3209">
        <w:rPr>
          <w:rFonts w:eastAsia="바탕"/>
          <w:b/>
          <w:bCs/>
          <w:color w:val="000000" w:themeColor="text1"/>
        </w:rPr>
        <w:t>ClbB</w:t>
      </w:r>
      <w:r w:rsidRPr="00AF3209">
        <w:rPr>
          <w:rFonts w:eastAsia="바탕"/>
          <w:b/>
          <w:bCs/>
          <w:color w:val="000000" w:themeColor="text1"/>
          <w:vertAlign w:val="subscript"/>
        </w:rPr>
        <w:t>PKS</w:t>
      </w:r>
      <w:proofErr w:type="spellEnd"/>
      <w:r w:rsidRPr="00AF3209">
        <w:rPr>
          <w:rFonts w:eastAsia="바탕"/>
          <w:b/>
          <w:bCs/>
          <w:color w:val="000000" w:themeColor="text1"/>
        </w:rPr>
        <w:t xml:space="preserve">. </w:t>
      </w:r>
    </w:p>
    <w:p w14:paraId="1DE42410" w14:textId="6CFFFF77" w:rsidR="00111E7A" w:rsidRPr="00AF3209" w:rsidRDefault="00111E7A" w:rsidP="00111E7A">
      <w:pPr>
        <w:pStyle w:val="Legend"/>
        <w:adjustRightInd w:val="0"/>
        <w:snapToGrid w:val="0"/>
        <w:contextualSpacing/>
        <w:jc w:val="both"/>
        <w:rPr>
          <w:bCs/>
          <w:color w:val="000000" w:themeColor="text1"/>
        </w:rPr>
      </w:pPr>
      <w:r w:rsidRPr="00AF3209">
        <w:rPr>
          <w:rFonts w:eastAsia="바탕"/>
          <w:b/>
          <w:bCs/>
          <w:color w:val="000000" w:themeColor="text1"/>
        </w:rPr>
        <w:t>a</w:t>
      </w:r>
      <w:r w:rsidRPr="00AF3209">
        <w:rPr>
          <w:rFonts w:eastAsia="바탕"/>
          <w:color w:val="000000" w:themeColor="text1"/>
        </w:rPr>
        <w:t>,</w:t>
      </w:r>
      <w:r w:rsidRPr="00AF3209">
        <w:rPr>
          <w:rFonts w:eastAsia="바탕"/>
          <w:bCs/>
          <w:color w:val="000000" w:themeColor="text1"/>
        </w:rPr>
        <w:t xml:space="preserve"> ACP docking models were generated from previously determined ACP–domain complexes (PDB 7S6B, 7S7C, 8VG4, and 8VF7). Each complex was first aligned to </w:t>
      </w:r>
      <w:proofErr w:type="spellStart"/>
      <w:r w:rsidRPr="00AF3209">
        <w:rPr>
          <w:rFonts w:eastAsia="바탕"/>
          <w:bCs/>
          <w:color w:val="000000" w:themeColor="text1"/>
        </w:rPr>
        <w:t>ClbB</w:t>
      </w:r>
      <w:r w:rsidRPr="00AF3209">
        <w:rPr>
          <w:rFonts w:eastAsia="바탕"/>
          <w:bCs/>
          <w:color w:val="000000" w:themeColor="text1"/>
          <w:vertAlign w:val="subscript"/>
        </w:rPr>
        <w:t>PKS</w:t>
      </w:r>
      <w:proofErr w:type="spellEnd"/>
      <w:r w:rsidRPr="00AF3209">
        <w:rPr>
          <w:rFonts w:eastAsia="바탕"/>
          <w:bCs/>
          <w:color w:val="000000" w:themeColor="text1"/>
        </w:rPr>
        <w:t xml:space="preserve">, followed by alignment of the AlphaFold3 </w:t>
      </w:r>
      <w:proofErr w:type="spellStart"/>
      <w:r w:rsidRPr="00AF3209">
        <w:rPr>
          <w:rFonts w:eastAsia="바탕"/>
          <w:bCs/>
          <w:color w:val="000000" w:themeColor="text1"/>
        </w:rPr>
        <w:t>ClbB</w:t>
      </w:r>
      <w:proofErr w:type="spellEnd"/>
      <w:r w:rsidRPr="00AF3209">
        <w:rPr>
          <w:rFonts w:eastAsia="바탕"/>
          <w:bCs/>
          <w:color w:val="000000" w:themeColor="text1"/>
        </w:rPr>
        <w:t xml:space="preserve"> ACP model to the ACP component, yielding composite </w:t>
      </w:r>
      <w:proofErr w:type="spellStart"/>
      <w:r w:rsidRPr="00AF3209">
        <w:rPr>
          <w:rFonts w:eastAsia="바탕"/>
          <w:bCs/>
          <w:color w:val="000000" w:themeColor="text1"/>
        </w:rPr>
        <w:t>ClbB</w:t>
      </w:r>
      <w:proofErr w:type="spellEnd"/>
      <w:r w:rsidRPr="00AF3209">
        <w:rPr>
          <w:rFonts w:eastAsia="바탕"/>
          <w:bCs/>
          <w:color w:val="000000" w:themeColor="text1"/>
        </w:rPr>
        <w:t xml:space="preserve"> ACP–domain docking models. </w:t>
      </w:r>
      <w:bookmarkStart w:id="11" w:name="_Hlk234873545"/>
      <w:r w:rsidRPr="00AF3209">
        <w:rPr>
          <w:rFonts w:eastAsia="바탕"/>
          <w:b/>
          <w:bCs/>
          <w:color w:val="000000" w:themeColor="text1"/>
        </w:rPr>
        <w:t>b</w:t>
      </w:r>
      <w:r w:rsidRPr="00AF3209">
        <w:rPr>
          <w:rFonts w:eastAsia="바탕"/>
          <w:color w:val="000000" w:themeColor="text1"/>
        </w:rPr>
        <w:t>,</w:t>
      </w:r>
      <w:r w:rsidRPr="00AF3209">
        <w:rPr>
          <w:rFonts w:eastAsia="바탕"/>
          <w:bCs/>
          <w:color w:val="000000" w:themeColor="text1"/>
        </w:rPr>
        <w:t xml:space="preserve"> Proposed reaction cycle of </w:t>
      </w:r>
      <w:proofErr w:type="spellStart"/>
      <w:r w:rsidRPr="00AF3209">
        <w:rPr>
          <w:rFonts w:eastAsia="바탕"/>
          <w:bCs/>
          <w:color w:val="000000" w:themeColor="text1"/>
        </w:rPr>
        <w:t>ClbB</w:t>
      </w:r>
      <w:r w:rsidRPr="00AF3209">
        <w:rPr>
          <w:rFonts w:eastAsia="바탕"/>
          <w:bCs/>
          <w:color w:val="000000" w:themeColor="text1"/>
          <w:vertAlign w:val="subscript"/>
        </w:rPr>
        <w:t>PKS</w:t>
      </w:r>
      <w:proofErr w:type="spellEnd"/>
      <w:r w:rsidRPr="00AF3209">
        <w:rPr>
          <w:rFonts w:eastAsia="바탕"/>
          <w:bCs/>
          <w:color w:val="000000" w:themeColor="text1"/>
        </w:rPr>
        <w:t>. T</w:t>
      </w:r>
      <w:r w:rsidRPr="00AF3209">
        <w:rPr>
          <w:color w:val="000000" w:themeColor="text1"/>
        </w:rPr>
        <w:t xml:space="preserve">he upstream module, </w:t>
      </w:r>
      <w:proofErr w:type="spellStart"/>
      <w:r w:rsidRPr="00AF3209">
        <w:rPr>
          <w:color w:val="000000" w:themeColor="text1"/>
        </w:rPr>
        <w:t>ClbB</w:t>
      </w:r>
      <w:r w:rsidRPr="00AF3209">
        <w:rPr>
          <w:color w:val="000000" w:themeColor="text1"/>
          <w:vertAlign w:val="subscript"/>
        </w:rPr>
        <w:t>NRPS</w:t>
      </w:r>
      <w:proofErr w:type="spellEnd"/>
      <w:r w:rsidR="00D02E04" w:rsidRPr="00D02E04">
        <w:rPr>
          <w:color w:val="000000" w:themeColor="text1"/>
        </w:rPr>
        <w:t>,</w:t>
      </w:r>
      <w:r w:rsidRPr="00AF3209">
        <w:rPr>
          <w:color w:val="000000" w:themeColor="text1"/>
        </w:rPr>
        <w:t xml:space="preserve"> transfers the intermediate tethered to its holo-PCP to the KS domain of </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The AT domain then loads a malonyl group onto the holo-ACP domain. The KS domain catalyzes condensation between the transferred intermediate and the ACP-tethered malonyl extender unit. After β-ketoreduction, NADP</w:t>
      </w:r>
      <w:r w:rsidRPr="00AF3209">
        <w:rPr>
          <w:rFonts w:eastAsia="MS Gothic"/>
          <w:color w:val="000000" w:themeColor="text1"/>
        </w:rPr>
        <w:t>⁺</w:t>
      </w:r>
      <w:r w:rsidRPr="00AF3209">
        <w:rPr>
          <w:color w:val="000000" w:themeColor="text1"/>
        </w:rPr>
        <w:t xml:space="preserve"> dissociates from the KR domain, </w:t>
      </w:r>
      <w:r w:rsidRPr="00AF3209">
        <w:rPr>
          <w:color w:val="000000" w:themeColor="text1"/>
        </w:rPr>
        <w:lastRenderedPageBreak/>
        <w:t xml:space="preserve">increasing the mobility of the DH–ER didomain. This movement may allow the DH domain to engage the ACP at its binding interface, promoting </w:t>
      </w:r>
      <w:r>
        <w:rPr>
          <w:color w:val="000000" w:themeColor="text1"/>
        </w:rPr>
        <w:t xml:space="preserve">the </w:t>
      </w:r>
      <w:r w:rsidRPr="00AF3209">
        <w:rPr>
          <w:color w:val="000000" w:themeColor="text1"/>
        </w:rPr>
        <w:t xml:space="preserve">dehydration reaction. Finally, the ER domain reduces the intermediate, which is subsequently transferred to the downstream enzyme, </w:t>
      </w:r>
      <w:proofErr w:type="spellStart"/>
      <w:r w:rsidRPr="00AF3209">
        <w:rPr>
          <w:color w:val="000000" w:themeColor="text1"/>
        </w:rPr>
        <w:t>ClbC</w:t>
      </w:r>
      <w:proofErr w:type="spellEnd"/>
      <w:r w:rsidRPr="00AF3209">
        <w:rPr>
          <w:color w:val="000000" w:themeColor="text1"/>
        </w:rPr>
        <w:t>.</w:t>
      </w:r>
      <w:bookmarkEnd w:id="11"/>
    </w:p>
    <w:p w14:paraId="544833A8" w14:textId="77777777" w:rsidR="00111E7A" w:rsidRPr="00AF3209" w:rsidRDefault="00111E7A" w:rsidP="00111E7A">
      <w:pPr>
        <w:spacing w:after="160" w:line="259" w:lineRule="auto"/>
        <w:jc w:val="both"/>
        <w:rPr>
          <w:color w:val="000000" w:themeColor="text1"/>
          <w:spacing w:val="-5"/>
          <w:shd w:val="clear" w:color="auto" w:fill="FFFFFF"/>
        </w:rPr>
      </w:pPr>
      <w:r w:rsidRPr="00AF3209">
        <w:rPr>
          <w:color w:val="000000" w:themeColor="text1"/>
          <w:spacing w:val="-5"/>
          <w:shd w:val="clear" w:color="auto" w:fill="FFFFFF"/>
        </w:rPr>
        <w:br w:type="page"/>
      </w:r>
    </w:p>
    <w:p w14:paraId="2586E6AF" w14:textId="7CAC18D2" w:rsidR="00111E7A" w:rsidRPr="004466D9" w:rsidRDefault="00111E7A" w:rsidP="004466D9">
      <w:pPr>
        <w:adjustRightInd w:val="0"/>
        <w:snapToGrid w:val="0"/>
        <w:spacing w:line="276" w:lineRule="auto"/>
        <w:rPr>
          <w:rFonts w:eastAsiaTheme="minorEastAsia"/>
          <w:color w:val="000000" w:themeColor="text1"/>
        </w:rPr>
      </w:pPr>
      <w:r w:rsidRPr="00AF3209">
        <w:rPr>
          <w:noProof/>
          <w:color w:val="000000" w:themeColor="text1"/>
          <w:sz w:val="22"/>
          <w:shd w:val="clear" w:color="auto" w:fill="FFFFFF"/>
        </w:rPr>
        <w:lastRenderedPageBreak/>
        <w:drawing>
          <wp:inline distT="0" distB="0" distL="0" distR="0" wp14:anchorId="225DDAEC" wp14:editId="05A4489C">
            <wp:extent cx="5731510" cy="5537200"/>
            <wp:effectExtent l="0" t="0" r="0" b="0"/>
            <wp:docPr id="28"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vity_analysis@8x.png"/>
                    <pic:cNvPicPr/>
                  </pic:nvPicPr>
                  <pic:blipFill rotWithShape="1">
                    <a:blip r:embed="rId61"/>
                    <a:srcRect b="31688"/>
                    <a:stretch/>
                  </pic:blipFill>
                  <pic:spPr bwMode="auto">
                    <a:xfrm>
                      <a:off x="0" y="0"/>
                      <a:ext cx="5731510" cy="5537200"/>
                    </a:xfrm>
                    <a:prstGeom prst="rect">
                      <a:avLst/>
                    </a:prstGeom>
                    <a:ln>
                      <a:noFill/>
                    </a:ln>
                    <a:extLst>
                      <a:ext uri="{53640926-AAD7-44D8-BBD7-CCE9431645EC}">
                        <a14:shadowObscured xmlns:a14="http://schemas.microsoft.com/office/drawing/2010/main"/>
                      </a:ext>
                    </a:extLst>
                  </pic:spPr>
                </pic:pic>
              </a:graphicData>
            </a:graphic>
          </wp:inline>
        </w:drawing>
      </w:r>
    </w:p>
    <w:p w14:paraId="434C8F6E" w14:textId="77777777" w:rsidR="00111E7A" w:rsidRPr="00AF3209" w:rsidRDefault="00111E7A" w:rsidP="00111E7A">
      <w:pPr>
        <w:adjustRightInd w:val="0"/>
        <w:snapToGrid w:val="0"/>
        <w:spacing w:line="276" w:lineRule="auto"/>
        <w:jc w:val="both"/>
        <w:rPr>
          <w:b/>
          <w:color w:val="000000" w:themeColor="text1"/>
        </w:rPr>
      </w:pPr>
      <w:r w:rsidRPr="00AF3209">
        <w:rPr>
          <w:b/>
          <w:color w:val="000000" w:themeColor="text1"/>
        </w:rPr>
        <w:t xml:space="preserve">Supplementary Fig. 33. Cavity analysis of </w:t>
      </w:r>
      <w:proofErr w:type="spellStart"/>
      <w:r w:rsidRPr="00AF3209">
        <w:rPr>
          <w:b/>
          <w:color w:val="000000" w:themeColor="text1"/>
        </w:rPr>
        <w:t>ClbB</w:t>
      </w:r>
      <w:r w:rsidRPr="00AF3209">
        <w:rPr>
          <w:b/>
          <w:color w:val="000000" w:themeColor="text1"/>
          <w:vertAlign w:val="subscript"/>
        </w:rPr>
        <w:t>PKS</w:t>
      </w:r>
      <w:proofErr w:type="spellEnd"/>
      <w:r w:rsidRPr="00AF3209">
        <w:rPr>
          <w:b/>
          <w:color w:val="000000" w:themeColor="text1"/>
        </w:rPr>
        <w:t>.</w:t>
      </w:r>
    </w:p>
    <w:p w14:paraId="77F7B7E1" w14:textId="7F19C4E9" w:rsidR="008E1A4C" w:rsidRDefault="00111E7A" w:rsidP="008E1A4C">
      <w:pPr>
        <w:adjustRightInd w:val="0"/>
        <w:snapToGrid w:val="0"/>
        <w:spacing w:line="276" w:lineRule="auto"/>
        <w:jc w:val="both"/>
        <w:rPr>
          <w:color w:val="000000" w:themeColor="text1"/>
        </w:rPr>
      </w:pPr>
      <w:r w:rsidRPr="00AF3209">
        <w:rPr>
          <w:bCs/>
          <w:color w:val="000000" w:themeColor="text1"/>
        </w:rPr>
        <w:t>Catalytic cavities of the</w:t>
      </w:r>
      <w:r w:rsidRPr="00AF3209">
        <w:rPr>
          <w:b/>
          <w:color w:val="000000" w:themeColor="text1"/>
        </w:rPr>
        <w:t xml:space="preserve"> a</w:t>
      </w:r>
      <w:r w:rsidRPr="00AF3209">
        <w:rPr>
          <w:color w:val="000000" w:themeColor="text1"/>
        </w:rPr>
        <w:t xml:space="preserve">, AT; </w:t>
      </w:r>
      <w:r w:rsidRPr="00AF3209">
        <w:rPr>
          <w:b/>
          <w:color w:val="000000" w:themeColor="text1"/>
        </w:rPr>
        <w:t>b</w:t>
      </w:r>
      <w:r w:rsidRPr="00AF3209">
        <w:rPr>
          <w:color w:val="000000" w:themeColor="text1"/>
        </w:rPr>
        <w:t xml:space="preserve">, KS; </w:t>
      </w:r>
      <w:r w:rsidRPr="00AF3209">
        <w:rPr>
          <w:b/>
          <w:color w:val="000000" w:themeColor="text1"/>
        </w:rPr>
        <w:t>c</w:t>
      </w:r>
      <w:r w:rsidRPr="00AF3209">
        <w:rPr>
          <w:color w:val="000000" w:themeColor="text1"/>
        </w:rPr>
        <w:t xml:space="preserve">, KR; </w:t>
      </w:r>
      <w:r w:rsidRPr="00AF3209">
        <w:rPr>
          <w:b/>
          <w:color w:val="000000" w:themeColor="text1"/>
        </w:rPr>
        <w:t>d</w:t>
      </w:r>
      <w:r w:rsidRPr="00AF3209">
        <w:rPr>
          <w:color w:val="000000" w:themeColor="text1"/>
        </w:rPr>
        <w:t xml:space="preserve">, DH; and </w:t>
      </w:r>
      <w:r w:rsidRPr="00AF3209">
        <w:rPr>
          <w:b/>
          <w:color w:val="000000" w:themeColor="text1"/>
        </w:rPr>
        <w:t>e</w:t>
      </w:r>
      <w:r w:rsidRPr="00AF3209">
        <w:rPr>
          <w:color w:val="000000" w:themeColor="text1"/>
        </w:rPr>
        <w:t xml:space="preserve">, ER domains of </w:t>
      </w:r>
      <w:proofErr w:type="spellStart"/>
      <w:r w:rsidRPr="00AF3209">
        <w:rPr>
          <w:color w:val="000000" w:themeColor="text1"/>
        </w:rPr>
        <w:t>ClbB</w:t>
      </w:r>
      <w:r w:rsidRPr="00AF3209">
        <w:rPr>
          <w:color w:val="000000" w:themeColor="text1"/>
          <w:vertAlign w:val="subscript"/>
        </w:rPr>
        <w:t>PKS</w:t>
      </w:r>
      <w:proofErr w:type="spellEnd"/>
      <w:r w:rsidRPr="00AF3209">
        <w:rPr>
          <w:color w:val="000000" w:themeColor="text1"/>
        </w:rPr>
        <w:t xml:space="preserve">, shown as semi-transparent volumes with silhouettes. Black arrows indicate the directions of the cavity entrances. </w:t>
      </w:r>
      <w:r w:rsidRPr="00AF3209">
        <w:rPr>
          <w:b/>
          <w:color w:val="000000" w:themeColor="text1"/>
        </w:rPr>
        <w:t>f</w:t>
      </w:r>
      <w:r w:rsidRPr="00AF3209">
        <w:rPr>
          <w:color w:val="000000" w:themeColor="text1"/>
        </w:rPr>
        <w:t>, Schematic summary of cavity entrance orientations across all domains. Cyan arrows denote cavity entrance directions, and reaction chambers formed within each protomer are indicated by shaded blue.</w:t>
      </w:r>
    </w:p>
    <w:p w14:paraId="1AA4278B" w14:textId="77777777" w:rsidR="008E1A4C" w:rsidRDefault="008E1A4C">
      <w:pPr>
        <w:spacing w:after="160" w:line="259" w:lineRule="auto"/>
        <w:jc w:val="both"/>
        <w:rPr>
          <w:color w:val="000000" w:themeColor="text1"/>
        </w:rPr>
      </w:pPr>
      <w:r>
        <w:rPr>
          <w:color w:val="000000" w:themeColor="text1"/>
        </w:rPr>
        <w:br w:type="page"/>
      </w:r>
    </w:p>
    <w:p w14:paraId="63153EAD" w14:textId="1097F480" w:rsidR="00111E7A" w:rsidRPr="000E25F8" w:rsidRDefault="000E25F8" w:rsidP="000E25F8">
      <w:pPr>
        <w:spacing w:after="160" w:line="259" w:lineRule="auto"/>
        <w:jc w:val="both"/>
        <w:rPr>
          <w:rFonts w:eastAsiaTheme="minorEastAsia"/>
          <w:color w:val="000000" w:themeColor="text1"/>
          <w:spacing w:val="-5"/>
          <w:shd w:val="clear" w:color="auto" w:fill="FFFFFF"/>
        </w:rPr>
      </w:pPr>
      <w:r w:rsidRPr="00AF3209">
        <w:rPr>
          <w:b/>
          <w:bCs/>
          <w:color w:val="000000" w:themeColor="text1"/>
          <w:lang w:eastAsia="en-US"/>
        </w:rPr>
        <w:lastRenderedPageBreak/>
        <w:t>Supplementary Video 1. Flexibility of the DH-ER didomain of apo-</w:t>
      </w:r>
      <w:proofErr w:type="spellStart"/>
      <w:r w:rsidRPr="00AF3209">
        <w:rPr>
          <w:b/>
          <w:bCs/>
          <w:color w:val="000000" w:themeColor="text1"/>
          <w:lang w:eastAsia="en-US"/>
        </w:rPr>
        <w:t>ClbB</w:t>
      </w:r>
      <w:r w:rsidRPr="00AF3209">
        <w:rPr>
          <w:b/>
          <w:bCs/>
          <w:color w:val="000000" w:themeColor="text1"/>
          <w:vertAlign w:val="subscript"/>
          <w:lang w:eastAsia="en-US"/>
        </w:rPr>
        <w:t>PKS</w:t>
      </w:r>
      <w:proofErr w:type="spellEnd"/>
      <w:r w:rsidRPr="00AF3209">
        <w:rPr>
          <w:b/>
          <w:bCs/>
          <w:color w:val="000000" w:themeColor="text1"/>
          <w:lang w:eastAsia="en-US"/>
        </w:rPr>
        <w:t xml:space="preserve"> observed in the Multibody refinement.</w:t>
      </w:r>
      <w:r w:rsidR="008566AD">
        <w:rPr>
          <w:b/>
          <w:bCs/>
          <w:color w:val="000000" w:themeColor="text1"/>
        </w:rPr>
        <w:br/>
      </w:r>
    </w:p>
    <w:p w14:paraId="718E9491" w14:textId="69686012" w:rsidR="00111E7A" w:rsidRPr="008566AD" w:rsidRDefault="00111E7A" w:rsidP="00111E7A">
      <w:pPr>
        <w:spacing w:after="160" w:line="259" w:lineRule="auto"/>
        <w:jc w:val="both"/>
        <w:rPr>
          <w:color w:val="000000" w:themeColor="text1"/>
          <w:spacing w:val="-5"/>
          <w:shd w:val="clear" w:color="auto" w:fill="FFFFFF"/>
        </w:rPr>
      </w:pPr>
      <w:r w:rsidRPr="00AF3209">
        <w:rPr>
          <w:color w:val="000000" w:themeColor="text1"/>
          <w:spacing w:val="-5"/>
          <w:shd w:val="clear" w:color="auto" w:fill="FFFFFF"/>
        </w:rPr>
        <w:br w:type="page"/>
      </w:r>
      <w:r w:rsidR="008566AD" w:rsidRPr="008566AD">
        <w:rPr>
          <w:rFonts w:eastAsia="바탕"/>
          <w:b/>
          <w:bCs/>
          <w:color w:val="000000" w:themeColor="text1"/>
          <w:spacing w:val="-5"/>
          <w:shd w:val="clear" w:color="auto" w:fill="FFFFFF"/>
        </w:rPr>
        <w:lastRenderedPageBreak/>
        <w:t>References</w:t>
      </w:r>
    </w:p>
    <w:sdt>
      <w:sdtPr>
        <w:rPr>
          <w:rFonts w:eastAsiaTheme="minorEastAsia" w:hint="eastAsia"/>
          <w:color w:val="000000"/>
        </w:rPr>
        <w:tag w:val="MENDELEY_BIBLIOGRAPHY"/>
        <w:id w:val="1369650492"/>
        <w:placeholder>
          <w:docPart w:val="DefaultPlaceholder_-1854013440"/>
        </w:placeholder>
      </w:sdtPr>
      <w:sdtEndPr/>
      <w:sdtContent>
        <w:p w14:paraId="6F9A0214" w14:textId="2DB95A76" w:rsidR="00111E7A" w:rsidRPr="00111E7A" w:rsidRDefault="00111E7A">
          <w:pPr>
            <w:autoSpaceDE w:val="0"/>
            <w:autoSpaceDN w:val="0"/>
            <w:ind w:hanging="640"/>
            <w:divId w:val="2004777644"/>
            <w:rPr>
              <w:color w:val="000000"/>
            </w:rPr>
          </w:pPr>
          <w:r w:rsidRPr="00111E7A">
            <w:rPr>
              <w:color w:val="000000"/>
            </w:rPr>
            <w:t>1.</w:t>
          </w:r>
          <w:r w:rsidRPr="00111E7A">
            <w:rPr>
              <w:color w:val="000000"/>
            </w:rPr>
            <w:tab/>
            <w:t xml:space="preserve">Soohoo, A. M., Cogan, D. P., Brodsky, K. L. &amp; Khosla, C. Structure and Mechanisms of Assembly-Line Polyketide Synthases. </w:t>
          </w:r>
          <w:r>
            <w:rPr>
              <w:i/>
              <w:iCs/>
              <w:color w:val="000000"/>
            </w:rPr>
            <w:t xml:space="preserve">Annu. Rev. </w:t>
          </w:r>
          <w:proofErr w:type="spellStart"/>
          <w:r>
            <w:rPr>
              <w:i/>
              <w:iCs/>
              <w:color w:val="000000"/>
            </w:rPr>
            <w:t>Biochem</w:t>
          </w:r>
          <w:proofErr w:type="spellEnd"/>
          <w:r>
            <w:rPr>
              <w:i/>
              <w:iCs/>
              <w:color w:val="000000"/>
            </w:rPr>
            <w:t>.</w:t>
          </w:r>
          <w:r w:rsidRPr="00111E7A">
            <w:rPr>
              <w:color w:val="000000"/>
            </w:rPr>
            <w:t xml:space="preserve"> </w:t>
          </w:r>
          <w:r w:rsidRPr="00111E7A">
            <w:rPr>
              <w:b/>
              <w:bCs/>
              <w:color w:val="000000"/>
            </w:rPr>
            <w:t>93</w:t>
          </w:r>
          <w:r w:rsidRPr="00111E7A">
            <w:rPr>
              <w:color w:val="000000"/>
            </w:rPr>
            <w:t>, 471–498 (2024).</w:t>
          </w:r>
        </w:p>
        <w:p w14:paraId="024EB38D" w14:textId="77777777" w:rsidR="00111E7A" w:rsidRPr="00111E7A" w:rsidRDefault="00111E7A">
          <w:pPr>
            <w:autoSpaceDE w:val="0"/>
            <w:autoSpaceDN w:val="0"/>
            <w:ind w:hanging="640"/>
            <w:divId w:val="949704123"/>
            <w:rPr>
              <w:color w:val="000000"/>
            </w:rPr>
          </w:pPr>
          <w:r w:rsidRPr="00111E7A">
            <w:rPr>
              <w:color w:val="000000"/>
            </w:rPr>
            <w:t>2.</w:t>
          </w:r>
          <w:r w:rsidRPr="00111E7A">
            <w:rPr>
              <w:color w:val="000000"/>
            </w:rPr>
            <w:tab/>
            <w:t xml:space="preserve">Keatinge-Clay, A. T. The structures of type I polyketide synthases. </w:t>
          </w:r>
          <w:r w:rsidRPr="00111E7A">
            <w:rPr>
              <w:i/>
              <w:iCs/>
              <w:color w:val="000000"/>
            </w:rPr>
            <w:t>Nat. Prod. Rep.</w:t>
          </w:r>
          <w:r w:rsidRPr="00111E7A">
            <w:rPr>
              <w:color w:val="000000"/>
            </w:rPr>
            <w:t xml:space="preserve"> </w:t>
          </w:r>
          <w:r w:rsidRPr="00111E7A">
            <w:rPr>
              <w:b/>
              <w:bCs/>
              <w:color w:val="000000"/>
            </w:rPr>
            <w:t>29</w:t>
          </w:r>
          <w:r w:rsidRPr="00111E7A">
            <w:rPr>
              <w:color w:val="000000"/>
            </w:rPr>
            <w:t>, 1050–1073 (2012).</w:t>
          </w:r>
        </w:p>
        <w:p w14:paraId="204AEC7C" w14:textId="77777777" w:rsidR="00111E7A" w:rsidRPr="00111E7A" w:rsidRDefault="00111E7A">
          <w:pPr>
            <w:autoSpaceDE w:val="0"/>
            <w:autoSpaceDN w:val="0"/>
            <w:ind w:hanging="640"/>
            <w:divId w:val="4287734"/>
            <w:rPr>
              <w:color w:val="000000"/>
            </w:rPr>
          </w:pPr>
          <w:r w:rsidRPr="00111E7A">
            <w:rPr>
              <w:color w:val="000000"/>
            </w:rPr>
            <w:t>3.</w:t>
          </w:r>
          <w:r w:rsidRPr="00111E7A">
            <w:rPr>
              <w:color w:val="000000"/>
            </w:rPr>
            <w:tab/>
            <w:t xml:space="preserve">Park, H., </w:t>
          </w:r>
          <w:proofErr w:type="spellStart"/>
          <w:r w:rsidRPr="00111E7A">
            <w:rPr>
              <w:color w:val="000000"/>
            </w:rPr>
            <w:t>Kevany</w:t>
          </w:r>
          <w:proofErr w:type="spellEnd"/>
          <w:r w:rsidRPr="00111E7A">
            <w:rPr>
              <w:color w:val="000000"/>
            </w:rPr>
            <w:t xml:space="preserve">, B. M., Dyer, D. H., Thomas, M. G. &amp; Forest, K. T. A polyketide synthase acyltransferase domain structure suggests a recognition mechanism for its </w:t>
          </w:r>
          <w:proofErr w:type="spellStart"/>
          <w:r w:rsidRPr="00111E7A">
            <w:rPr>
              <w:color w:val="000000"/>
            </w:rPr>
            <w:t>hydroxymalonyl</w:t>
          </w:r>
          <w:proofErr w:type="spellEnd"/>
          <w:r w:rsidRPr="00111E7A">
            <w:rPr>
              <w:color w:val="000000"/>
            </w:rPr>
            <w:t xml:space="preserve">-acyl carrier protein substrate. </w:t>
          </w:r>
          <w:proofErr w:type="spellStart"/>
          <w:r w:rsidRPr="00111E7A">
            <w:rPr>
              <w:i/>
              <w:iCs/>
              <w:color w:val="000000"/>
            </w:rPr>
            <w:t>PLoS</w:t>
          </w:r>
          <w:proofErr w:type="spellEnd"/>
          <w:r w:rsidRPr="00111E7A">
            <w:rPr>
              <w:i/>
              <w:iCs/>
              <w:color w:val="000000"/>
            </w:rPr>
            <w:t xml:space="preserve"> One</w:t>
          </w:r>
          <w:r w:rsidRPr="00111E7A">
            <w:rPr>
              <w:color w:val="000000"/>
            </w:rPr>
            <w:t xml:space="preserve"> </w:t>
          </w:r>
          <w:r w:rsidRPr="00111E7A">
            <w:rPr>
              <w:b/>
              <w:bCs/>
              <w:color w:val="000000"/>
            </w:rPr>
            <w:t>9</w:t>
          </w:r>
          <w:r w:rsidRPr="00111E7A">
            <w:rPr>
              <w:color w:val="000000"/>
            </w:rPr>
            <w:t>, (2014).</w:t>
          </w:r>
        </w:p>
        <w:p w14:paraId="755F16BB" w14:textId="77777777" w:rsidR="00111E7A" w:rsidRPr="00111E7A" w:rsidRDefault="00111E7A">
          <w:pPr>
            <w:autoSpaceDE w:val="0"/>
            <w:autoSpaceDN w:val="0"/>
            <w:ind w:hanging="640"/>
            <w:divId w:val="841167247"/>
            <w:rPr>
              <w:color w:val="000000"/>
            </w:rPr>
          </w:pPr>
          <w:r w:rsidRPr="00111E7A">
            <w:rPr>
              <w:color w:val="000000"/>
            </w:rPr>
            <w:t>4.</w:t>
          </w:r>
          <w:r w:rsidRPr="00111E7A">
            <w:rPr>
              <w:color w:val="000000"/>
            </w:rPr>
            <w:tab/>
            <w:t xml:space="preserve">Cardone, G., Heymann, J. B. &amp; Steven, A. C. One number does not fit all: Mapping local variations in resolution in cryo-EM reconstructions. </w:t>
          </w:r>
          <w:r w:rsidRPr="00111E7A">
            <w:rPr>
              <w:i/>
              <w:iCs/>
              <w:color w:val="000000"/>
            </w:rPr>
            <w:t>J. Struct. Biol.</w:t>
          </w:r>
          <w:r w:rsidRPr="00111E7A">
            <w:rPr>
              <w:color w:val="000000"/>
            </w:rPr>
            <w:t xml:space="preserve"> </w:t>
          </w:r>
          <w:r w:rsidRPr="00111E7A">
            <w:rPr>
              <w:b/>
              <w:bCs/>
              <w:color w:val="000000"/>
            </w:rPr>
            <w:t>184</w:t>
          </w:r>
          <w:r w:rsidRPr="00111E7A">
            <w:rPr>
              <w:color w:val="000000"/>
            </w:rPr>
            <w:t>, 226–236 (2013).</w:t>
          </w:r>
        </w:p>
        <w:p w14:paraId="5BF7F1ED" w14:textId="35F448F6" w:rsidR="00111E7A" w:rsidRPr="00111E7A" w:rsidRDefault="00111E7A">
          <w:pPr>
            <w:autoSpaceDE w:val="0"/>
            <w:autoSpaceDN w:val="0"/>
            <w:ind w:hanging="640"/>
            <w:divId w:val="1420328731"/>
            <w:rPr>
              <w:color w:val="000000"/>
            </w:rPr>
          </w:pPr>
          <w:r w:rsidRPr="00111E7A">
            <w:rPr>
              <w:color w:val="000000"/>
            </w:rPr>
            <w:t>5.</w:t>
          </w:r>
          <w:r w:rsidRPr="00111E7A">
            <w:rPr>
              <w:color w:val="000000"/>
            </w:rPr>
            <w:tab/>
            <w:t xml:space="preserve">Zi Tan, Y. </w:t>
          </w:r>
          <w:r w:rsidRPr="00111E7A">
            <w:rPr>
              <w:i/>
              <w:iCs/>
              <w:color w:val="000000"/>
            </w:rPr>
            <w:t>et al.</w:t>
          </w:r>
          <w:r w:rsidRPr="00111E7A">
            <w:rPr>
              <w:color w:val="000000"/>
            </w:rPr>
            <w:t xml:space="preserve"> Addressing preferred specimen orientation in single-particle cryo-EM</w:t>
          </w:r>
          <w:r w:rsidR="00DA4A0A">
            <w:rPr>
              <w:color w:val="000000"/>
            </w:rPr>
            <w:t xml:space="preserve"> </w:t>
          </w:r>
          <w:r w:rsidRPr="00111E7A">
            <w:rPr>
              <w:color w:val="000000"/>
            </w:rPr>
            <w:t xml:space="preserve">through tilting. </w:t>
          </w:r>
          <w:r w:rsidRPr="00111E7A">
            <w:rPr>
              <w:i/>
              <w:iCs/>
              <w:color w:val="000000"/>
            </w:rPr>
            <w:t>Nat. Methods</w:t>
          </w:r>
          <w:r w:rsidRPr="00111E7A">
            <w:rPr>
              <w:color w:val="000000"/>
            </w:rPr>
            <w:t xml:space="preserve"> </w:t>
          </w:r>
          <w:r w:rsidRPr="00111E7A">
            <w:rPr>
              <w:b/>
              <w:bCs/>
              <w:color w:val="000000"/>
            </w:rPr>
            <w:t>14</w:t>
          </w:r>
          <w:r w:rsidRPr="00111E7A">
            <w:rPr>
              <w:color w:val="000000"/>
            </w:rPr>
            <w:t>, 793–796 (2017).</w:t>
          </w:r>
        </w:p>
        <w:p w14:paraId="520903D0" w14:textId="34D86A49" w:rsidR="00111E7A" w:rsidRPr="00111E7A" w:rsidRDefault="00111E7A">
          <w:pPr>
            <w:autoSpaceDE w:val="0"/>
            <w:autoSpaceDN w:val="0"/>
            <w:ind w:hanging="640"/>
            <w:divId w:val="1357930333"/>
            <w:rPr>
              <w:color w:val="000000"/>
            </w:rPr>
          </w:pPr>
          <w:r w:rsidRPr="00111E7A">
            <w:rPr>
              <w:color w:val="000000"/>
            </w:rPr>
            <w:t>6.</w:t>
          </w:r>
          <w:r w:rsidRPr="00111E7A">
            <w:rPr>
              <w:color w:val="000000"/>
            </w:rPr>
            <w:tab/>
            <w:t xml:space="preserve">Zheng, S. Q. </w:t>
          </w:r>
          <w:r w:rsidRPr="00111E7A">
            <w:rPr>
              <w:i/>
              <w:iCs/>
              <w:color w:val="000000"/>
            </w:rPr>
            <w:t>et al.</w:t>
          </w:r>
          <w:r w:rsidRPr="00111E7A">
            <w:rPr>
              <w:color w:val="000000"/>
            </w:rPr>
            <w:t xml:space="preserve"> MotionCor2: Anisotropic correction of beam-induced motion for improved cryo-electron microscopy. </w:t>
          </w:r>
          <w:r w:rsidRPr="00111E7A">
            <w:rPr>
              <w:i/>
              <w:iCs/>
              <w:color w:val="000000"/>
            </w:rPr>
            <w:t>Nat Methods</w:t>
          </w:r>
          <w:r w:rsidRPr="00111E7A">
            <w:rPr>
              <w:color w:val="000000"/>
            </w:rPr>
            <w:t xml:space="preserve"> </w:t>
          </w:r>
          <w:r w:rsidRPr="009D0E4B">
            <w:rPr>
              <w:b/>
              <w:color w:val="000000"/>
            </w:rPr>
            <w:t>14</w:t>
          </w:r>
          <w:r>
            <w:rPr>
              <w:color w:val="000000"/>
            </w:rPr>
            <w:t>,</w:t>
          </w:r>
          <w:r w:rsidRPr="00111E7A">
            <w:rPr>
              <w:color w:val="000000"/>
            </w:rPr>
            <w:t xml:space="preserve"> 331–332 (2017).</w:t>
          </w:r>
        </w:p>
        <w:p w14:paraId="3EE41FEC" w14:textId="77777777" w:rsidR="00111E7A" w:rsidRPr="00111E7A" w:rsidRDefault="00111E7A">
          <w:pPr>
            <w:autoSpaceDE w:val="0"/>
            <w:autoSpaceDN w:val="0"/>
            <w:ind w:hanging="640"/>
            <w:divId w:val="382873940"/>
            <w:rPr>
              <w:color w:val="000000"/>
            </w:rPr>
          </w:pPr>
          <w:r w:rsidRPr="00111E7A">
            <w:rPr>
              <w:color w:val="000000"/>
            </w:rPr>
            <w:t>7.</w:t>
          </w:r>
          <w:r w:rsidRPr="00111E7A">
            <w:rPr>
              <w:color w:val="000000"/>
            </w:rPr>
            <w:tab/>
            <w:t xml:space="preserve">Scheres, S. H. W. RELION: Implementation of a Bayesian approach to cryo-EM structure determination. </w:t>
          </w:r>
          <w:r w:rsidRPr="00111E7A">
            <w:rPr>
              <w:i/>
              <w:iCs/>
              <w:color w:val="000000"/>
            </w:rPr>
            <w:t>J. Struct. Biol.</w:t>
          </w:r>
          <w:r w:rsidRPr="00111E7A">
            <w:rPr>
              <w:color w:val="000000"/>
            </w:rPr>
            <w:t xml:space="preserve"> </w:t>
          </w:r>
          <w:r w:rsidRPr="00111E7A">
            <w:rPr>
              <w:b/>
              <w:bCs/>
              <w:color w:val="000000"/>
            </w:rPr>
            <w:t>180</w:t>
          </w:r>
          <w:r w:rsidRPr="00111E7A">
            <w:rPr>
              <w:color w:val="000000"/>
            </w:rPr>
            <w:t>, 519–530 (2012).</w:t>
          </w:r>
        </w:p>
        <w:p w14:paraId="50A98703" w14:textId="77777777" w:rsidR="00111E7A" w:rsidRPr="00111E7A" w:rsidRDefault="00111E7A">
          <w:pPr>
            <w:autoSpaceDE w:val="0"/>
            <w:autoSpaceDN w:val="0"/>
            <w:ind w:hanging="640"/>
            <w:divId w:val="2129465874"/>
            <w:rPr>
              <w:color w:val="000000"/>
            </w:rPr>
          </w:pPr>
          <w:r w:rsidRPr="00111E7A">
            <w:rPr>
              <w:color w:val="000000"/>
            </w:rPr>
            <w:t>8.</w:t>
          </w:r>
          <w:r w:rsidRPr="00111E7A">
            <w:rPr>
              <w:color w:val="000000"/>
            </w:rPr>
            <w:tab/>
            <w:t xml:space="preserve">Punjani, A., Rubinstein, J. L., Fleet, D. J. &amp; Brubaker, M. A. </w:t>
          </w:r>
          <w:proofErr w:type="spellStart"/>
          <w:r w:rsidRPr="00111E7A">
            <w:rPr>
              <w:color w:val="000000"/>
            </w:rPr>
            <w:t>CryoSPARC</w:t>
          </w:r>
          <w:proofErr w:type="spellEnd"/>
          <w:r w:rsidRPr="00111E7A">
            <w:rPr>
              <w:color w:val="000000"/>
            </w:rPr>
            <w:t xml:space="preserve">: Algorithms for rapid unsupervised cryo-EM structure determination. </w:t>
          </w:r>
          <w:r w:rsidRPr="00111E7A">
            <w:rPr>
              <w:i/>
              <w:iCs/>
              <w:color w:val="000000"/>
            </w:rPr>
            <w:t>Nat. Methods</w:t>
          </w:r>
          <w:r w:rsidRPr="00111E7A">
            <w:rPr>
              <w:color w:val="000000"/>
            </w:rPr>
            <w:t xml:space="preserve"> </w:t>
          </w:r>
          <w:r w:rsidRPr="00111E7A">
            <w:rPr>
              <w:b/>
              <w:bCs/>
              <w:color w:val="000000"/>
            </w:rPr>
            <w:t>14</w:t>
          </w:r>
          <w:r w:rsidRPr="00111E7A">
            <w:rPr>
              <w:color w:val="000000"/>
            </w:rPr>
            <w:t>, 290–296 (2017).</w:t>
          </w:r>
        </w:p>
        <w:p w14:paraId="12AD559C" w14:textId="7EF13FC0" w:rsidR="00111E7A" w:rsidRPr="00111E7A" w:rsidRDefault="00111E7A">
          <w:pPr>
            <w:autoSpaceDE w:val="0"/>
            <w:autoSpaceDN w:val="0"/>
            <w:ind w:hanging="640"/>
            <w:divId w:val="938753366"/>
            <w:rPr>
              <w:color w:val="000000"/>
            </w:rPr>
          </w:pPr>
          <w:r w:rsidRPr="00111E7A">
            <w:rPr>
              <w:color w:val="000000"/>
            </w:rPr>
            <w:t>9.</w:t>
          </w:r>
          <w:r w:rsidRPr="00111E7A">
            <w:rPr>
              <w:color w:val="000000"/>
            </w:rPr>
            <w:tab/>
          </w:r>
          <w:proofErr w:type="spellStart"/>
          <w:r w:rsidRPr="00111E7A">
            <w:rPr>
              <w:color w:val="000000"/>
            </w:rPr>
            <w:t>Asarnow</w:t>
          </w:r>
          <w:proofErr w:type="spellEnd"/>
          <w:r w:rsidRPr="00111E7A">
            <w:rPr>
              <w:color w:val="000000"/>
            </w:rPr>
            <w:t xml:space="preserve">, D., Palovcak, E. &amp; Cheng, Y. UCSF </w:t>
          </w:r>
          <w:proofErr w:type="spellStart"/>
          <w:r w:rsidRPr="00111E7A">
            <w:rPr>
              <w:color w:val="000000"/>
            </w:rPr>
            <w:t>pyem</w:t>
          </w:r>
          <w:proofErr w:type="spellEnd"/>
          <w:r w:rsidRPr="00111E7A">
            <w:rPr>
              <w:color w:val="000000"/>
            </w:rPr>
            <w:t xml:space="preserve"> v0.5.</w:t>
          </w:r>
          <w:r w:rsidR="000E25F8">
            <w:rPr>
              <w:color w:val="000000"/>
            </w:rPr>
            <w:t xml:space="preserve"> </w:t>
          </w:r>
          <w:proofErr w:type="spellStart"/>
          <w:r w:rsidR="000E25F8" w:rsidRPr="000E25F8">
            <w:rPr>
              <w:i/>
              <w:color w:val="000000"/>
            </w:rPr>
            <w:t>Zenodo</w:t>
          </w:r>
          <w:proofErr w:type="spellEnd"/>
          <w:r w:rsidR="000E25F8">
            <w:rPr>
              <w:color w:val="000000"/>
            </w:rPr>
            <w:t xml:space="preserve"> </w:t>
          </w:r>
          <w:r w:rsidR="000E25F8" w:rsidRPr="000E25F8">
            <w:rPr>
              <w:color w:val="000000"/>
            </w:rPr>
            <w:t>https://doi.org/10.5281/zenodo.3576630 (2019)</w:t>
          </w:r>
          <w:r w:rsidRPr="00111E7A">
            <w:rPr>
              <w:color w:val="000000"/>
            </w:rPr>
            <w:t>.</w:t>
          </w:r>
        </w:p>
        <w:p w14:paraId="1EB9FB25" w14:textId="77777777" w:rsidR="00111E7A" w:rsidRPr="00111E7A" w:rsidRDefault="00111E7A">
          <w:pPr>
            <w:autoSpaceDE w:val="0"/>
            <w:autoSpaceDN w:val="0"/>
            <w:ind w:hanging="640"/>
            <w:divId w:val="936017404"/>
            <w:rPr>
              <w:color w:val="000000"/>
            </w:rPr>
          </w:pPr>
          <w:r w:rsidRPr="00111E7A">
            <w:rPr>
              <w:color w:val="000000"/>
            </w:rPr>
            <w:t>10.</w:t>
          </w:r>
          <w:r w:rsidRPr="00111E7A">
            <w:rPr>
              <w:color w:val="000000"/>
            </w:rPr>
            <w:tab/>
            <w:t xml:space="preserve">Keatinge-Clay, A. T. &amp; Stroud, R. M. The Structure of a </w:t>
          </w:r>
          <w:proofErr w:type="spellStart"/>
          <w:r w:rsidRPr="00111E7A">
            <w:rPr>
              <w:color w:val="000000"/>
            </w:rPr>
            <w:t>Ketoreductase</w:t>
          </w:r>
          <w:proofErr w:type="spellEnd"/>
          <w:r w:rsidRPr="00111E7A">
            <w:rPr>
              <w:color w:val="000000"/>
            </w:rPr>
            <w:t xml:space="preserve"> Determines the Organization of the β-Carbon Processing Enzymes of Modular Polyketide Synthases. </w:t>
          </w:r>
          <w:r w:rsidRPr="00111E7A">
            <w:rPr>
              <w:i/>
              <w:iCs/>
              <w:color w:val="000000"/>
            </w:rPr>
            <w:t>Structure</w:t>
          </w:r>
          <w:r w:rsidRPr="00111E7A">
            <w:rPr>
              <w:color w:val="000000"/>
            </w:rPr>
            <w:t xml:space="preserve"> </w:t>
          </w:r>
          <w:r w:rsidRPr="00111E7A">
            <w:rPr>
              <w:b/>
              <w:bCs/>
              <w:color w:val="000000"/>
            </w:rPr>
            <w:t>14</w:t>
          </w:r>
          <w:r w:rsidRPr="00111E7A">
            <w:rPr>
              <w:color w:val="000000"/>
            </w:rPr>
            <w:t>, 737–748 (2006).</w:t>
          </w:r>
        </w:p>
        <w:p w14:paraId="5FE47A21" w14:textId="77777777" w:rsidR="000C5C6F" w:rsidRPr="009D0E4B" w:rsidRDefault="00111E7A">
          <w:pPr>
            <w:rPr>
              <w:rFonts w:eastAsiaTheme="minorEastAsia"/>
            </w:rPr>
          </w:pPr>
          <w:r w:rsidRPr="00111E7A">
            <w:rPr>
              <w:color w:val="000000"/>
            </w:rPr>
            <w:t> </w:t>
          </w:r>
        </w:p>
      </w:sdtContent>
    </w:sdt>
    <w:sectPr w:rsidR="000C5C6F" w:rsidRPr="009D0E4B" w:rsidSect="00111E7A">
      <w:pgSz w:w="11906" w:h="16838"/>
      <w:pgMar w:top="1440" w:right="1440" w:bottom="1440" w:left="1440" w:header="851" w:footer="992" w:gutter="0"/>
      <w:lnNumType w:countBy="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709F8" w14:textId="77777777" w:rsidR="00F85AC5" w:rsidRDefault="00F85AC5" w:rsidP="00574D70">
      <w:r>
        <w:separator/>
      </w:r>
    </w:p>
  </w:endnote>
  <w:endnote w:type="continuationSeparator" w:id="0">
    <w:p w14:paraId="785BC552" w14:textId="77777777" w:rsidR="00F85AC5" w:rsidRDefault="00F85AC5" w:rsidP="00574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altName w:val="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A23FD" w14:textId="77777777" w:rsidR="00F85AC5" w:rsidRDefault="00F85AC5" w:rsidP="00574D70">
      <w:r>
        <w:separator/>
      </w:r>
    </w:p>
  </w:footnote>
  <w:footnote w:type="continuationSeparator" w:id="0">
    <w:p w14:paraId="2B640168" w14:textId="77777777" w:rsidR="00F85AC5" w:rsidRDefault="00F85AC5" w:rsidP="00574D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E7A"/>
    <w:rsid w:val="00003722"/>
    <w:rsid w:val="000C5C6F"/>
    <w:rsid w:val="000E25F8"/>
    <w:rsid w:val="00111E7A"/>
    <w:rsid w:val="001B06BC"/>
    <w:rsid w:val="0023725D"/>
    <w:rsid w:val="0029782C"/>
    <w:rsid w:val="004466D9"/>
    <w:rsid w:val="004D3025"/>
    <w:rsid w:val="00574D70"/>
    <w:rsid w:val="005F6AD7"/>
    <w:rsid w:val="00620104"/>
    <w:rsid w:val="0069307E"/>
    <w:rsid w:val="006B5E3C"/>
    <w:rsid w:val="006E2C4C"/>
    <w:rsid w:val="00760F76"/>
    <w:rsid w:val="007B62E8"/>
    <w:rsid w:val="008566AD"/>
    <w:rsid w:val="008E1A4C"/>
    <w:rsid w:val="009D061B"/>
    <w:rsid w:val="009D0E4B"/>
    <w:rsid w:val="009D2313"/>
    <w:rsid w:val="00AC69A2"/>
    <w:rsid w:val="00C54E7A"/>
    <w:rsid w:val="00CE56C3"/>
    <w:rsid w:val="00D02E04"/>
    <w:rsid w:val="00D44163"/>
    <w:rsid w:val="00D755EB"/>
    <w:rsid w:val="00DA4A0A"/>
    <w:rsid w:val="00F85AC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B1612"/>
  <w15:chartTrackingRefBased/>
  <w15:docId w15:val="{40AAA84D-900E-4A27-8C55-571BEE6D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11E7A"/>
    <w:pPr>
      <w:spacing w:after="0" w:line="240" w:lineRule="auto"/>
      <w:jc w:val="left"/>
    </w:pPr>
    <w:rPr>
      <w:rFonts w:ascii="Times New Roman" w:eastAsia="Times New Roman" w:hAnsi="Times New Roman" w:cs="Times New Roman"/>
      <w:kern w:val="0"/>
      <w:sz w:val="24"/>
      <w:szCs w:val="24"/>
    </w:rPr>
  </w:style>
  <w:style w:type="paragraph" w:styleId="1">
    <w:name w:val="heading 1"/>
    <w:basedOn w:val="a"/>
    <w:next w:val="a"/>
    <w:link w:val="1Char"/>
    <w:uiPriority w:val="9"/>
    <w:qFormat/>
    <w:rsid w:val="00111E7A"/>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nhideWhenUsed/>
    <w:rsid w:val="00111E7A"/>
    <w:rPr>
      <w:sz w:val="16"/>
      <w:szCs w:val="16"/>
    </w:rPr>
  </w:style>
  <w:style w:type="paragraph" w:styleId="a4">
    <w:name w:val="annotation text"/>
    <w:basedOn w:val="a"/>
    <w:link w:val="Char"/>
    <w:uiPriority w:val="99"/>
    <w:unhideWhenUsed/>
    <w:rsid w:val="00111E7A"/>
    <w:rPr>
      <w:sz w:val="20"/>
      <w:szCs w:val="20"/>
    </w:rPr>
  </w:style>
  <w:style w:type="character" w:customStyle="1" w:styleId="Char">
    <w:name w:val="메모 텍스트 Char"/>
    <w:basedOn w:val="a0"/>
    <w:link w:val="a4"/>
    <w:uiPriority w:val="99"/>
    <w:rsid w:val="00111E7A"/>
    <w:rPr>
      <w:rFonts w:ascii="Times New Roman" w:eastAsia="Times New Roman" w:hAnsi="Times New Roman" w:cs="Times New Roman"/>
      <w:kern w:val="0"/>
      <w:szCs w:val="20"/>
    </w:rPr>
  </w:style>
  <w:style w:type="table" w:styleId="a5">
    <w:name w:val="Table Grid"/>
    <w:basedOn w:val="a1"/>
    <w:uiPriority w:val="39"/>
    <w:rsid w:val="00111E7A"/>
    <w:pPr>
      <w:spacing w:after="0" w:line="240" w:lineRule="auto"/>
      <w:jc w:val="left"/>
    </w:pPr>
    <w:rPr>
      <w:kern w:val="0"/>
      <w:sz w:val="24"/>
      <w:szCs w:val="20"/>
    </w:rPr>
    <w:tblPr>
      <w:tblBorders>
        <w:top w:val="single" w:sz="4" w:space="0" w:color="0432FF"/>
        <w:left w:val="single" w:sz="4" w:space="0" w:color="0432FF"/>
        <w:bottom w:val="single" w:sz="4" w:space="0" w:color="0432FF"/>
        <w:right w:val="single" w:sz="4" w:space="0" w:color="0432FF"/>
        <w:insideH w:val="single" w:sz="4" w:space="0" w:color="0432FF"/>
        <w:insideV w:val="single" w:sz="4" w:space="0" w:color="0432FF"/>
      </w:tblBorders>
    </w:tblPr>
  </w:style>
  <w:style w:type="paragraph" w:customStyle="1" w:styleId="SOMContent">
    <w:name w:val="SOMContent"/>
    <w:basedOn w:val="a"/>
    <w:rsid w:val="00111E7A"/>
    <w:pPr>
      <w:spacing w:before="120"/>
    </w:pPr>
    <w:rPr>
      <w:lang w:eastAsia="en-US"/>
    </w:rPr>
  </w:style>
  <w:style w:type="paragraph" w:customStyle="1" w:styleId="SOMHead">
    <w:name w:val="SOMHead"/>
    <w:basedOn w:val="a"/>
    <w:rsid w:val="00111E7A"/>
    <w:pPr>
      <w:keepNext/>
      <w:spacing w:before="240"/>
      <w:outlineLvl w:val="0"/>
    </w:pPr>
    <w:rPr>
      <w:b/>
      <w:kern w:val="28"/>
      <w:lang w:eastAsia="en-US"/>
    </w:rPr>
  </w:style>
  <w:style w:type="paragraph" w:customStyle="1" w:styleId="SMHeading">
    <w:name w:val="SM Heading"/>
    <w:basedOn w:val="1"/>
    <w:qFormat/>
    <w:rsid w:val="00111E7A"/>
    <w:pPr>
      <w:spacing w:before="240" w:after="60"/>
    </w:pPr>
    <w:rPr>
      <w:rFonts w:ascii="Times New Roman" w:eastAsiaTheme="minorEastAsia" w:hAnsi="Times New Roman" w:cs="Times New Roman"/>
      <w:b/>
      <w:bCs/>
      <w:kern w:val="32"/>
      <w:sz w:val="24"/>
      <w:szCs w:val="24"/>
      <w:lang w:eastAsia="en-US"/>
    </w:rPr>
  </w:style>
  <w:style w:type="paragraph" w:customStyle="1" w:styleId="SMcaption">
    <w:name w:val="SM caption"/>
    <w:basedOn w:val="a"/>
    <w:qFormat/>
    <w:rsid w:val="00111E7A"/>
    <w:rPr>
      <w:rFonts w:eastAsiaTheme="minorEastAsia"/>
      <w:szCs w:val="20"/>
      <w:lang w:eastAsia="en-US"/>
    </w:rPr>
  </w:style>
  <w:style w:type="paragraph" w:customStyle="1" w:styleId="Legend">
    <w:name w:val="Legend"/>
    <w:basedOn w:val="a"/>
    <w:rsid w:val="00111E7A"/>
    <w:pPr>
      <w:keepNext/>
      <w:spacing w:before="240" w:line="276" w:lineRule="auto"/>
      <w:outlineLvl w:val="0"/>
    </w:pPr>
    <w:rPr>
      <w:kern w:val="28"/>
      <w:lang w:eastAsia="en-US"/>
    </w:rPr>
  </w:style>
  <w:style w:type="character" w:customStyle="1" w:styleId="1Char">
    <w:name w:val="제목 1 Char"/>
    <w:basedOn w:val="a0"/>
    <w:link w:val="1"/>
    <w:uiPriority w:val="9"/>
    <w:rsid w:val="00111E7A"/>
    <w:rPr>
      <w:rFonts w:asciiTheme="majorHAnsi" w:eastAsiaTheme="majorEastAsia" w:hAnsiTheme="majorHAnsi" w:cstheme="majorBidi"/>
      <w:kern w:val="0"/>
      <w:sz w:val="28"/>
      <w:szCs w:val="28"/>
    </w:rPr>
  </w:style>
  <w:style w:type="paragraph" w:styleId="a6">
    <w:name w:val="Balloon Text"/>
    <w:basedOn w:val="a"/>
    <w:link w:val="Char0"/>
    <w:uiPriority w:val="99"/>
    <w:semiHidden/>
    <w:unhideWhenUsed/>
    <w:rsid w:val="00111E7A"/>
    <w:rPr>
      <w:rFonts w:asciiTheme="majorHAnsi" w:eastAsiaTheme="majorEastAsia" w:hAnsiTheme="majorHAnsi" w:cstheme="majorBidi"/>
      <w:sz w:val="18"/>
      <w:szCs w:val="18"/>
    </w:rPr>
  </w:style>
  <w:style w:type="character" w:customStyle="1" w:styleId="Char0">
    <w:name w:val="풍선 도움말 텍스트 Char"/>
    <w:basedOn w:val="a0"/>
    <w:link w:val="a6"/>
    <w:uiPriority w:val="99"/>
    <w:semiHidden/>
    <w:rsid w:val="00111E7A"/>
    <w:rPr>
      <w:rFonts w:asciiTheme="majorHAnsi" w:eastAsiaTheme="majorEastAsia" w:hAnsiTheme="majorHAnsi" w:cstheme="majorBidi"/>
      <w:kern w:val="0"/>
      <w:sz w:val="18"/>
      <w:szCs w:val="18"/>
    </w:rPr>
  </w:style>
  <w:style w:type="character" w:styleId="a7">
    <w:name w:val="Placeholder Text"/>
    <w:basedOn w:val="a0"/>
    <w:uiPriority w:val="99"/>
    <w:rsid w:val="00111E7A"/>
    <w:rPr>
      <w:color w:val="808080"/>
    </w:rPr>
  </w:style>
  <w:style w:type="character" w:styleId="a8">
    <w:name w:val="line number"/>
    <w:basedOn w:val="a0"/>
    <w:uiPriority w:val="99"/>
    <w:semiHidden/>
    <w:unhideWhenUsed/>
    <w:rsid w:val="00111E7A"/>
  </w:style>
  <w:style w:type="paragraph" w:styleId="a9">
    <w:name w:val="header"/>
    <w:basedOn w:val="a"/>
    <w:link w:val="Char1"/>
    <w:uiPriority w:val="99"/>
    <w:unhideWhenUsed/>
    <w:rsid w:val="00574D70"/>
    <w:pPr>
      <w:tabs>
        <w:tab w:val="center" w:pos="4513"/>
        <w:tab w:val="right" w:pos="9026"/>
      </w:tabs>
      <w:snapToGrid w:val="0"/>
    </w:pPr>
  </w:style>
  <w:style w:type="character" w:customStyle="1" w:styleId="Char1">
    <w:name w:val="머리글 Char"/>
    <w:basedOn w:val="a0"/>
    <w:link w:val="a9"/>
    <w:uiPriority w:val="99"/>
    <w:rsid w:val="00574D70"/>
    <w:rPr>
      <w:rFonts w:ascii="Times New Roman" w:eastAsia="Times New Roman" w:hAnsi="Times New Roman" w:cs="Times New Roman"/>
      <w:kern w:val="0"/>
      <w:sz w:val="24"/>
      <w:szCs w:val="24"/>
    </w:rPr>
  </w:style>
  <w:style w:type="paragraph" w:styleId="aa">
    <w:name w:val="footer"/>
    <w:basedOn w:val="a"/>
    <w:link w:val="Char2"/>
    <w:uiPriority w:val="99"/>
    <w:unhideWhenUsed/>
    <w:rsid w:val="00574D70"/>
    <w:pPr>
      <w:tabs>
        <w:tab w:val="center" w:pos="4513"/>
        <w:tab w:val="right" w:pos="9026"/>
      </w:tabs>
      <w:snapToGrid w:val="0"/>
    </w:pPr>
  </w:style>
  <w:style w:type="character" w:customStyle="1" w:styleId="Char2">
    <w:name w:val="바닥글 Char"/>
    <w:basedOn w:val="a0"/>
    <w:link w:val="aa"/>
    <w:uiPriority w:val="99"/>
    <w:rsid w:val="00574D70"/>
    <w:rPr>
      <w:rFonts w:ascii="Times New Roman" w:eastAsia="Times New Roman" w:hAnsi="Times New Roman" w:cs="Times New Roman"/>
      <w:kern w:val="0"/>
      <w:sz w:val="24"/>
      <w:szCs w:val="24"/>
    </w:rPr>
  </w:style>
  <w:style w:type="paragraph" w:styleId="ab">
    <w:name w:val="Revision"/>
    <w:hidden/>
    <w:uiPriority w:val="99"/>
    <w:semiHidden/>
    <w:rsid w:val="009D0E4B"/>
    <w:pPr>
      <w:spacing w:after="0" w:line="240" w:lineRule="auto"/>
      <w:jc w:val="left"/>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9756821">
      <w:bodyDiv w:val="1"/>
      <w:marLeft w:val="0"/>
      <w:marRight w:val="0"/>
      <w:marTop w:val="0"/>
      <w:marBottom w:val="0"/>
      <w:divBdr>
        <w:top w:val="none" w:sz="0" w:space="0" w:color="auto"/>
        <w:left w:val="none" w:sz="0" w:space="0" w:color="auto"/>
        <w:bottom w:val="none" w:sz="0" w:space="0" w:color="auto"/>
        <w:right w:val="none" w:sz="0" w:space="0" w:color="auto"/>
      </w:divBdr>
      <w:divsChild>
        <w:div w:id="2004777644">
          <w:marLeft w:val="640"/>
          <w:marRight w:val="0"/>
          <w:marTop w:val="0"/>
          <w:marBottom w:val="0"/>
          <w:divBdr>
            <w:top w:val="none" w:sz="0" w:space="0" w:color="auto"/>
            <w:left w:val="none" w:sz="0" w:space="0" w:color="auto"/>
            <w:bottom w:val="none" w:sz="0" w:space="0" w:color="auto"/>
            <w:right w:val="none" w:sz="0" w:space="0" w:color="auto"/>
          </w:divBdr>
        </w:div>
        <w:div w:id="949704123">
          <w:marLeft w:val="640"/>
          <w:marRight w:val="0"/>
          <w:marTop w:val="0"/>
          <w:marBottom w:val="0"/>
          <w:divBdr>
            <w:top w:val="none" w:sz="0" w:space="0" w:color="auto"/>
            <w:left w:val="none" w:sz="0" w:space="0" w:color="auto"/>
            <w:bottom w:val="none" w:sz="0" w:space="0" w:color="auto"/>
            <w:right w:val="none" w:sz="0" w:space="0" w:color="auto"/>
          </w:divBdr>
        </w:div>
        <w:div w:id="4287734">
          <w:marLeft w:val="640"/>
          <w:marRight w:val="0"/>
          <w:marTop w:val="0"/>
          <w:marBottom w:val="0"/>
          <w:divBdr>
            <w:top w:val="none" w:sz="0" w:space="0" w:color="auto"/>
            <w:left w:val="none" w:sz="0" w:space="0" w:color="auto"/>
            <w:bottom w:val="none" w:sz="0" w:space="0" w:color="auto"/>
            <w:right w:val="none" w:sz="0" w:space="0" w:color="auto"/>
          </w:divBdr>
        </w:div>
        <w:div w:id="841167247">
          <w:marLeft w:val="640"/>
          <w:marRight w:val="0"/>
          <w:marTop w:val="0"/>
          <w:marBottom w:val="0"/>
          <w:divBdr>
            <w:top w:val="none" w:sz="0" w:space="0" w:color="auto"/>
            <w:left w:val="none" w:sz="0" w:space="0" w:color="auto"/>
            <w:bottom w:val="none" w:sz="0" w:space="0" w:color="auto"/>
            <w:right w:val="none" w:sz="0" w:space="0" w:color="auto"/>
          </w:divBdr>
        </w:div>
        <w:div w:id="1420328731">
          <w:marLeft w:val="640"/>
          <w:marRight w:val="0"/>
          <w:marTop w:val="0"/>
          <w:marBottom w:val="0"/>
          <w:divBdr>
            <w:top w:val="none" w:sz="0" w:space="0" w:color="auto"/>
            <w:left w:val="none" w:sz="0" w:space="0" w:color="auto"/>
            <w:bottom w:val="none" w:sz="0" w:space="0" w:color="auto"/>
            <w:right w:val="none" w:sz="0" w:space="0" w:color="auto"/>
          </w:divBdr>
        </w:div>
        <w:div w:id="1357930333">
          <w:marLeft w:val="640"/>
          <w:marRight w:val="0"/>
          <w:marTop w:val="0"/>
          <w:marBottom w:val="0"/>
          <w:divBdr>
            <w:top w:val="none" w:sz="0" w:space="0" w:color="auto"/>
            <w:left w:val="none" w:sz="0" w:space="0" w:color="auto"/>
            <w:bottom w:val="none" w:sz="0" w:space="0" w:color="auto"/>
            <w:right w:val="none" w:sz="0" w:space="0" w:color="auto"/>
          </w:divBdr>
        </w:div>
        <w:div w:id="382873940">
          <w:marLeft w:val="640"/>
          <w:marRight w:val="0"/>
          <w:marTop w:val="0"/>
          <w:marBottom w:val="0"/>
          <w:divBdr>
            <w:top w:val="none" w:sz="0" w:space="0" w:color="auto"/>
            <w:left w:val="none" w:sz="0" w:space="0" w:color="auto"/>
            <w:bottom w:val="none" w:sz="0" w:space="0" w:color="auto"/>
            <w:right w:val="none" w:sz="0" w:space="0" w:color="auto"/>
          </w:divBdr>
        </w:div>
        <w:div w:id="2129465874">
          <w:marLeft w:val="640"/>
          <w:marRight w:val="0"/>
          <w:marTop w:val="0"/>
          <w:marBottom w:val="0"/>
          <w:divBdr>
            <w:top w:val="none" w:sz="0" w:space="0" w:color="auto"/>
            <w:left w:val="none" w:sz="0" w:space="0" w:color="auto"/>
            <w:bottom w:val="none" w:sz="0" w:space="0" w:color="auto"/>
            <w:right w:val="none" w:sz="0" w:space="0" w:color="auto"/>
          </w:divBdr>
        </w:div>
        <w:div w:id="938753366">
          <w:marLeft w:val="640"/>
          <w:marRight w:val="0"/>
          <w:marTop w:val="0"/>
          <w:marBottom w:val="0"/>
          <w:divBdr>
            <w:top w:val="none" w:sz="0" w:space="0" w:color="auto"/>
            <w:left w:val="none" w:sz="0" w:space="0" w:color="auto"/>
            <w:bottom w:val="none" w:sz="0" w:space="0" w:color="auto"/>
            <w:right w:val="none" w:sz="0" w:space="0" w:color="auto"/>
          </w:divBdr>
        </w:div>
        <w:div w:id="93601740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glossaryDocument" Target="glossary/document.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5" Type="http://schemas.openxmlformats.org/officeDocument/2006/relationships/endnotes" Target="endnotes.xml"/><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sv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4" Type="http://schemas.openxmlformats.org/officeDocument/2006/relationships/footnotes" Target="footnotes.xml"/><Relationship Id="rId9"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BB1B885A7B409EB720338B0790FEBB"/>
        <w:category>
          <w:name w:val="일반"/>
          <w:gallery w:val="placeholder"/>
        </w:category>
        <w:types>
          <w:type w:val="bbPlcHdr"/>
        </w:types>
        <w:behaviors>
          <w:behavior w:val="content"/>
        </w:behaviors>
        <w:guid w:val="{5CECC92B-79B5-4B7D-81CB-A017D587668D}"/>
      </w:docPartPr>
      <w:docPartBody>
        <w:p w:rsidR="002A719F" w:rsidRDefault="008A1283" w:rsidP="008A1283">
          <w:pPr>
            <w:pStyle w:val="DEBB1B885A7B409EB720338B0790FEBB"/>
          </w:pPr>
          <w:r w:rsidRPr="00DA4DD1">
            <w:rPr>
              <w:rStyle w:val="a3"/>
            </w:rPr>
            <w:t>텍스트를 입력하려면 여기를 클릭하거나 탭하세요.</w:t>
          </w:r>
        </w:p>
      </w:docPartBody>
    </w:docPart>
    <w:docPart>
      <w:docPartPr>
        <w:name w:val="58B1ADC7C4C5474A97D6CC61E4125DA4"/>
        <w:category>
          <w:name w:val="일반"/>
          <w:gallery w:val="placeholder"/>
        </w:category>
        <w:types>
          <w:type w:val="bbPlcHdr"/>
        </w:types>
        <w:behaviors>
          <w:behavior w:val="content"/>
        </w:behaviors>
        <w:guid w:val="{B228E09A-6464-45C0-9400-AA16000FFBAD}"/>
      </w:docPartPr>
      <w:docPartBody>
        <w:p w:rsidR="002A719F" w:rsidRDefault="008A1283" w:rsidP="008A1283">
          <w:pPr>
            <w:pStyle w:val="58B1ADC7C4C5474A97D6CC61E4125DA4"/>
          </w:pPr>
          <w:r w:rsidRPr="0003594B">
            <w:rPr>
              <w:rStyle w:val="a3"/>
            </w:rPr>
            <w:t>Click or tap here to enter text.</w:t>
          </w:r>
        </w:p>
      </w:docPartBody>
    </w:docPart>
    <w:docPart>
      <w:docPartPr>
        <w:name w:val="FFE5F8102AE2414784E1BC5703E7DD56"/>
        <w:category>
          <w:name w:val="일반"/>
          <w:gallery w:val="placeholder"/>
        </w:category>
        <w:types>
          <w:type w:val="bbPlcHdr"/>
        </w:types>
        <w:behaviors>
          <w:behavior w:val="content"/>
        </w:behaviors>
        <w:guid w:val="{CD3C7F35-50E3-421D-B3B2-7007E35A27DA}"/>
      </w:docPartPr>
      <w:docPartBody>
        <w:p w:rsidR="002A719F" w:rsidRDefault="008A1283" w:rsidP="008A1283">
          <w:pPr>
            <w:pStyle w:val="FFE5F8102AE2414784E1BC5703E7DD56"/>
          </w:pPr>
          <w:r w:rsidRPr="0003594B">
            <w:rPr>
              <w:rStyle w:val="a3"/>
            </w:rPr>
            <w:t>Click or tap here to enter text.</w:t>
          </w:r>
        </w:p>
      </w:docPartBody>
    </w:docPart>
    <w:docPart>
      <w:docPartPr>
        <w:name w:val="284B9CC501FF4EF1BA8D5AC6330A2C74"/>
        <w:category>
          <w:name w:val="일반"/>
          <w:gallery w:val="placeholder"/>
        </w:category>
        <w:types>
          <w:type w:val="bbPlcHdr"/>
        </w:types>
        <w:behaviors>
          <w:behavior w:val="content"/>
        </w:behaviors>
        <w:guid w:val="{8B4168E2-1181-4513-ACBD-ED91CDFEBB92}"/>
      </w:docPartPr>
      <w:docPartBody>
        <w:p w:rsidR="002A719F" w:rsidRDefault="008A1283" w:rsidP="008A1283">
          <w:pPr>
            <w:pStyle w:val="284B9CC501FF4EF1BA8D5AC6330A2C74"/>
          </w:pPr>
          <w:r w:rsidRPr="0003594B">
            <w:rPr>
              <w:rStyle w:val="a3"/>
            </w:rPr>
            <w:t>Click or tap here to enter text.</w:t>
          </w:r>
        </w:p>
      </w:docPartBody>
    </w:docPart>
    <w:docPart>
      <w:docPartPr>
        <w:name w:val="51662E79062E43BF9A0219539A937463"/>
        <w:category>
          <w:name w:val="일반"/>
          <w:gallery w:val="placeholder"/>
        </w:category>
        <w:types>
          <w:type w:val="bbPlcHdr"/>
        </w:types>
        <w:behaviors>
          <w:behavior w:val="content"/>
        </w:behaviors>
        <w:guid w:val="{DE858A75-A8C4-4D56-9690-57FF4C1A3395}"/>
      </w:docPartPr>
      <w:docPartBody>
        <w:p w:rsidR="002A719F" w:rsidRDefault="008A1283" w:rsidP="008A1283">
          <w:pPr>
            <w:pStyle w:val="51662E79062E43BF9A0219539A937463"/>
          </w:pPr>
          <w:r w:rsidRPr="0003594B">
            <w:rPr>
              <w:rStyle w:val="a3"/>
            </w:rPr>
            <w:t>Click or tap here to enter text.</w:t>
          </w:r>
        </w:p>
      </w:docPartBody>
    </w:docPart>
    <w:docPart>
      <w:docPartPr>
        <w:name w:val="E14BF01509CC4BA1BF158C00F3822F63"/>
        <w:category>
          <w:name w:val="일반"/>
          <w:gallery w:val="placeholder"/>
        </w:category>
        <w:types>
          <w:type w:val="bbPlcHdr"/>
        </w:types>
        <w:behaviors>
          <w:behavior w:val="content"/>
        </w:behaviors>
        <w:guid w:val="{28EF12D3-A154-45AC-ACDC-88411A0A0224}"/>
      </w:docPartPr>
      <w:docPartBody>
        <w:p w:rsidR="002A719F" w:rsidRDefault="008A1283" w:rsidP="008A1283">
          <w:pPr>
            <w:pStyle w:val="E14BF01509CC4BA1BF158C00F3822F63"/>
          </w:pPr>
          <w:r w:rsidRPr="0038542E">
            <w:rPr>
              <w:rStyle w:val="a3"/>
            </w:rPr>
            <w:t>텍스트를 입력하려면 여기를 클릭하거나 탭하세요.</w:t>
          </w:r>
        </w:p>
      </w:docPartBody>
    </w:docPart>
    <w:docPart>
      <w:docPartPr>
        <w:name w:val="DefaultPlaceholder_-1854013440"/>
        <w:category>
          <w:name w:val="일반"/>
          <w:gallery w:val="placeholder"/>
        </w:category>
        <w:types>
          <w:type w:val="bbPlcHdr"/>
        </w:types>
        <w:behaviors>
          <w:behavior w:val="content"/>
        </w:behaviors>
        <w:guid w:val="{324096EE-A884-4761-835E-6893E9CA34F6}"/>
      </w:docPartPr>
      <w:docPartBody>
        <w:p w:rsidR="002A719F" w:rsidRDefault="008A1283">
          <w:r w:rsidRPr="00473C90">
            <w:rPr>
              <w:rStyle w:val="a3"/>
            </w:rPr>
            <w:t>텍스트를 입력하려면 여기를 클릭하거나 탭하세요.</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altName w:val="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comments="0" w:insDel="0" w:formatting="0"/>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283"/>
    <w:rsid w:val="00251FA2"/>
    <w:rsid w:val="002A719F"/>
    <w:rsid w:val="007452A9"/>
    <w:rsid w:val="008A1283"/>
    <w:rsid w:val="00956EB6"/>
    <w:rsid w:val="00AC69A2"/>
    <w:rsid w:val="00D17424"/>
    <w:rsid w:val="00D44163"/>
    <w:rsid w:val="00DB4336"/>
    <w:rsid w:val="00F8478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A1283"/>
    <w:rPr>
      <w:color w:val="808080"/>
    </w:rPr>
  </w:style>
  <w:style w:type="paragraph" w:customStyle="1" w:styleId="DEBB1B885A7B409EB720338B0790FEBB">
    <w:name w:val="DEBB1B885A7B409EB720338B0790FEBB"/>
    <w:rsid w:val="008A1283"/>
    <w:pPr>
      <w:widowControl w:val="0"/>
      <w:wordWrap w:val="0"/>
      <w:autoSpaceDE w:val="0"/>
      <w:autoSpaceDN w:val="0"/>
    </w:pPr>
  </w:style>
  <w:style w:type="paragraph" w:customStyle="1" w:styleId="58B1ADC7C4C5474A97D6CC61E4125DA4">
    <w:name w:val="58B1ADC7C4C5474A97D6CC61E4125DA4"/>
    <w:rsid w:val="008A1283"/>
    <w:pPr>
      <w:widowControl w:val="0"/>
      <w:wordWrap w:val="0"/>
      <w:autoSpaceDE w:val="0"/>
      <w:autoSpaceDN w:val="0"/>
    </w:pPr>
  </w:style>
  <w:style w:type="paragraph" w:customStyle="1" w:styleId="FFE5F8102AE2414784E1BC5703E7DD56">
    <w:name w:val="FFE5F8102AE2414784E1BC5703E7DD56"/>
    <w:rsid w:val="008A1283"/>
    <w:pPr>
      <w:widowControl w:val="0"/>
      <w:wordWrap w:val="0"/>
      <w:autoSpaceDE w:val="0"/>
      <w:autoSpaceDN w:val="0"/>
    </w:pPr>
  </w:style>
  <w:style w:type="paragraph" w:customStyle="1" w:styleId="284B9CC501FF4EF1BA8D5AC6330A2C74">
    <w:name w:val="284B9CC501FF4EF1BA8D5AC6330A2C74"/>
    <w:rsid w:val="008A1283"/>
    <w:pPr>
      <w:widowControl w:val="0"/>
      <w:wordWrap w:val="0"/>
      <w:autoSpaceDE w:val="0"/>
      <w:autoSpaceDN w:val="0"/>
    </w:pPr>
  </w:style>
  <w:style w:type="paragraph" w:customStyle="1" w:styleId="51662E79062E43BF9A0219539A937463">
    <w:name w:val="51662E79062E43BF9A0219539A937463"/>
    <w:rsid w:val="008A1283"/>
    <w:pPr>
      <w:widowControl w:val="0"/>
      <w:wordWrap w:val="0"/>
      <w:autoSpaceDE w:val="0"/>
      <w:autoSpaceDN w:val="0"/>
    </w:pPr>
  </w:style>
  <w:style w:type="paragraph" w:customStyle="1" w:styleId="E14BF01509CC4BA1BF158C00F3822F63">
    <w:name w:val="E14BF01509CC4BA1BF158C00F3822F63"/>
    <w:rsid w:val="008A1283"/>
    <w:pPr>
      <w:widowControl w:val="0"/>
      <w:wordWrap w:val="0"/>
      <w:autoSpaceDE w:val="0"/>
      <w:autoSpaceDN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D9BB90-F5B5-4579-A64B-A2D6EA1C5D37}">
  <we:reference id="wa104382081" version="1.55.1.0" store="en-US" storeType="OMEX"/>
  <we:alternateReferences>
    <we:reference id="wa104382081" version="1.55.1.0" store="" storeType="OMEX"/>
  </we:alternateReferences>
  <we:properties>
    <we:property name="MENDELEY_CITATIONS" value="[{&quot;citationID&quot;:&quot;MENDELEY_CITATION_d06bb7e3-ffcf-497a-b97b-7e5385d0ed16&quot;,&quot;properties&quot;:{&quot;noteIndex&quot;:0},&quot;isEdited&quot;:false,&quot;manualOverride&quot;:{&quot;isManuallyOverridden&quot;:false,&quot;citeprocText&quot;:&quot;&lt;sup&gt;1&lt;/sup&gt;&quot;,&quot;manualOverrideText&quot;:&quot;&quot;},&quot;citationItems&quot;:[{&quot;id&quot;:&quot;3d8c00a4-3c22-3aa4-bf57-5bd67dded268&quot;,&quot;itemData&quot;:{&quot;type&quot;:&quot;article-journal&quot;,&quot;id&quot;:&quot;3d8c00a4-3c22-3aa4-bf57-5bd67dded268&quot;,&quot;title&quot;:&quot;Structure and Mechanisms of\nAssembly-Line Polyketide\nSynthases&quot;,&quot;author&quot;:[{&quot;family&quot;:&quot;Soohoo&quot;,&quot;given&quot;:&quot;Alexander M.&quot;,&quot;parse-names&quot;:false,&quot;dropping-particle&quot;:&quot;&quot;,&quot;non-dropping-particle&quot;:&quot;&quot;},{&quot;family&quot;:&quot;Cogan&quot;,&quot;given&quot;:&quot;Dillon P.&quot;,&quot;parse-names&quot;:false,&quot;dropping-particle&quot;:&quot;&quot;,&quot;non-dropping-particle&quot;:&quot;&quot;},{&quot;family&quot;:&quot;Brodsky&quot;,&quot;given&quot;:&quot;Krystal L.&quot;,&quot;parse-names&quot;:false,&quot;dropping-particle&quot;:&quot;&quot;,&quot;non-dropping-particle&quot;:&quot;&quot;},{&quot;family&quot;:&quot;Khosla&quot;,&quot;given&quot;:&quot;Chaitan&quot;,&quot;parse-names&quot;:false,&quot;dropping-particle&quot;:&quot;&quot;,&quot;non-dropping-particle&quot;:&quot;&quot;}],&quot;container-title&quot;:&quot;Annual Reviews Biochemistry&quot;,&quot;accessed&quot;:{&quot;date-parts&quot;:[[2025,12,10]]},&quot;DOI&quot;:&quot;https://doi.org/10.1146/annurev-biochem-080923-043654&quot;,&quot;issued&quot;:{&quot;date-parts&quot;:[[2024]]},&quot;page&quot;:&quot;471-498&quot;,&quot;abstract&quot;:&quot;Three decades of studies on the multifunctional 6-deoxyerythronolide\nB synthase have laid a foundation for understanding the chemistry and\nevolution of polyketide antibiotic biosynthesis by a large family of versa-\ntile enzymatic assembly lines. Recent progress in applying chemical and\nstructural biology tools to this prototypical assembly-line polyketide syn-\nthase (PKS) and related systems has highlighted several features of their\ncatalytic cycles and associated protein dynamics. There is compelling ev-\nidence that multiple mechanisms have evolved in this enzyme family to\nchannel growing polyketide chains along uniquely defined sequences of\n10–100 active sites, each of which is used only once in the overall catalytic\ncycle of an assembly-line PKS. Looking forward, one anticipates major ad-\nvances in our understanding of the mechanisms by which the free energy of\na repetitive Claisen-like reaction is harnessed to guide the growing polyke-\ntide chain along the assembly line in a manner that is kinetically robust yet\nevolutionarily adaptable.&quot;,&quot;volume&quot;:&quot;93&quot;,&quot;container-title-short&quot;:&quot;&quot;},&quot;isTemporary&quot;:false}],&quot;citationTag&quot;:&quot;MENDELEY_CITATION_v3_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&quot;},{&quot;citationID&quot;:&quot;MENDELEY_CITATION_8e09ddef-248d-45cb-8fb6-caf9b59e08b5&quot;,&quot;properties&quot;:{&quot;noteIndex&quot;:0},&quot;isEdited&quot;:false,&quot;manualOverride&quot;:{&quot;isManuallyOverridden&quot;:false,&quot;citeprocText&quot;:&quot;&lt;sup&gt;2&lt;/sup&gt;&quot;,&quot;manualOverrideText&quot;:&quot;&quot;},&quot;citationItems&quot;:[{&quot;id&quot;:&quot;980c1ca3-7f97-37ae-91db-0fd2bbe541a8&quot;,&quot;itemData&quot;:{&quot;type&quot;:&quot;article&quot;,&quot;id&quot;:&quot;980c1ca3-7f97-37ae-91db-0fd2bbe541a8&quot;,&quot;title&quot;:&quot;The structures of type i polyketide synthases&quot;,&quot;author&quot;:[{&quot;family&quot;:&quot;Keatinge-Clay&quot;,&quot;given&quot;:&quot;Adrian T.&quot;,&quot;parse-names&quot;:false,&quot;dropping-particle&quot;:&quot;&quot;,&quot;non-dropping-particle&quot;:&quot;&quot;}],&quot;container-title&quot;:&quot;Natural Product Reports&quot;,&quot;container-title-short&quot;:&quot;Nat. Prod. Rep.&quot;,&quot;DOI&quot;:&quot;10.1039/c2np20019h&quot;,&quot;ISSN&quot;:&quot;14604752&quot;,&quot;PMID&quot;:&quot;22858605&quot;,&quot;issued&quot;:{&quot;date-parts&quot;:[[2012]]},&quot;page&quot;:&quot;1050-1073&quot;,&quot;abstract&quot;:&quot;Covering: up to 2012 With the recent structural characterization of each of the component enzymes of type I polyketide synthases, scientists are coming tantalizingly close to elucidating the overall architectures and mechanisms of these enormous molecular factories. This review highlights not only what has been revealed about the structures and activities of each of the domains but also the mysteries that remain to be solved. © The Royal Society of Chemistry 2012.&quot;,&quot;publisher&quot;:&quot;Royal Society of Chemistry&quot;,&quot;issue&quot;:&quot;10&quot;,&quot;volume&quot;:&quot;29&quot;},&quot;isTemporary&quot;:false}],&quot;citationTag&quot;:&quot;MENDELEY_CITATION_v3_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&quot;},{&quot;citationID&quot;:&quot;MENDELEY_CITATION_2439484b-a888-4a57-bed5-f05dea10e8a1&quot;,&quot;properties&quot;:{&quot;noteIndex&quot;:0},&quot;isEdited&quot;:false,&quot;manualOverride&quot;:{&quot;isManuallyOverridden&quot;:false,&quot;citeprocText&quot;:&quot;&lt;sup&gt;3&lt;/sup&gt;&quot;,&quot;manualOverrideText&quot;:&quot;&quot;},&quot;citationItems&quot;:[{&quot;id&quot;:&quot;6c88bc37-fd1a-3fad-8243-27f7e5e6c4ba&quot;,&quot;itemData&quot;:{&quot;type&quot;:&quot;article-journal&quot;,&quot;id&quot;:&quot;6c88bc37-fd1a-3fad-8243-27f7e5e6c4ba&quot;,&quot;title&quot;:&quot;A polyketide synthase acyltransferase domain structure suggests a recognition mechanism for its hydroxymalonyl-acyl carrier protein substrate&quot;,&quot;author&quot;:[{&quot;family&quot;:&quot;Park&quot;,&quot;given&quot;:&quot;Hyunjun&quot;,&quot;parse-names&quot;:false,&quot;dropping-particle&quot;:&quot;&quot;,&quot;non-dropping-particle&quot;:&quot;&quot;},{&quot;family&quot;:&quot;Kevany&quot;,&quot;given&quot;:&quot;Brian M.&quot;,&quot;parse-names&quot;:false,&quot;dropping-particle&quot;:&quot;&quot;,&quot;non-dropping-particle&quot;:&quot;&quot;},{&quot;family&quot;:&quot;Dyer&quot;,&quot;given&quot;:&quot;David H.&quot;,&quot;parse-names&quot;:false,&quot;dropping-particle&quot;:&quot;&quot;,&quot;non-dropping-particle&quot;:&quot;&quot;},{&quot;family&quot;:&quot;Thomas&quot;,&quot;given&quot;:&quot;Michael G.&quot;,&quot;parse-names&quot;:false,&quot;dropping-particle&quot;:&quot;&quot;,&quot;non-dropping-particle&quot;:&quot;&quot;},{&quot;family&quot;:&quot;Forest&quot;,&quot;given&quot;:&quot;Katrina T.&quot;,&quot;parse-names&quot;:false,&quot;dropping-particle&quot;:&quot;&quot;,&quot;non-dropping-particle&quot;:&quot;&quot;}],&quot;container-title&quot;:&quot;PLoS ONE&quot;,&quot;container-title-short&quot;:&quot;PLoS One&quot;,&quot;DOI&quot;:&quot;10.1371/journal.pone.0110965&quot;,&quot;ISSN&quot;:&quot;19326203&quot;,&quot;PMID&quot;:&quot;25340352&quot;,&quot;issued&quot;:{&quot;date-parts&quot;:[[2014,10,23]]},&quot;abstract&quot;:&quot;We have previously shown that the acyl transferase domain of ZmaA (ZmaA-AT) is involved in the biosynthesis of the aminopolyol polyketide/nonribosomal peptide hybrid molecule zwittermicin A from cereus UW85, and that it specifically recognizes the precursor hydroxymalonyl-acyl carrier protein (ACP) and transfers the hydroxymalonyl extender unit to a downstream second ACP via a transacylated AT domain intermediate. We now present the X-ray crystal structure of ZmaA-AT at a resolution of 1.7 Å. The structure shows a patch of solvent-exposed hydrophobic residues in the area where the AT is proposed to interact with the precursor ACP. We addressed the significance of the AT/ACP interaction in precursor specificity of the AT by testing whether malonyl-or methylmalonyl-ACP can be recognized by ZmaA-AT. We found that the ACP itself biases extender unit selection. Until now, structural information for ATs has been limited to ATs specific for the CoA-linked precursors malonyl-CoA and (2S)-methylmalonyl-CoA. This work contributes to polyketide synthase engineering efforts by expanding our knowledge of AT/substrate interactions with the structure of an AT domain that recognizes an ACP-linked substrate, the rare hydroxymalonate. Our structure suggests a model in which ACP interaction with a hydrophobic motif promotes secondary structure formation at the binding site, and opening of the adjacent substrate pocket lid to allow extender unit binding in the AT active site.&quot;,&quot;publisher&quot;:&quot;Public Library of Science&quot;,&quot;issue&quot;:&quot;10&quot;,&quot;volume&quot;:&quot;9&quot;},&quot;isTemporary&quot;:false}],&quot;citationTag&quot;:&quot;MENDELEY_CITATION_v3_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&quot;},{&quot;citationID&quot;:&quot;MENDELEY_CITATION_a981e389-8dec-48ef-9181-2ef2ed262168&quot;,&quot;properties&quot;:{&quot;noteIndex&quot;:0},&quot;isEdited&quot;:false,&quot;manualOverride&quot;:{&quot;isManuallyOverridden&quot;:false,&quot;citeprocText&quot;:&quot;&lt;sup&gt;2&lt;/sup&gt;&quot;,&quot;manualOverrideText&quot;:&quot;&quot;},&quot;citationItems&quot;:[{&quot;id&quot;:&quot;980c1ca3-7f97-37ae-91db-0fd2bbe541a8&quot;,&quot;itemData&quot;:{&quot;type&quot;:&quot;article&quot;,&quot;id&quot;:&quot;980c1ca3-7f97-37ae-91db-0fd2bbe541a8&quot;,&quot;title&quot;:&quot;The structures of type i polyketide synthases&quot;,&quot;author&quot;:[{&quot;family&quot;:&quot;Keatinge-Clay&quot;,&quot;given&quot;:&quot;Adrian T.&quot;,&quot;parse-names&quot;:false,&quot;dropping-particle&quot;:&quot;&quot;,&quot;non-dropping-particle&quot;:&quot;&quot;}],&quot;container-title&quot;:&quot;Natural Product Reports&quot;,&quot;container-title-short&quot;:&quot;Nat. Prod. Rep.&quot;,&quot;DOI&quot;:&quot;10.1039/c2np20019h&quot;,&quot;ISSN&quot;:&quot;14604752&quot;,&quot;PMID&quot;:&quot;22858605&quot;,&quot;issued&quot;:{&quot;date-parts&quot;:[[2012]]},&quot;page&quot;:&quot;1050-1073&quot;,&quot;abstract&quot;:&quot;Covering: up to 2012 With the recent structural characterization of each of the component enzymes of type I polyketide synthases, scientists are coming tantalizingly close to elucidating the overall architectures and mechanisms of these enormous molecular factories. This review highlights not only what has been revealed about the structures and activities of each of the domains but also the mysteries that remain to be solved. © The Royal Society of Chemistry 2012.&quot;,&quot;publisher&quot;:&quot;Royal Society of Chemistry&quot;,&quot;issue&quot;:&quot;10&quot;,&quot;volume&quot;:&quot;29&quot;},&quot;isTemporary&quot;:false}],&quot;citationTag&quot;:&quot;MENDELEY_CITATION_v3_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&quot;},{&quot;citationID&quot;:&quot;MENDELEY_CITATION_6c7ada67-8c2d-48a2-875e-5ea0a7353ff0&quot;,&quot;properties&quot;:{&quot;noteIndex&quot;:0},&quot;isEdited&quot;:false,&quot;manualOverride&quot;:{&quot;isManuallyOverridden&quot;:false,&quot;citeprocText&quot;:&quot;&lt;sup&gt;2&lt;/sup&gt;&quot;,&quot;manualOverrideText&quot;:&quot;&quot;},&quot;citationItems&quot;:[{&quot;id&quot;:&quot;980c1ca3-7f97-37ae-91db-0fd2bbe541a8&quot;,&quot;itemData&quot;:{&quot;type&quot;:&quot;article&quot;,&quot;id&quot;:&quot;980c1ca3-7f97-37ae-91db-0fd2bbe541a8&quot;,&quot;title&quot;:&quot;The structures of type i polyketide synthases&quot;,&quot;author&quot;:[{&quot;family&quot;:&quot;Keatinge-Clay&quot;,&quot;given&quot;:&quot;Adrian T.&quot;,&quot;parse-names&quot;:false,&quot;dropping-particle&quot;:&quot;&quot;,&quot;non-dropping-particle&quot;:&quot;&quot;}],&quot;container-title&quot;:&quot;Natural Product Reports&quot;,&quot;container-title-short&quot;:&quot;Nat. Prod. Rep.&quot;,&quot;DOI&quot;:&quot;10.1039/c2np20019h&quot;,&quot;ISSN&quot;:&quot;14604752&quot;,&quot;PMID&quot;:&quot;22858605&quot;,&quot;issued&quot;:{&quot;date-parts&quot;:[[2012]]},&quot;page&quot;:&quot;1050-1073&quot;,&quot;abstract&quot;:&quot;Covering: up to 2012 With the recent structural characterization of each of the component enzymes of type I polyketide synthases, scientists are coming tantalizingly close to elucidating the overall architectures and mechanisms of these enormous molecular factories. This review highlights not only what has been revealed about the structures and activities of each of the domains but also the mysteries that remain to be solved. © The Royal Society of Chemistry 2012.&quot;,&quot;publisher&quot;:&quot;Royal Society of Chemistry&quot;,&quot;issue&quot;:&quot;10&quot;,&quot;volume&quot;:&quot;29&quot;},&quot;isTemporary&quot;:false}],&quot;citationTag&quot;:&quot;MENDELEY_CITATION_v3_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&quot;},{&quot;citationID&quot;:&quot;MENDELEY_CITATION_33d37f4a-32c0-40af-8432-f6deab850957&quot;,&quot;properties&quot;:{&quot;noteIndex&quot;:0},&quot;isEdited&quot;:false,&quot;manualOverride&quot;:{&quot;isManuallyOverridden&quot;:false,&quot;citeprocText&quot;:&quot;&lt;sup&gt;4&lt;/sup&gt;&quot;,&quot;manualOverrideText&quot;:&quot;&quot;},&quot;citationItems&quot;:[{&quot;id&quot;:&quot;c956ba8c-27fb-36c4-8129-db9747bbccbd&quot;,&quot;itemData&quot;:{&quot;type&quot;:&quot;article-journal&quot;,&quot;id&quot;:&quot;c956ba8c-27fb-36c4-8129-db9747bbccbd&quot;,&quot;title&quot;:&quot;One number does not fit all: Mapping local variations in resolution in cryo-EM reconstructions&quot;,&quot;author&quot;:[{&quot;family&quot;:&quot;Cardone&quot;,&quot;given&quot;:&quot;Giovanni&quot;,&quot;parse-names&quot;:false,&quot;dropping-particle&quot;:&quot;&quot;,&quot;non-dropping-particle&quot;:&quot;&quot;},{&quot;family&quot;:&quot;Heymann&quot;,&quot;given&quot;:&quot;J. Bernard&quot;,&quot;parse-names&quot;:false,&quot;dropping-particle&quot;:&quot;&quot;,&quot;non-dropping-particle&quot;:&quot;&quot;},{&quot;family&quot;:&quot;Steven&quot;,&quot;given&quot;:&quot;Alasdair C.&quot;,&quot;parse-names&quot;:false,&quot;dropping-particle&quot;:&quot;&quot;,&quot;non-dropping-particle&quot;:&quot;&quot;}],&quot;container-title&quot;:&quot;Journal of Structural Biology&quot;,&quot;container-title-short&quot;:&quot;J. Struct. Biol.&quot;,&quot;DOI&quot;:&quot;10.1016/j.jsb.2013.08.002&quot;,&quot;ISSN&quot;:&quot;10478477&quot;,&quot;PMID&quot;:&quot;23954653&quot;,&quot;issued&quot;:{&quot;date-parts&quot;:[[2013,11]]},&quot;page&quot;:&quot;226-236&quot;,&quot;abstract&quot;:&quot;The resolution of density maps from single particle analysis is usually measured in terms of the highest spatial frequency to which consistent information has been obtained. This calculation represents an average over the entire reconstructed volume. In practice, however, substantial local variations in resolution may occur, either from intrinsic properties of the specimen or for technical reasons such as a non-isotropic distribution of viewing orientations. To address this issue, we propose the use of a space-frequency representation, the short-space Fourier transform, to assess the quality of a density map, voxel-by-voxel, i.e. by local resolution mapping. In this approach, the experimental volume is divided into small subvolumes and the resolution determined for each of them. It is illustrated in applications both to model data and to experimental density maps. Regions with lower-than-average resolution may be mobile components or ones with incomplete occupancy or result from multiple conformational states. To improve the interpretability of reconstructions, we propose an adaptive filtering approach that reconciles the resolution to which individual features are calculated with the results of the local resolution map. © 2013.&quot;,&quot;issue&quot;:&quot;2&quot;,&quot;volume&quot;:&quot;184&quot;},&quot;isTemporary&quot;:false}],&quot;citationTag&quot;:&quot;MENDELEY_CITATION_v3_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&quot;},{&quot;citationID&quot;:&quot;MENDELEY_CITATION_18e23f33-dc34-477c-9738-ace1cca4a0af&quot;,&quot;properties&quot;:{&quot;noteIndex&quot;:0},&quot;isEdited&quot;:false,&quot;manualOverride&quot;:{&quot;isManuallyOverridden&quot;:false,&quot;citeprocText&quot;:&quot;&lt;sup&gt;5&lt;/sup&gt;&quot;,&quot;manualOverrideText&quot;:&quot;&quot;},&quot;citationItems&quot;:[{&quot;id&quot;:&quot;90214575-01f7-3860-94e3-162f81c2d89d&quot;,&quot;itemData&quot;:{&quot;type&quot;:&quot;article-journal&quot;,&quot;id&quot;:&quot;90214575-01f7-3860-94e3-162f81c2d89d&quot;,&quot;title&quot;:&quot;Addressing preferred specimen orientation in single-particle cryo-EMthrough tilting&quot;,&quot;author&quot;:[{&quot;family&quot;:&quot;Zi Tan&quot;,&quot;given&quot;:&quot;Yong&quot;,&quot;parse-names&quot;:false,&quot;dropping-particle&quot;:&quot;&quot;,&quot;non-dropping-particle&quot;:&quot;&quot;},{&quot;family&quot;:&quot;Baldwin&quot;,&quot;given&quot;:&quot;Philip R.&quot;,&quot;parse-names&quot;:false,&quot;dropping-particle&quot;:&quot;&quot;,&quot;non-dropping-particle&quot;:&quot;&quot;},{&quot;family&quot;:&quot;Davis&quot;,&quot;given&quot;:&quot;Joseph H.&quot;,&quot;parse-names&quot;:false,&quot;dropping-particle&quot;:&quot;&quot;,&quot;non-dropping-particle&quot;:&quot;&quot;},{&quot;family&quot;:&quot;Williamson&quot;,&quot;given&quot;:&quot;James R.&quot;,&quot;parse-names&quot;:false,&quot;dropping-particle&quot;:&quot;&quot;,&quot;non-dropping-particle&quot;:&quot;&quot;},{&quot;family&quot;:&quot;Potter&quot;,&quot;given&quot;:&quot;Clinton S.&quot;,&quot;parse-names&quot;:false,&quot;dropping-particle&quot;:&quot;&quot;,&quot;non-dropping-particle&quot;:&quot;&quot;},{&quot;family&quot;:&quot;Carragher&quot;,&quot;given&quot;:&quot;Bridget&quot;,&quot;parse-names&quot;:false,&quot;dropping-particle&quot;:&quot;&quot;,&quot;non-dropping-particle&quot;:&quot;&quot;},{&quot;family&quot;:&quot;Lyumkis&quot;,&quot;given&quot;:&quot;Dmitry&quot;,&quot;parse-names&quot;:false,&quot;dropping-particle&quot;:&quot;&quot;,&quot;non-dropping-particle&quot;:&quot;&quot;}],&quot;container-title&quot;:&quot;Nature Methods&quot;,&quot;container-title-short&quot;:&quot;Nat. Methods&quot;,&quot;DOI&quot;:&quot;10.1038/nmeth.4347&quot;,&quot;ISSN&quot;:&quot;15487105&quot;,&quot;PMID&quot;:&quot;28671674&quot;,&quot;issued&quot;:{&quot;date-parts&quot;:[[2017,7,28]]},&quot;page&quot;:&quot;793-796&quot;,&quot;abstract&quot;:&quot;We present a strategy for tackling preferred specimen orientation in single-particle cryogenic electron microscopy by employing tilts during data collection. We also describe a tool to quantify the resulting directional resolution using 3D Fourier shell correlation volumes. We applied these methods to determine the structures at near-Atomic resolution of the influenza hemagglutinin trimer, which adopts a highly preferred specimen orientation, and of ribosomal biogenesis intermediates, which adopt moderately preferred orientations.&quot;,&quot;publisher&quot;:&quot;Nature Publishing Group&quot;,&quot;issue&quot;:&quot;8&quot;,&quot;volume&quot;:&quot;14&quot;},&quot;isTemporary&quot;:false}],&quot;citationTag&quot;:&quot;MENDELEY_CITATION_v3_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&quot;},{&quot;citationID&quot;:&quot;MENDELEY_CITATION_4722a9e0-9362-4b0e-bb67-1ccf9a89c244&quot;,&quot;properties&quot;:{&quot;noteIndex&quot;:0},&quot;isEdited&quot;:false,&quot;manualOverride&quot;:{&quot;isManuallyOverridden&quot;:false,&quot;citeprocText&quot;:&quot;&lt;sup&gt;6,7&lt;/sup&gt;&quot;,&quot;manualOverrideText&quot;:&quot;&quot;},&quot;citationItems&quot;:[{&quot;id&quot;:&quot;f22fa425-02ca-3b1f-aa19-3424ae8456ec&quot;,&quot;itemData&quot;:{&quot;type&quot;:&quot;article&quot;,&quot;id&quot;:&quot;f22fa425-02ca-3b1f-aa19-3424ae8456ec&quot;,&quot;title&quot;:&quot;MotionCor2: Anisotropic correction of beam-induced motion for improved cryo-electron microscopy&quot;,&quot;author&quot;:[{&quot;family&quot;:&quot;Zheng&quot;,&quot;given&quot;:&quot;Shawn Q.&quot;,&quot;parse-names&quot;:false,&quot;dropping-particle&quot;:&quot;&quot;,&quot;non-dropping-particle&quot;:&quot;&quot;},{&quot;family&quot;:&quot;Palovcak&quot;,&quot;given&quot;:&quot;Eugene&quot;,&quot;parse-names&quot;:false,&quot;dropping-particle&quot;:&quot;&quot;,&quot;non-dropping-particle&quot;:&quot;&quot;},{&quot;family&quot;:&quot;Armache&quot;,&quot;given&quot;:&quot;Jean Paul&quot;,&quot;parse-names&quot;:false,&quot;dropping-particle&quot;:&quot;&quot;,&quot;non-dropping-particle&quot;:&quot;&quot;},{&quot;family&quot;:&quot;Verba&quot;,&quot;given&quot;:&quot;Kliment A.&quot;,&quot;parse-names&quot;:false,&quot;dropping-particle&quot;:&quot;&quot;,&quot;non-dropping-particle&quot;:&quot;&quot;},{&quot;family&quot;:&quot;Cheng&quot;,&quot;given&quot;:&quot;Yifan&quot;,&quot;parse-names&quot;:false,&quot;dropping-particle&quot;:&quot;&quot;,&quot;non-dropping-particle&quot;:&quot;&quot;},{&quot;family&quot;:&quot;Agard&quot;,&quot;given&quot;:&quot;David A.&quot;,&quot;parse-names&quot;:false,&quot;dropping-particle&quot;:&quot;&quot;,&quot;non-dropping-particle&quot;:&quot;&quot;}],&quot;container-title&quot;:&quot;Nature Methods&quot;,&quot;container-title-short&quot;:&quot;Nat. Methods&quot;,&quot;DOI&quot;:&quot;10.1038/nmeth.4193&quot;,&quot;ISSN&quot;:&quot;15487105&quot;,&quot;PMID&quot;:&quot;28250466&quot;,&quot;issued&quot;:{&quot;date-parts&quot;:[[2017]]},&quot;page&quot;:&quot;331-332&quot;,&quot;publisher&quot;:&quot;Nature Publishing Group&quot;,&quot;issue&quot;:&quot;4&quot;,&quot;volume&quot;:&quot;14&quot;},&quot;isTemporary&quot;:false},{&quot;id&quot;:&quot;8e1d19c1-ac42-39c9-9234-f2566114a3fd&quot;,&quot;itemData&quot;:{&quot;type&quot;:&quot;article-journal&quot;,&quot;id&quot;:&quot;8e1d19c1-ac42-39c9-9234-f2566114a3fd&quot;,&quot;title&quot;:&quot;RELION: Implementation of a Bayesian approach to cryo-EM structure determination&quot;,&quot;author&quot;:[{&quot;family&quot;:&quot;Scheres&quot;,&quot;given&quot;:&quot;Sjors H.W.&quot;,&quot;parse-names&quot;:false,&quot;dropping-particle&quot;:&quot;&quot;,&quot;non-dropping-particle&quot;:&quot;&quot;}],&quot;container-title&quot;:&quot;Journal of Structural Biology&quot;,&quot;container-title-short&quot;:&quot;J. Struct. Biol.&quot;,&quot;DOI&quot;:&quot;10.1016/j.jsb.2012.09.006&quot;,&quot;ISSN&quot;:&quot;10478477&quot;,&quot;PMID&quot;:&quot;23000701&quot;,&quot;issued&quot;:{&quot;date-parts&quot;:[[2012,12]]},&quot;page&quot;:&quot;519-530&quot;,&quot;abstract&quot;:&quot;RELION, for REgularized LIkelihood OptimizatioN, is an open-source computer program for the refinement of macromolecular structures by single-particle analysis of electron cryo-microscopy (cryo-EM) data. Whereas alternative approaches often rely on user expertise for the tuning of parameters, RELION uses a Bayesian approach to infer parameters of a statistical model from the data. This paper describes developments that reduce the computational costs of the underlying maximum a posteriori (MAP) algorithm, as well as statistical considerations that yield new insights into the accuracy with which the relative orientations of individual particles may be determined. A so-called gold-standard Fourier shell correlation (FSC) procedure to prevent overfitting is also described. The resulting implementation yields high-quality reconstructions and reliable resolution estimates with minimal user intervention and at acceptable computational costs. © 2012 Elsevier Inc.&quot;,&quot;issue&quot;:&quot;3&quot;,&quot;volume&quot;:&quot;180&quot;},&quot;isTemporary&quot;:false}],&quot;citationTag&quot;:&quot;MENDELEY_CITATION_v3_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&quot;},{&quot;citationID&quot;:&quot;MENDELEY_CITATION_0c36f9b9-9a63-4eda-a177-91d27ed722b7&quot;,&quot;properties&quot;:{&quot;noteIndex&quot;:0},&quot;isEdited&quot;:false,&quot;manualOverride&quot;:{&quot;isManuallyOverridden&quot;:false,&quot;citeprocText&quot;:&quot;&lt;sup&gt;8&lt;/sup&gt;&quot;,&quot;manualOverrideText&quot;:&quot;&quot;},&quot;citationItems&quot;:[{&quot;id&quot;:&quot;5dde92ff-ae38-3d71-b10c-a691556f96c2&quot;,&quot;itemData&quot;:{&quot;type&quot;:&quot;article-journal&quot;,&quot;id&quot;:&quot;5dde92ff-ae38-3d71-b10c-a691556f96c2&quot;,&quot;title&quot;:&quot;CryoSPARC: Algorithms for rapid unsupervised cryo-EM structure determination&quot;,&quot;author&quot;:[{&quot;family&quot;:&quot;Punjani&quot;,&quot;given&quot;:&quot;Ali&quot;,&quot;parse-names&quot;:false,&quot;dropping-particle&quot;:&quot;&quot;,&quot;non-dropping-particle&quot;:&quot;&quot;},{&quot;family&quot;:&quot;Rubinstein&quot;,&quot;given&quot;:&quot;John L.&quot;,&quot;parse-names&quot;:false,&quot;dropping-particle&quot;:&quot;&quot;,&quot;non-dropping-particle&quot;:&quot;&quot;},{&quot;family&quot;:&quot;Fleet&quot;,&quot;given&quot;:&quot;David J.&quot;,&quot;parse-names&quot;:false,&quot;dropping-particle&quot;:&quot;&quot;,&quot;non-dropping-particle&quot;:&quot;&quot;},{&quot;family&quot;:&quot;Brubaker&quot;,&quot;given&quot;:&quot;Marcus A.&quot;,&quot;parse-names&quot;:false,&quot;dropping-particle&quot;:&quot;&quot;,&quot;non-dropping-particle&quot;:&quot;&quot;}],&quot;container-title&quot;:&quot;Nature Methods&quot;,&quot;container-title-short&quot;:&quot;Nat. Methods&quot;,&quot;DOI&quot;:&quot;10.1038/nmeth.4169&quot;,&quot;ISSN&quot;:&quot;15487105&quot;,&quot;PMID&quot;:&quot;28165473&quot;,&quot;issued&quot;:{&quot;date-parts&quot;:[[2017]]},&quot;page&quot;:&quot;290-296&quot;,&quot;abstract&quot;:&quot;Single-particle electron cryomicroscopy (cryo-EM) is a powerful method for determining the structures of biological macromolecules. With automated microscopes, cryo-EM data can often be obtained in a few days. However, processing cryo-EM image data to reveal heterogeneity in the protein structure and to refine 3D maps to high resolution frequently becomes a severe bottleneck, requiring expert intervention, prior structural knowledge, and weeks of calculations on expensive computer clusters. Here we show that stochastic gradient descent (SGD) and branch-and-bound maximum likelihood optimization algorithms permit the major steps in cryo-EM structure determination to be performed in hours or minutes on an inexpensive desktop computer. Furthermore, SGD with Bayesian marginalization allows ab initio 3D classification, enabling automated analysis and discovery of unexpected structures without bias from a reference map. These algorithms are combined in a user-friendly computer program named cryoSPARC (http://www.cryosparc.com).&quot;,&quot;issue&quot;:&quot;3&quot;,&quot;volume&quot;:&quot;14&quot;},&quot;isTemporary&quot;:false}],&quot;citationTag&quot;:&quot;MENDELEY_CITATION_v3_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&quot;},{&quot;citationID&quot;:&quot;MENDELEY_CITATION_bcc1aaa0-1e16-47a9-be55-fbab4398badd&quot;,&quot;properties&quot;:{&quot;noteIndex&quot;:0},&quot;isEdited&quot;:false,&quot;manualOverride&quot;:{&quot;isManuallyOverridden&quot;:false,&quot;citeprocText&quot;:&quot;&lt;sup&gt;9&lt;/sup&gt;&quot;,&quot;manualOverrideText&quot;:&quot;&quot;},&quot;citationItems&quot;:[{&quot;id&quot;:&quot;c4bb8120-e7a2-3713-9a25-831f22c5b4bc&quot;,&quot;itemData&quot;:{&quot;type&quot;:&quot;article&quot;,&quot;id&quot;:&quot;c4bb8120-e7a2-3713-9a25-831f22c5b4bc&quot;,&quot;title&quot;:&quot;asarnow/pyem: UCSF pyem v0.5&quot;,&quot;author&quot;:[{&quot;family&quot;:&quot;Asarnow&quot;,&quot;given&quot;:&quot;Daniel&quot;,&quot;parse-names&quot;:false,&quot;dropping-particle&quot;:&quot;&quot;,&quot;non-dropping-particle&quot;:&quot;&quot;},{&quot;family&quot;:&quot;Palovcak&quot;,&quot;given&quot;:&quot;Eugene&quot;,&quot;parse-names&quot;:false,&quot;dropping-particle&quot;:&quot;&quot;,&quot;non-dropping-particle&quot;:&quot;&quot;},{&quot;family&quot;:&quot;Cheng&quot;,&quot;given&quot;:&quot;Yifan&quot;,&quot;parse-names&quot;:false,&quot;dropping-particle&quot;:&quot;&quot;,&quot;non-dropping-particle&quot;:&quot;&quot;}],&quot;issued&quot;:{&quot;date-parts&quot;:[[2019]]},&quot;container-title-short&quot;:&quot;&quot;},&quot;isTemporary&quot;:false}],&quot;citationTag&quot;:&quot;MENDELEY_CITATION_v3_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&quot;},{&quot;citationID&quot;:&quot;MENDELEY_CITATION_0bc9b405-9612-4ef9-be4e-d99369f25e31&quot;,&quot;properties&quot;:{&quot;noteIndex&quot;:0},&quot;isEdited&quot;:false,&quot;manualOverride&quot;:{&quot;isManuallyOverridden&quot;:false,&quot;citeprocText&quot;:&quot;&lt;sup&gt;4&lt;/sup&gt;&quot;,&quot;manualOverrideText&quot;:&quot;&quot;},&quot;citationItems&quot;:[{&quot;id&quot;:&quot;c956ba8c-27fb-36c4-8129-db9747bbccbd&quot;,&quot;itemData&quot;:{&quot;type&quot;:&quot;article-journal&quot;,&quot;id&quot;:&quot;c956ba8c-27fb-36c4-8129-db9747bbccbd&quot;,&quot;title&quot;:&quot;One number does not fit all: Mapping local variations in resolution in cryo-EM reconstructions&quot;,&quot;author&quot;:[{&quot;family&quot;:&quot;Cardone&quot;,&quot;given&quot;:&quot;Giovanni&quot;,&quot;parse-names&quot;:false,&quot;dropping-particle&quot;:&quot;&quot;,&quot;non-dropping-particle&quot;:&quot;&quot;},{&quot;family&quot;:&quot;Heymann&quot;,&quot;given&quot;:&quot;J. Bernard&quot;,&quot;parse-names&quot;:false,&quot;dropping-particle&quot;:&quot;&quot;,&quot;non-dropping-particle&quot;:&quot;&quot;},{&quot;family&quot;:&quot;Steven&quot;,&quot;given&quot;:&quot;Alasdair C.&quot;,&quot;parse-names&quot;:false,&quot;dropping-particle&quot;:&quot;&quot;,&quot;non-dropping-particle&quot;:&quot;&quot;}],&quot;container-title&quot;:&quot;Journal of Structural Biology&quot;,&quot;container-title-short&quot;:&quot;J. Struct. Biol.&quot;,&quot;DOI&quot;:&quot;10.1016/j.jsb.2013.08.002&quot;,&quot;ISSN&quot;:&quot;10478477&quot;,&quot;PMID&quot;:&quot;23954653&quot;,&quot;issued&quot;:{&quot;date-parts&quot;:[[2013,11]]},&quot;page&quot;:&quot;226-236&quot;,&quot;abstract&quot;:&quot;The resolution of density maps from single particle analysis is usually measured in terms of the highest spatial frequency to which consistent information has been obtained. This calculation represents an average over the entire reconstructed volume. In practice, however, substantial local variations in resolution may occur, either from intrinsic properties of the specimen or for technical reasons such as a non-isotropic distribution of viewing orientations. To address this issue, we propose the use of a space-frequency representation, the short-space Fourier transform, to assess the quality of a density map, voxel-by-voxel, i.e. by local resolution mapping. In this approach, the experimental volume is divided into small subvolumes and the resolution determined for each of them. It is illustrated in applications both to model data and to experimental density maps. Regions with lower-than-average resolution may be mobile components or ones with incomplete occupancy or result from multiple conformational states. To improve the interpretability of reconstructions, we propose an adaptive filtering approach that reconciles the resolution to which individual features are calculated with the results of the local resolution map. © 2013.&quot;,&quot;issue&quot;:&quot;2&quot;,&quot;volume&quot;:&quot;184&quot;},&quot;isTemporary&quot;:false}],&quot;citationTag&quot;:&quot;MENDELEY_CITATION_v3_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&quot;},{&quot;citationID&quot;:&quot;MENDELEY_CITATION_93ad812c-e402-4434-940d-9f97ea90779e&quot;,&quot;properties&quot;:{&quot;noteIndex&quot;:0},&quot;isEdited&quot;:false,&quot;manualOverride&quot;:{&quot;isManuallyOverridden&quot;:false,&quot;citeprocText&quot;:&quot;&lt;sup&gt;5&lt;/sup&gt;&quot;,&quot;manualOverrideText&quot;:&quot;&quot;},&quot;citationItems&quot;:[{&quot;id&quot;:&quot;90214575-01f7-3860-94e3-162f81c2d89d&quot;,&quot;itemData&quot;:{&quot;type&quot;:&quot;article-journal&quot;,&quot;id&quot;:&quot;90214575-01f7-3860-94e3-162f81c2d89d&quot;,&quot;title&quot;:&quot;Addressing preferred specimen orientation in single-particle cryo-EMthrough tilting&quot;,&quot;author&quot;:[{&quot;family&quot;:&quot;Zi Tan&quot;,&quot;given&quot;:&quot;Yong&quot;,&quot;parse-names&quot;:false,&quot;dropping-particle&quot;:&quot;&quot;,&quot;non-dropping-particle&quot;:&quot;&quot;},{&quot;family&quot;:&quot;Baldwin&quot;,&quot;given&quot;:&quot;Philip R.&quot;,&quot;parse-names&quot;:false,&quot;dropping-particle&quot;:&quot;&quot;,&quot;non-dropping-particle&quot;:&quot;&quot;},{&quot;family&quot;:&quot;Davis&quot;,&quot;given&quot;:&quot;Joseph H.&quot;,&quot;parse-names&quot;:false,&quot;dropping-particle&quot;:&quot;&quot;,&quot;non-dropping-particle&quot;:&quot;&quot;},{&quot;family&quot;:&quot;Williamson&quot;,&quot;given&quot;:&quot;James R.&quot;,&quot;parse-names&quot;:false,&quot;dropping-particle&quot;:&quot;&quot;,&quot;non-dropping-particle&quot;:&quot;&quot;},{&quot;family&quot;:&quot;Potter&quot;,&quot;given&quot;:&quot;Clinton S.&quot;,&quot;parse-names&quot;:false,&quot;dropping-particle&quot;:&quot;&quot;,&quot;non-dropping-particle&quot;:&quot;&quot;},{&quot;family&quot;:&quot;Carragher&quot;,&quot;given&quot;:&quot;Bridget&quot;,&quot;parse-names&quot;:false,&quot;dropping-particle&quot;:&quot;&quot;,&quot;non-dropping-particle&quot;:&quot;&quot;},{&quot;family&quot;:&quot;Lyumkis&quot;,&quot;given&quot;:&quot;Dmitry&quot;,&quot;parse-names&quot;:false,&quot;dropping-particle&quot;:&quot;&quot;,&quot;non-dropping-particle&quot;:&quot;&quot;}],&quot;container-title&quot;:&quot;Nature Methods&quot;,&quot;container-title-short&quot;:&quot;Nat. Methods&quot;,&quot;DOI&quot;:&quot;10.1038/nmeth.4347&quot;,&quot;ISSN&quot;:&quot;15487105&quot;,&quot;PMID&quot;:&quot;28671674&quot;,&quot;issued&quot;:{&quot;date-parts&quot;:[[2017,7,28]]},&quot;page&quot;:&quot;793-796&quot;,&quot;abstract&quot;:&quot;We present a strategy for tackling preferred specimen orientation in single-particle cryogenic electron microscopy by employing tilts during data collection. We also describe a tool to quantify the resulting directional resolution using 3D Fourier shell correlation volumes. We applied these methods to determine the structures at near-Atomic resolution of the influenza hemagglutinin trimer, which adopts a highly preferred specimen orientation, and of ribosomal biogenesis intermediates, which adopt moderately preferred orientations.&quot;,&quot;publisher&quot;:&quot;Nature Publishing Group&quot;,&quot;issue&quot;:&quot;8&quot;,&quot;volume&quot;:&quot;14&quot;},&quot;isTemporary&quot;:false}],&quot;citationTag&quot;:&quot;MENDELEY_CITATION_v3_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&quot;},{&quot;citationID&quot;:&quot;MENDELEY_CITATION_46efbacc-2926-454f-a572-56cd871bad88&quot;,&quot;properties&quot;:{&quot;noteIndex&quot;:0},&quot;isEdited&quot;:false,&quot;manualOverride&quot;:{&quot;isManuallyOverridden&quot;:false,&quot;citeprocText&quot;:&quot;&lt;sup&gt;6–8&lt;/sup&gt;&quot;,&quot;manualOverrideText&quot;:&quot;&quot;},&quot;citationItems&quot;:[{&quot;id&quot;:&quot;f22fa425-02ca-3b1f-aa19-3424ae8456ec&quot;,&quot;itemData&quot;:{&quot;type&quot;:&quot;article&quot;,&quot;id&quot;:&quot;f22fa425-02ca-3b1f-aa19-3424ae8456ec&quot;,&quot;title&quot;:&quot;MotionCor2: Anisotropic correction of beam-induced motion for improved cryo-electron microscopy&quot;,&quot;author&quot;:[{&quot;family&quot;:&quot;Zheng&quot;,&quot;given&quot;:&quot;Shawn Q.&quot;,&quot;parse-names&quot;:false,&quot;dropping-particle&quot;:&quot;&quot;,&quot;non-dropping-particle&quot;:&quot;&quot;},{&quot;family&quot;:&quot;Palovcak&quot;,&quot;given&quot;:&quot;Eugene&quot;,&quot;parse-names&quot;:false,&quot;dropping-particle&quot;:&quot;&quot;,&quot;non-dropping-particle&quot;:&quot;&quot;},{&quot;family&quot;:&quot;Armache&quot;,&quot;given&quot;:&quot;Jean Paul&quot;,&quot;parse-names&quot;:false,&quot;dropping-particle&quot;:&quot;&quot;,&quot;non-dropping-particle&quot;:&quot;&quot;},{&quot;family&quot;:&quot;Verba&quot;,&quot;given&quot;:&quot;Kliment A.&quot;,&quot;parse-names&quot;:false,&quot;dropping-particle&quot;:&quot;&quot;,&quot;non-dropping-particle&quot;:&quot;&quot;},{&quot;family&quot;:&quot;Cheng&quot;,&quot;given&quot;:&quot;Yifan&quot;,&quot;parse-names&quot;:false,&quot;dropping-particle&quot;:&quot;&quot;,&quot;non-dropping-particle&quot;:&quot;&quot;},{&quot;family&quot;:&quot;Agard&quot;,&quot;given&quot;:&quot;David A.&quot;,&quot;parse-names&quot;:false,&quot;dropping-particle&quot;:&quot;&quot;,&quot;non-dropping-particle&quot;:&quot;&quot;}],&quot;container-title&quot;:&quot;Nature Methods&quot;,&quot;container-title-short&quot;:&quot;Nat. Methods&quot;,&quot;DOI&quot;:&quot;10.1038/nmeth.4193&quot;,&quot;ISSN&quot;:&quot;15487105&quot;,&quot;PMID&quot;:&quot;28250466&quot;,&quot;issued&quot;:{&quot;date-parts&quot;:[[2017]]},&quot;page&quot;:&quot;331-332&quot;,&quot;publisher&quot;:&quot;Nature Publishing Group&quot;,&quot;issue&quot;:&quot;4&quot;,&quot;volume&quot;:&quot;14&quot;},&quot;isTemporary&quot;:false},{&quot;id&quot;:&quot;8e1d19c1-ac42-39c9-9234-f2566114a3fd&quot;,&quot;itemData&quot;:{&quot;type&quot;:&quot;article-journal&quot;,&quot;id&quot;:&quot;8e1d19c1-ac42-39c9-9234-f2566114a3fd&quot;,&quot;title&quot;:&quot;RELION: Implementation of a Bayesian approach to cryo-EM structure determination&quot;,&quot;author&quot;:[{&quot;family&quot;:&quot;Scheres&quot;,&quot;given&quot;:&quot;Sjors H.W.&quot;,&quot;parse-names&quot;:false,&quot;dropping-particle&quot;:&quot;&quot;,&quot;non-dropping-particle&quot;:&quot;&quot;}],&quot;container-title&quot;:&quot;Journal of Structural Biology&quot;,&quot;container-title-short&quot;:&quot;J. Struct. Biol.&quot;,&quot;DOI&quot;:&quot;10.1016/j.jsb.2012.09.006&quot;,&quot;ISSN&quot;:&quot;10478477&quot;,&quot;PMID&quot;:&quot;23000701&quot;,&quot;issued&quot;:{&quot;date-parts&quot;:[[2012,12]]},&quot;page&quot;:&quot;519-530&quot;,&quot;abstract&quot;:&quot;RELION, for REgularized LIkelihood OptimizatioN, is an open-source computer program for the refinement of macromolecular structures by single-particle analysis of electron cryo-microscopy (cryo-EM) data. Whereas alternative approaches often rely on user expertise for the tuning of parameters, RELION uses a Bayesian approach to infer parameters of a statistical model from the data. This paper describes developments that reduce the computational costs of the underlying maximum a posteriori (MAP) algorithm, as well as statistical considerations that yield new insights into the accuracy with which the relative orientations of individual particles may be determined. A so-called gold-standard Fourier shell correlation (FSC) procedure to prevent overfitting is also described. The resulting implementation yields high-quality reconstructions and reliable resolution estimates with minimal user intervention and at acceptable computational costs. © 2012 Elsevier Inc.&quot;,&quot;issue&quot;:&quot;3&quot;,&quot;volume&quot;:&quot;180&quot;},&quot;isTemporary&quot;:false},{&quot;id&quot;:&quot;5dde92ff-ae38-3d71-b10c-a691556f96c2&quot;,&quot;itemData&quot;:{&quot;type&quot;:&quot;article-journal&quot;,&quot;id&quot;:&quot;5dde92ff-ae38-3d71-b10c-a691556f96c2&quot;,&quot;title&quot;:&quot;CryoSPARC: Algorithms for rapid unsupervised cryo-EM structure determination&quot;,&quot;author&quot;:[{&quot;family&quot;:&quot;Punjani&quot;,&quot;given&quot;:&quot;Ali&quot;,&quot;parse-names&quot;:false,&quot;dropping-particle&quot;:&quot;&quot;,&quot;non-dropping-particle&quot;:&quot;&quot;},{&quot;family&quot;:&quot;Rubinstein&quot;,&quot;given&quot;:&quot;John L.&quot;,&quot;parse-names&quot;:false,&quot;dropping-particle&quot;:&quot;&quot;,&quot;non-dropping-particle&quot;:&quot;&quot;},{&quot;family&quot;:&quot;Fleet&quot;,&quot;given&quot;:&quot;David J.&quot;,&quot;parse-names&quot;:false,&quot;dropping-particle&quot;:&quot;&quot;,&quot;non-dropping-particle&quot;:&quot;&quot;},{&quot;family&quot;:&quot;Brubaker&quot;,&quot;given&quot;:&quot;Marcus A.&quot;,&quot;parse-names&quot;:false,&quot;dropping-particle&quot;:&quot;&quot;,&quot;non-dropping-particle&quot;:&quot;&quot;}],&quot;container-title&quot;:&quot;Nature Methods&quot;,&quot;container-title-short&quot;:&quot;Nat. Methods&quot;,&quot;DOI&quot;:&quot;10.1038/nmeth.4169&quot;,&quot;ISSN&quot;:&quot;15487105&quot;,&quot;PMID&quot;:&quot;28165473&quot;,&quot;issued&quot;:{&quot;date-parts&quot;:[[2017]]},&quot;page&quot;:&quot;290-296&quot;,&quot;abstract&quot;:&quot;Single-particle electron cryomicroscopy (cryo-EM) is a powerful method for determining the structures of biological macromolecules. With automated microscopes, cryo-EM data can often be obtained in a few days. However, processing cryo-EM image data to reveal heterogeneity in the protein structure and to refine 3D maps to high resolution frequently becomes a severe bottleneck, requiring expert intervention, prior structural knowledge, and weeks of calculations on expensive computer clusters. Here we show that stochastic gradient descent (SGD) and branch-and-bound maximum likelihood optimization algorithms permit the major steps in cryo-EM structure determination to be performed in hours or minutes on an inexpensive desktop computer. Furthermore, SGD with Bayesian marginalization allows ab initio 3D classification, enabling automated analysis and discovery of unexpected structures without bias from a reference map. These algorithms are combined in a user-friendly computer program named cryoSPARC (http://www.cryosparc.com).&quot;,&quot;issue&quot;:&quot;3&quot;,&quot;volume&quot;:&quot;14&quot;},&quot;isTemporary&quot;:false}],&quot;citationTag&quot;:&quot;MENDELEY_CITATION_v3_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&quot;},{&quot;citationID&quot;:&quot;MENDELEY_CITATION_674d8d02-8cde-45f0-bc46-645ec2b21564&quot;,&quot;properties&quot;:{&quot;noteIndex&quot;:0},&quot;isEdited&quot;:false,&quot;manualOverride&quot;:{&quot;isManuallyOverridden&quot;:false,&quot;citeprocText&quot;:&quot;&lt;sup&gt;9&lt;/sup&gt;&quot;,&quot;manualOverrideText&quot;:&quot;&quot;},&quot;citationItems&quot;:[{&quot;id&quot;:&quot;c4bb8120-e7a2-3713-9a25-831f22c5b4bc&quot;,&quot;itemData&quot;:{&quot;type&quot;:&quot;article&quot;,&quot;id&quot;:&quot;c4bb8120-e7a2-3713-9a25-831f22c5b4bc&quot;,&quot;title&quot;:&quot;asarnow/pyem: UCSF pyem v0.5&quot;,&quot;author&quot;:[{&quot;family&quot;:&quot;Asarnow&quot;,&quot;given&quot;:&quot;Daniel&quot;,&quot;parse-names&quot;:false,&quot;dropping-particle&quot;:&quot;&quot;,&quot;non-dropping-particle&quot;:&quot;&quot;},{&quot;family&quot;:&quot;Palovcak&quot;,&quot;given&quot;:&quot;Eugene&quot;,&quot;parse-names&quot;:false,&quot;dropping-particle&quot;:&quot;&quot;,&quot;non-dropping-particle&quot;:&quot;&quot;},{&quot;family&quot;:&quot;Cheng&quot;,&quot;given&quot;:&quot;Yifan&quot;,&quot;parse-names&quot;:false,&quot;dropping-particle&quot;:&quot;&quot;,&quot;non-dropping-particle&quot;:&quot;&quot;}],&quot;issued&quot;:{&quot;date-parts&quot;:[[2019]]},&quot;container-title-short&quot;:&quot;&quot;},&quot;isTemporary&quot;:false}],&quot;citationTag&quot;:&quot;MENDELEY_CITATION_v3_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&quot;},{&quot;citationID&quot;:&quot;MENDELEY_CITATION_53a232a6-2429-4d68-b443-eed23bb2abbf&quot;,&quot;properties&quot;:{&quot;noteIndex&quot;:0},&quot;isEdited&quot;:false,&quot;manualOverride&quot;:{&quot;isManuallyOverridden&quot;:false,&quot;citeprocText&quot;:&quot;&lt;sup&gt;10&lt;/sup&gt;&quot;,&quot;manualOverrideText&quot;:&quot;&quot;},&quot;citationItems&quot;:[{&quot;id&quot;:&quot;15be49c0-f6cd-3fce-8a47-b1cad4c61517&quot;,&quot;itemData&quot;:{&quot;type&quot;:&quot;article-journal&quot;,&quot;id&quot;:&quot;15be49c0-f6cd-3fce-8a47-b1cad4c61517&quot;,&quot;title&quot;:&quot;The Structure of a Ketoreductase Determines the Organization of the β-Carbon Processing Enzymes of Modular Polyketide Synthases&quot;,&quot;author&quot;:[{&quot;family&quot;:&quot;Keatinge-Clay&quot;,&quot;given&quot;:&quot;Adrian T.&quot;,&quot;parse-names&quot;:false,&quot;dropping-particle&quot;:&quot;&quot;,&quot;non-dropping-particle&quot;:&quot;&quot;},{&quot;family&quot;:&quot;Stroud&quot;,&quot;given&quot;:&quot;Robert M.&quot;,&quot;parse-names&quot;:false,&quot;dropping-particle&quot;:&quot;&quot;,&quot;non-dropping-particle&quot;:&quot;&quot;}],&quot;container-title&quot;:&quot;Structure&quot;,&quot;DOI&quot;:&quot;10.1016/j.str.2006.01.009&quot;,&quot;ISSN&quot;:&quot;09692126&quot;,&quot;PMID&quot;:&quot;16564177&quot;,&quot;issued&quot;:{&quot;date-parts&quot;:[[2006,4]]},&quot;page&quot;:&quot;737-748&quot;,&quot;abstract&quot;:&quot;The structure of the ketoreductase (KR) from the first module of the erythromycin synthase with NADPH bound was solved to 1.79 Å resolution. The 51 kDa domain has two subdomains, each similar to a short-chain dehydrogenase/reductase (SDR) monomer. One subdomain has a truncated Rossmann fold and serves a purely structural role stabilizing the other subdomain, which catalyzes the reduction of the β-carbonyl of a polyketide and possibly the epimerization of an α-substituent. The structure enabled us to define the domain boundaries of KR, the dehydratase (DH), and the enoylreductase (ER). It also constrains the three-dimensional organization of these domains within a module, revealing that KR does not make dimeric contacts across the 2-fold axis of the module. The quaternary structure elucidates how substrates are shuttled between the active sites of polyketide synthases (PKSs), as well as related fatty acid synthases (FASs), and suggests how domains can be swapped to make hybrid synthases that produce novel polyketides. © 2006 Elsevier Ltd. All rights reserved.&quot;,&quot;issue&quot;:&quot;4&quot;,&quot;volume&quot;:&quot;14&quot;,&quot;container-title-short&quot;:&quot;&quot;},&quot;isTemporary&quot;:false}],&quot;citationTag&quot;:&quot;MENDELEY_CITATION_v3_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&quot;}]"/>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y name="MENDELEY_BIBLIOGRAPHY_IS_DIRTY" value="true"/>
    <we:property name="MENDELEY_BIBLIOGRAPHY_LAST_MODIFIED" value="1783944649869"/>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28</TotalTime>
  <Pages>58</Pages>
  <Words>4160</Words>
  <Characters>23715</Characters>
  <Application>Microsoft Office Word</Application>
  <DocSecurity>0</DocSecurity>
  <Lines>197</Lines>
  <Paragraphs>55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jinwookimsci@gmail.com</dc:creator>
  <cp:keywords/>
  <dc:description/>
  <cp:lastModifiedBy>jinwookimsci@gmail.com</cp:lastModifiedBy>
  <cp:revision>16</cp:revision>
  <dcterms:created xsi:type="dcterms:W3CDTF">2026-07-13T12:08:00Z</dcterms:created>
  <dcterms:modified xsi:type="dcterms:W3CDTF">2026-07-16T11:04:00Z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53dfc24f-cabd-4e94-95dc-b191566f8299</vt:lpwstr>
  </property>
</Properties>
</file>