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70B9" w:rsidRPr="00F110D3" w:rsidRDefault="00F110D3">
      <w:pPr>
        <w:rPr>
          <w:rFonts w:ascii="Times New Roman" w:hAnsi="Times New Roman" w:cs="Times New Roman"/>
          <w:sz w:val="28"/>
          <w:szCs w:val="28"/>
        </w:rPr>
      </w:pPr>
      <w:r w:rsidRPr="00F110D3">
        <w:rPr>
          <w:rFonts w:ascii="Times New Roman" w:hAnsi="Times New Roman" w:cs="Times New Roman"/>
          <w:sz w:val="28"/>
          <w:szCs w:val="28"/>
        </w:rPr>
        <w:t>Supplementary Figures</w:t>
      </w:r>
      <w:bookmarkStart w:id="0" w:name="_GoBack"/>
      <w:bookmarkEnd w:id="0"/>
    </w:p>
    <w:p w:rsidR="00F110D3" w:rsidRPr="00F110D3" w:rsidRDefault="00F110D3">
      <w:pPr>
        <w:rPr>
          <w:rFonts w:ascii="Times New Roman" w:hAnsi="Times New Roman" w:cs="Times New Roman"/>
        </w:rPr>
      </w:pPr>
    </w:p>
    <w:p w:rsidR="00F110D3" w:rsidRPr="00571A52" w:rsidRDefault="00F110D3" w:rsidP="00F110D3">
      <w:pPr>
        <w:spacing w:before="120" w:after="120" w:line="360" w:lineRule="auto"/>
        <w:rPr>
          <w:rFonts w:ascii="Times New Roman" w:eastAsia="Times New Roman" w:hAnsi="Times New Roman" w:cs="Times New Roman"/>
        </w:rPr>
      </w:pPr>
      <w:r w:rsidRPr="00571A52">
        <w:rPr>
          <w:rFonts w:ascii="Times New Roman" w:eastAsia="Times New Roman" w:hAnsi="Times New Roman" w:cs="Times New Roman"/>
          <w:b/>
          <w:bCs/>
        </w:rPr>
        <w:t>Supplementary Figure 1.</w:t>
      </w:r>
      <w:r w:rsidRPr="00571A52">
        <w:rPr>
          <w:rFonts w:ascii="Times New Roman" w:eastAsia="Times New Roman" w:hAnsi="Times New Roman" w:cs="Times New Roman"/>
        </w:rPr>
        <w:t xml:space="preserve"> Automated hypothalamic subunit segmentation of all subjects. T1-weighted images from multiple participants demonstrate robust and anatomically consistent parcellation of supraoptic nucleus– and paraventricular nucleus–associated subunits across individuals.</w:t>
      </w:r>
    </w:p>
    <w:p w:rsidR="00F110D3" w:rsidRPr="00571A52" w:rsidRDefault="00F110D3" w:rsidP="00F110D3">
      <w:pPr>
        <w:spacing w:before="120" w:after="120" w:line="360" w:lineRule="auto"/>
        <w:rPr>
          <w:rFonts w:ascii="Times New Roman" w:eastAsia="Times New Roman" w:hAnsi="Times New Roman" w:cs="Times New Roman"/>
          <w:b/>
          <w:bCs/>
        </w:rPr>
      </w:pPr>
    </w:p>
    <w:p w:rsidR="00F110D3" w:rsidRPr="00571A52" w:rsidRDefault="00F110D3" w:rsidP="00F110D3">
      <w:pPr>
        <w:spacing w:before="120" w:after="120" w:line="360" w:lineRule="auto"/>
        <w:rPr>
          <w:rFonts w:ascii="Times New Roman" w:eastAsia="Times New Roman" w:hAnsi="Times New Roman" w:cs="Times New Roman"/>
          <w:b/>
          <w:bCs/>
        </w:rPr>
      </w:pPr>
      <w:r w:rsidRPr="00571A52">
        <w:rPr>
          <w:rFonts w:ascii="Times New Roman" w:eastAsia="Times New Roman" w:hAnsi="Times New Roman" w:cs="Times New Roman"/>
          <w:b/>
          <w:bCs/>
          <w:noProof/>
        </w:rPr>
        <w:drawing>
          <wp:inline distT="114300" distB="114300" distL="114300" distR="114300" wp14:anchorId="555B462A" wp14:editId="299FA934">
            <wp:extent cx="5943600" cy="4114800"/>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5943600" cy="4114800"/>
                    </a:xfrm>
                    <a:prstGeom prst="rect">
                      <a:avLst/>
                    </a:prstGeom>
                    <a:ln/>
                  </pic:spPr>
                </pic:pic>
              </a:graphicData>
            </a:graphic>
          </wp:inline>
        </w:drawing>
      </w:r>
      <w:r w:rsidRPr="00571A52">
        <w:rPr>
          <w:rFonts w:ascii="Times New Roman" w:hAnsi="Times New Roman" w:cs="Times New Roman"/>
        </w:rPr>
        <w:br w:type="page"/>
      </w:r>
    </w:p>
    <w:p w:rsidR="00F110D3" w:rsidRPr="00571A52" w:rsidRDefault="00F110D3" w:rsidP="00F110D3">
      <w:pPr>
        <w:spacing w:before="120" w:after="120" w:line="360" w:lineRule="auto"/>
        <w:rPr>
          <w:rFonts w:ascii="Times New Roman" w:eastAsia="Times New Roman" w:hAnsi="Times New Roman" w:cs="Times New Roman"/>
          <w:sz w:val="20"/>
          <w:szCs w:val="20"/>
        </w:rPr>
      </w:pPr>
      <w:r w:rsidRPr="00571A52">
        <w:rPr>
          <w:rFonts w:ascii="Times New Roman" w:eastAsia="Times New Roman" w:hAnsi="Times New Roman" w:cs="Times New Roman"/>
          <w:b/>
          <w:bCs/>
        </w:rPr>
        <w:lastRenderedPageBreak/>
        <w:t>Supplementary Figure 2.</w:t>
      </w:r>
      <w:r w:rsidRPr="00571A52">
        <w:rPr>
          <w:rFonts w:ascii="Times New Roman" w:eastAsia="Times New Roman" w:hAnsi="Times New Roman" w:cs="Times New Roman"/>
        </w:rPr>
        <w:t xml:space="preserve"> Posterior hypothalamic volumes and neurodevelopmental traits. (a) Partial correlation between mammillary body–dominant posterior hypothalamic subunit volume and Autism-Spectrum Quotient scores. (b) Partial correlation between mammillary body–dominant posterior hypothalamic subunit volume and ADHD symptom scores. Both correlations show no significant associations, supporting the anatomical specificity of anterior magnocellular subunit findings. ns, not significant.</w:t>
      </w:r>
    </w:p>
    <w:p w:rsidR="00F110D3" w:rsidRPr="00003CE1" w:rsidRDefault="00F110D3" w:rsidP="00F110D3">
      <w:pPr>
        <w:spacing w:before="120" w:after="120" w:line="360" w:lineRule="auto"/>
        <w:rPr>
          <w:rFonts w:ascii="Times New Roman" w:eastAsia="Times New Roman" w:hAnsi="Times New Roman" w:cs="Times New Roman"/>
          <w:b/>
          <w:bCs/>
        </w:rPr>
      </w:pPr>
      <w:r w:rsidRPr="00571A52">
        <w:rPr>
          <w:rFonts w:ascii="Times New Roman" w:eastAsia="Times New Roman" w:hAnsi="Times New Roman" w:cs="Times New Roman"/>
          <w:b/>
          <w:bCs/>
          <w:noProof/>
        </w:rPr>
        <w:drawing>
          <wp:inline distT="114300" distB="114300" distL="114300" distR="114300" wp14:anchorId="6D2AF19A" wp14:editId="23838640">
            <wp:extent cx="5943600" cy="2997200"/>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2997200"/>
                    </a:xfrm>
                    <a:prstGeom prst="rect">
                      <a:avLst/>
                    </a:prstGeom>
                    <a:ln/>
                  </pic:spPr>
                </pic:pic>
              </a:graphicData>
            </a:graphic>
          </wp:inline>
        </w:drawing>
      </w:r>
      <w:r w:rsidRPr="00571A52">
        <w:rPr>
          <w:rFonts w:ascii="Times New Roman" w:eastAsia="Times New Roman" w:hAnsi="Times New Roman" w:cs="Times New Roman"/>
          <w:b/>
          <w:bCs/>
        </w:rPr>
        <w:t xml:space="preserve"> </w:t>
      </w:r>
    </w:p>
    <w:p w:rsidR="00F110D3" w:rsidRPr="00F110D3" w:rsidRDefault="00F110D3">
      <w:pPr>
        <w:rPr>
          <w:rFonts w:ascii="Times New Roman" w:hAnsi="Times New Roman" w:cs="Times New Roman" w:hint="eastAsia"/>
        </w:rPr>
      </w:pPr>
    </w:p>
    <w:sectPr w:rsidR="00F110D3" w:rsidRPr="00F110D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0D3"/>
    <w:rsid w:val="00D970B9"/>
    <w:rsid w:val="00F110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FC39C7"/>
  <w15:chartTrackingRefBased/>
  <w15:docId w15:val="{703CF1BF-694E-4F73-82A1-2FDE1AA2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120</Words>
  <Characters>686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sungM128</dc:creator>
  <cp:keywords/>
  <dc:description/>
  <cp:lastModifiedBy>sungM128</cp:lastModifiedBy>
  <cp:revision>1</cp:revision>
  <dcterms:created xsi:type="dcterms:W3CDTF">2026-01-13T09:16:00Z</dcterms:created>
  <dcterms:modified xsi:type="dcterms:W3CDTF">2026-01-13T09:18:00Z</dcterms:modified>
</cp:coreProperties>
</file>