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pPr w:leftFromText="180" w:rightFromText="180" w:vertAnchor="page" w:horzAnchor="margin" w:tblpY="1441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2"/>
        <w:gridCol w:w="2763"/>
        <w:gridCol w:w="2565"/>
        <w:gridCol w:w="1351"/>
      </w:tblGrid>
      <w:tr w:rsidR="003A27CC" w:rsidRPr="003A27CC" w14:paraId="25D8D1D5" w14:textId="77777777" w:rsidTr="00124163">
        <w:trPr>
          <w:trHeight w:val="912"/>
        </w:trPr>
        <w:tc>
          <w:tcPr>
            <w:tcW w:w="893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771E2" w14:textId="77777777" w:rsidR="003A27CC" w:rsidRPr="003A27CC" w:rsidRDefault="003A27CC" w:rsidP="003A27CC">
            <w:pPr>
              <w:spacing w:line="360" w:lineRule="exact"/>
              <w:jc w:val="both"/>
              <w:rPr>
                <w:rFonts w:eastAsia="微软雅黑"/>
                <w:b/>
                <w:bCs/>
                <w:sz w:val="22"/>
                <w:szCs w:val="22"/>
                <w:shd w:val="clear" w:color="auto" w:fill="FFFFFF"/>
              </w:rPr>
            </w:pPr>
            <w:bookmarkStart w:id="0" w:name="_Hlk219039829"/>
            <w:bookmarkStart w:id="1" w:name="OLE_LINK82"/>
            <w:r w:rsidRPr="003A27CC">
              <w:rPr>
                <w:rFonts w:eastAsia="楷体"/>
                <w:b/>
                <w:bCs/>
                <w:color w:val="000000"/>
                <w:sz w:val="22"/>
                <w:szCs w:val="22"/>
              </w:rPr>
              <w:t>Table 2</w:t>
            </w:r>
            <w:r w:rsidRPr="003A27CC">
              <w:rPr>
                <w:rFonts w:eastAsia="楷体"/>
                <w:b/>
                <w:bCs/>
                <w:sz w:val="22"/>
                <w:szCs w:val="22"/>
              </w:rPr>
              <w:t xml:space="preserve"> </w:t>
            </w:r>
            <w:r w:rsidRPr="003A27CC">
              <w:rPr>
                <w:rFonts w:eastAsia="微软雅黑"/>
                <w:sz w:val="22"/>
                <w:szCs w:val="22"/>
                <w:shd w:val="clear" w:color="auto" w:fill="FFFFFF"/>
              </w:rPr>
              <w:t>Changes in [</w:t>
            </w:r>
            <w:r w:rsidRPr="003A27CC">
              <w:rPr>
                <w:rFonts w:eastAsia="微软雅黑"/>
                <w:sz w:val="22"/>
                <w:szCs w:val="22"/>
                <w:shd w:val="clear" w:color="auto" w:fill="FFFFFF"/>
                <w:vertAlign w:val="superscript"/>
              </w:rPr>
              <w:t>68</w:t>
            </w:r>
            <w:r w:rsidRPr="003A27CC">
              <w:rPr>
                <w:rFonts w:eastAsia="微软雅黑"/>
                <w:sz w:val="22"/>
                <w:szCs w:val="22"/>
                <w:shd w:val="clear" w:color="auto" w:fill="FFFFFF"/>
              </w:rPr>
              <w:t>Ga]Ga-HER2 Affibody PET/CT and tumor size parameters from baseline to after two cycles of NAT</w:t>
            </w:r>
          </w:p>
        </w:tc>
      </w:tr>
      <w:tr w:rsidR="003A27CC" w:rsidRPr="003A27CC" w14:paraId="549BA31A" w14:textId="77777777" w:rsidTr="00124163">
        <w:trPr>
          <w:trHeight w:val="532"/>
        </w:trPr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F68D0F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Parameters</w:t>
            </w:r>
          </w:p>
        </w:tc>
        <w:tc>
          <w:tcPr>
            <w:tcW w:w="2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8E2029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Baseline</w:t>
            </w:r>
          </w:p>
          <w:p w14:paraId="3174A913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PET1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87121F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After two cycles of NAT</w:t>
            </w:r>
          </w:p>
          <w:p w14:paraId="4FCF0F65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PET2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8E7141" w14:textId="5AB8116B" w:rsidR="003A27CC" w:rsidRPr="003A27CC" w:rsidRDefault="001F0EBD" w:rsidP="003A27CC">
            <w:pPr>
              <w:jc w:val="center"/>
              <w:rPr>
                <w:sz w:val="22"/>
                <w:szCs w:val="22"/>
              </w:rPr>
            </w:pPr>
            <w:bookmarkStart w:id="2" w:name="OLE_LINK54"/>
            <w:r>
              <w:rPr>
                <w:rFonts w:hint="eastAsia"/>
                <w:i/>
                <w:iCs/>
                <w:sz w:val="22"/>
                <w:szCs w:val="22"/>
              </w:rPr>
              <w:t>P</w:t>
            </w:r>
            <w:r w:rsidR="003A27CC" w:rsidRPr="003A27CC">
              <w:rPr>
                <w:i/>
                <w:iCs/>
                <w:sz w:val="22"/>
                <w:szCs w:val="22"/>
              </w:rPr>
              <w:t xml:space="preserve"> </w:t>
            </w:r>
            <w:r w:rsidR="003A27CC" w:rsidRPr="003A27CC">
              <w:rPr>
                <w:sz w:val="22"/>
                <w:szCs w:val="22"/>
              </w:rPr>
              <w:t>value</w:t>
            </w:r>
            <w:bookmarkEnd w:id="2"/>
            <w:r w:rsidR="003A27CC" w:rsidRPr="003A27CC">
              <w:rPr>
                <w:sz w:val="22"/>
                <w:szCs w:val="22"/>
              </w:rPr>
              <w:t xml:space="preserve"> </w:t>
            </w:r>
          </w:p>
        </w:tc>
      </w:tr>
      <w:tr w:rsidR="003A27CC" w:rsidRPr="003A27CC" w14:paraId="102619F9" w14:textId="77777777" w:rsidTr="00124163">
        <w:trPr>
          <w:trHeight w:val="532"/>
        </w:trPr>
        <w:tc>
          <w:tcPr>
            <w:tcW w:w="2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CD0A23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SUVmax</w:t>
            </w:r>
          </w:p>
        </w:tc>
        <w:tc>
          <w:tcPr>
            <w:tcW w:w="27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0ADDEB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3.25(2.34,4.17)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06E4A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0.94(0.56,1.51)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C3F8A2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67E7453A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F2500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SUVmean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5FFB25AC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1.94(1.39,2.58)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40E12BEC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0.54(0.41,0.91)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EE0EB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2BFEE1DD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A234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SUVpeak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72F68073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2.63(1.86,3.12)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75AABAA1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0.69(0.48,1.15)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6A042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4C1B5255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BA59D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SULmax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617D5911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2.21(1.69,2.77)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20CEC3B5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0.63(0.40,1.04)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6CB20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7FB61BE3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5A33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SULmean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59BB2FC4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1.34(1.04,1.60)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7D2458DA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0.37(0.28,0.65)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19D8D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0FADBBA4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8C270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SULpeak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5027F69D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1.85(1.32,2.27)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282CBA28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0.47(0.34,0.81)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E5131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4BA767A0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43934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HTV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18134354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10.85(5.17,20.45)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360AB346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4.45(1.89,10.32)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C6264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36B4FF5F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F4209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TLA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45D5361A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25.00(7.83,50.64)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1F894D67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2.92(0.84,8.12)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B269B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0723FF12" w14:textId="77777777" w:rsidTr="00124163">
        <w:trPr>
          <w:trHeight w:val="512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5AB1D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TBR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4C725BF0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1.53(0.96,2.49)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5A3DEF50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0.29(0.16,0.53)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2A3D6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4C23834B" w14:textId="77777777" w:rsidTr="00124163">
        <w:trPr>
          <w:trHeight w:val="407"/>
        </w:trPr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CFD1B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MLN SUVmax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</w:tcPr>
          <w:p w14:paraId="2686A4B1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2.57(1.78,3.83)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</w:tcPr>
          <w:p w14:paraId="1668D067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0.73(0.52,1.06)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FB870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  <w:tr w:rsidR="003A27CC" w:rsidRPr="003A27CC" w14:paraId="0DAE1C0B" w14:textId="77777777" w:rsidTr="00124163">
        <w:trPr>
          <w:trHeight w:val="521"/>
        </w:trPr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70AF96" w14:textId="77777777" w:rsidR="003A27CC" w:rsidRPr="003A27CC" w:rsidRDefault="003A27CC" w:rsidP="003A27CC">
            <w:pPr>
              <w:jc w:val="both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SLD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0CD114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3.55(2.00,5.43)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BDBFF6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2.06(1.18,3.75)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7A1616" w14:textId="77777777" w:rsidR="003A27CC" w:rsidRPr="003A27CC" w:rsidRDefault="003A27CC" w:rsidP="003A27CC">
            <w:pPr>
              <w:jc w:val="center"/>
              <w:rPr>
                <w:sz w:val="22"/>
                <w:szCs w:val="22"/>
              </w:rPr>
            </w:pPr>
            <w:r w:rsidRPr="003A27CC">
              <w:rPr>
                <w:sz w:val="22"/>
                <w:szCs w:val="22"/>
              </w:rPr>
              <w:t>&lt;0.001</w:t>
            </w:r>
          </w:p>
        </w:tc>
      </w:tr>
    </w:tbl>
    <w:bookmarkEnd w:id="0"/>
    <w:bookmarkEnd w:id="1"/>
    <w:p w14:paraId="6B768180" w14:textId="77777777" w:rsidR="003A27CC" w:rsidRPr="003A27CC" w:rsidRDefault="003A27CC" w:rsidP="003A27CC">
      <w:pPr>
        <w:spacing w:after="0" w:line="240" w:lineRule="auto"/>
        <w:jc w:val="both"/>
        <w:rPr>
          <w:rFonts w:ascii="Times New Roman" w:eastAsia="等线" w:hAnsi="Times New Roman" w:cs="Times New Roman"/>
          <w:szCs w:val="22"/>
          <w14:ligatures w14:val="none"/>
        </w:rPr>
      </w:pPr>
      <w:r w:rsidRPr="003A27CC">
        <w:rPr>
          <w:rFonts w:ascii="Times New Roman" w:eastAsia="楷体" w:hAnsi="Times New Roman" w:cs="Times New Roman"/>
          <w:szCs w:val="22"/>
          <w14:ligatures w14:val="none"/>
        </w:rPr>
        <w:t xml:space="preserve">Abbreviations: SUVmax, </w:t>
      </w:r>
      <w:bookmarkStart w:id="3" w:name="_Hlk211879218"/>
      <w:r w:rsidRPr="003A27CC">
        <w:rPr>
          <w:rFonts w:ascii="Times New Roman" w:eastAsia="楷体" w:hAnsi="Times New Roman" w:cs="Times New Roman"/>
          <w:szCs w:val="22"/>
          <w14:ligatures w14:val="none"/>
        </w:rPr>
        <w:t>standardized uptake value</w:t>
      </w:r>
      <w:bookmarkEnd w:id="3"/>
      <w:r w:rsidRPr="003A27CC">
        <w:rPr>
          <w:rFonts w:ascii="Times New Roman" w:eastAsia="楷体" w:hAnsi="Times New Roman" w:cs="Times New Roman"/>
          <w:szCs w:val="22"/>
          <w14:ligatures w14:val="none"/>
        </w:rPr>
        <w:t>; SUVmean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mean standardized uptake value; SUVpeak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peak standardized uptake value;</w:t>
      </w:r>
      <w:r w:rsidRPr="003A27CC">
        <w:rPr>
          <w:rFonts w:ascii="Times New Roman" w:eastAsia="楷体" w:hAnsi="Times New Roman" w:cs="Times New Roman"/>
          <w:color w:val="EE0000"/>
          <w:szCs w:val="22"/>
          <w14:ligatures w14:val="none"/>
        </w:rPr>
        <w:t xml:space="preserve">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SULmax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lean body mass–normalized maximum standardized uptake value; SULmean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lean body mass–normalized mean standardized uptake value; SULpeak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lean body mass–normalized peak standardized uptake value; HTV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[</w:t>
      </w:r>
      <w:r w:rsidRPr="003A27CC">
        <w:rPr>
          <w:rFonts w:ascii="Times New Roman" w:eastAsia="楷体" w:hAnsi="Times New Roman" w:cs="Times New Roman"/>
          <w:szCs w:val="22"/>
          <w:vertAlign w:val="superscript"/>
          <w14:ligatures w14:val="none"/>
        </w:rPr>
        <w:t>68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Ga]Ga-HER2 affibody-avid tumour volume; TLA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total lesion activity; TBR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>,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 xml:space="preserve"> tumor-to-background ratio; MLN,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metastatic lymph node; SLD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 xml:space="preserve">, 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>sum of the longest diameters; NAT</w:t>
      </w:r>
      <w:r w:rsidRPr="003A27CC">
        <w:rPr>
          <w:rFonts w:ascii="Times New Roman" w:eastAsia="等线" w:hAnsi="Times New Roman" w:cs="Times New Roman"/>
          <w:szCs w:val="22"/>
          <w:lang w:bidi="ar"/>
          <w14:ligatures w14:val="none"/>
        </w:rPr>
        <w:t>,</w:t>
      </w:r>
      <w:r w:rsidRPr="003A27CC">
        <w:rPr>
          <w:rFonts w:ascii="Times New Roman" w:eastAsia="楷体" w:hAnsi="Times New Roman" w:cs="Times New Roman"/>
          <w:szCs w:val="22"/>
          <w14:ligatures w14:val="none"/>
        </w:rPr>
        <w:t xml:space="preserve"> neoadjuvant therapy.</w:t>
      </w:r>
    </w:p>
    <w:p w14:paraId="5AB4B2C3" w14:textId="77777777" w:rsidR="008E625A" w:rsidRPr="003A27CC" w:rsidRDefault="008E625A">
      <w:pPr>
        <w:rPr>
          <w:rFonts w:hint="eastAsia"/>
        </w:rPr>
      </w:pPr>
    </w:p>
    <w:sectPr w:rsidR="008E625A" w:rsidRPr="003A27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6B423" w14:textId="77777777" w:rsidR="00025E25" w:rsidRDefault="00025E25" w:rsidP="003A27C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A654CB7" w14:textId="77777777" w:rsidR="00025E25" w:rsidRDefault="00025E25" w:rsidP="003A27C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B40B1" w14:textId="77777777" w:rsidR="00025E25" w:rsidRDefault="00025E25" w:rsidP="003A27C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BA91A92" w14:textId="77777777" w:rsidR="00025E25" w:rsidRDefault="00025E25" w:rsidP="003A27C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25A"/>
    <w:rsid w:val="00025E25"/>
    <w:rsid w:val="001F0EBD"/>
    <w:rsid w:val="002508D5"/>
    <w:rsid w:val="003A27CC"/>
    <w:rsid w:val="008E1457"/>
    <w:rsid w:val="008E625A"/>
    <w:rsid w:val="00F9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8AA37"/>
  <w15:chartTrackingRefBased/>
  <w15:docId w15:val="{CE31B6E3-F4A9-41F0-87B3-B093E7E49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625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6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625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625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625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625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625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625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625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625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62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62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625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625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E625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625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625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625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625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6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625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62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6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62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625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625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62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625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625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A27C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A27C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A27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A27CC"/>
    <w:rPr>
      <w:sz w:val="18"/>
      <w:szCs w:val="18"/>
    </w:rPr>
  </w:style>
  <w:style w:type="table" w:styleId="af2">
    <w:name w:val="Table Grid"/>
    <w:basedOn w:val="a1"/>
    <w:uiPriority w:val="39"/>
    <w:rsid w:val="003A27CC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玉涵 孙</dc:creator>
  <cp:keywords/>
  <dc:description/>
  <cp:lastModifiedBy>玉涵 孙</cp:lastModifiedBy>
  <cp:revision>3</cp:revision>
  <dcterms:created xsi:type="dcterms:W3CDTF">2026-01-28T09:14:00Z</dcterms:created>
  <dcterms:modified xsi:type="dcterms:W3CDTF">2026-01-29T02:08:00Z</dcterms:modified>
</cp:coreProperties>
</file>