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7AF03" w14:textId="3E00B9E2" w:rsidR="00A34452" w:rsidRDefault="00585FE7" w:rsidP="00A34452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Key messages</w:t>
      </w:r>
      <w:r w:rsidR="00A34452" w:rsidRPr="00A54CE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(mandatory)</w:t>
      </w:r>
    </w:p>
    <w:p w14:paraId="7AD1AB2D" w14:textId="77777777" w:rsidR="00A54CE8" w:rsidRPr="00A54CE8" w:rsidRDefault="00A54CE8" w:rsidP="00A34452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8C43500" w14:textId="44AA969E" w:rsidR="005E5A27" w:rsidRDefault="00840A9A" w:rsidP="00E721F5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840A9A">
        <w:rPr>
          <w:rFonts w:ascii="Times New Roman" w:hAnsi="Times New Roman" w:cs="Times New Roman"/>
          <w:i/>
          <w:iCs/>
          <w:color w:val="222222"/>
          <w:sz w:val="24"/>
          <w:szCs w:val="24"/>
        </w:rPr>
        <w:t>Nlrp3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VSMC specific knock-in</w:t>
      </w:r>
      <w:r w:rsidR="005E5A27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1E461F" w:rsidRPr="001E461F">
        <w:rPr>
          <w:rFonts w:ascii="Times New Roman" w:hAnsi="Times New Roman" w:cs="Times New Roman"/>
          <w:color w:val="222222"/>
          <w:sz w:val="24"/>
          <w:szCs w:val="24"/>
        </w:rPr>
        <w:t>triggers</w:t>
      </w:r>
      <w:r w:rsidR="001E461F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840A9A">
        <w:rPr>
          <w:rFonts w:ascii="Times New Roman" w:hAnsi="Times New Roman" w:cs="Times New Roman"/>
          <w:color w:val="222222"/>
          <w:sz w:val="24"/>
          <w:szCs w:val="24"/>
        </w:rPr>
        <w:t xml:space="preserve">caspase-1 activation and amplified inflammasome signaling. </w:t>
      </w:r>
    </w:p>
    <w:p w14:paraId="2D60C276" w14:textId="77777777" w:rsidR="00E721F5" w:rsidRDefault="00E721F5" w:rsidP="00E721F5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4A2B2169" w14:textId="3D2331F6" w:rsidR="005E5A27" w:rsidRDefault="00840A9A" w:rsidP="00E721F5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840A9A">
        <w:rPr>
          <w:rFonts w:ascii="Times New Roman" w:hAnsi="Times New Roman" w:cs="Times New Roman"/>
          <w:color w:val="222222"/>
          <w:sz w:val="24"/>
          <w:szCs w:val="24"/>
        </w:rPr>
        <w:t xml:space="preserve">VSMC-intrinsic NLRP3 hyperactivation </w:t>
      </w:r>
      <w:r w:rsidR="00176817" w:rsidRPr="00840A9A">
        <w:rPr>
          <w:rFonts w:ascii="Times New Roman" w:hAnsi="Times New Roman" w:cs="Times New Roman"/>
          <w:color w:val="222222"/>
          <w:sz w:val="24"/>
          <w:szCs w:val="24"/>
        </w:rPr>
        <w:t>heightens</w:t>
      </w:r>
      <w:r w:rsidR="00176817" w:rsidRPr="00840A9A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840A9A">
        <w:rPr>
          <w:rFonts w:ascii="Times New Roman" w:hAnsi="Times New Roman" w:cs="Times New Roman"/>
          <w:color w:val="222222"/>
          <w:sz w:val="24"/>
          <w:szCs w:val="24"/>
        </w:rPr>
        <w:t xml:space="preserve">vascular inflammation and GSDMD-mediated cell death. </w:t>
      </w:r>
    </w:p>
    <w:p w14:paraId="4A3D3B76" w14:textId="77777777" w:rsidR="00E721F5" w:rsidRDefault="00E721F5" w:rsidP="00E721F5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72D9E942" w14:textId="7476C2E6" w:rsidR="00176817" w:rsidRDefault="00F048D9" w:rsidP="00E721F5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840A9A">
        <w:rPr>
          <w:rFonts w:ascii="Times New Roman" w:hAnsi="Times New Roman" w:cs="Times New Roman"/>
          <w:color w:val="222222"/>
          <w:sz w:val="24"/>
          <w:szCs w:val="24"/>
        </w:rPr>
        <w:t xml:space="preserve">NLRP3 gain-of-function </w:t>
      </w:r>
      <w:r w:rsidR="00840A9A" w:rsidRPr="00840A9A">
        <w:rPr>
          <w:rFonts w:ascii="Times New Roman" w:hAnsi="Times New Roman" w:cs="Times New Roman"/>
          <w:color w:val="222222"/>
          <w:sz w:val="24"/>
          <w:szCs w:val="24"/>
        </w:rPr>
        <w:t xml:space="preserve">accelerates VSMC proliferation/migration, </w:t>
      </w:r>
      <w:r w:rsidR="004A43DF" w:rsidRPr="004A43DF">
        <w:rPr>
          <w:rFonts w:ascii="Times New Roman" w:hAnsi="Times New Roman" w:cs="Times New Roman"/>
          <w:color w:val="222222"/>
          <w:sz w:val="24"/>
          <w:szCs w:val="24"/>
        </w:rPr>
        <w:t>driving</w:t>
      </w:r>
      <w:r w:rsidR="004A43DF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78153F">
        <w:rPr>
          <w:rFonts w:ascii="Times New Roman" w:hAnsi="Times New Roman" w:cs="Times New Roman"/>
          <w:color w:val="222222"/>
          <w:sz w:val="24"/>
          <w:szCs w:val="24"/>
        </w:rPr>
        <w:t>intimal hyperplasia</w:t>
      </w:r>
      <w:r w:rsidR="00176817"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14:paraId="02DD97BD" w14:textId="77777777" w:rsidR="00E721F5" w:rsidRDefault="00E721F5" w:rsidP="00E721F5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102E9A95" w14:textId="77777777" w:rsidR="00E721F5" w:rsidRDefault="002B7AFC" w:rsidP="00E721F5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840A9A">
        <w:rPr>
          <w:rFonts w:ascii="Times New Roman" w:hAnsi="Times New Roman" w:cs="Times New Roman"/>
          <w:color w:val="222222"/>
          <w:sz w:val="24"/>
          <w:szCs w:val="24"/>
        </w:rPr>
        <w:t>NLRP3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840A9A">
        <w:rPr>
          <w:rFonts w:ascii="Times New Roman" w:hAnsi="Times New Roman" w:cs="Times New Roman"/>
          <w:color w:val="222222"/>
          <w:sz w:val="24"/>
          <w:szCs w:val="24"/>
        </w:rPr>
        <w:t>hyperactivation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2B182B" w:rsidRPr="002B182B">
        <w:rPr>
          <w:rFonts w:ascii="Times New Roman" w:hAnsi="Times New Roman" w:cs="Times New Roman"/>
          <w:color w:val="222222"/>
          <w:sz w:val="24"/>
          <w:szCs w:val="24"/>
        </w:rPr>
        <w:t>exacerbate</w:t>
      </w:r>
      <w:r w:rsidR="002B182B">
        <w:rPr>
          <w:rFonts w:ascii="Times New Roman" w:hAnsi="Times New Roman" w:cs="Times New Roman"/>
          <w:color w:val="222222"/>
          <w:sz w:val="24"/>
          <w:szCs w:val="24"/>
        </w:rPr>
        <w:t>s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2B182B">
        <w:rPr>
          <w:rFonts w:ascii="Times New Roman" w:hAnsi="Times New Roman" w:cs="Times New Roman"/>
          <w:color w:val="222222"/>
          <w:sz w:val="24"/>
          <w:szCs w:val="24"/>
        </w:rPr>
        <w:t>VSMC</w:t>
      </w:r>
      <w:r w:rsidR="00840A9A" w:rsidRPr="00840A9A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2B182B">
        <w:rPr>
          <w:rFonts w:ascii="Times New Roman" w:hAnsi="Times New Roman" w:cs="Times New Roman"/>
          <w:color w:val="222222"/>
          <w:sz w:val="24"/>
          <w:szCs w:val="24"/>
        </w:rPr>
        <w:t>li</w:t>
      </w:r>
      <w:r w:rsidR="00840A9A" w:rsidRPr="00840A9A">
        <w:rPr>
          <w:rFonts w:ascii="Times New Roman" w:hAnsi="Times New Roman" w:cs="Times New Roman"/>
          <w:color w:val="222222"/>
          <w:sz w:val="24"/>
          <w:szCs w:val="24"/>
        </w:rPr>
        <w:t xml:space="preserve">pid loading and </w:t>
      </w:r>
      <w:r w:rsidR="007928C2">
        <w:rPr>
          <w:rFonts w:ascii="Times New Roman" w:hAnsi="Times New Roman" w:cs="Times New Roman"/>
          <w:color w:val="222222"/>
          <w:sz w:val="24"/>
          <w:szCs w:val="24"/>
        </w:rPr>
        <w:t>VSMC</w:t>
      </w:r>
      <w:r w:rsidR="007928C2">
        <w:rPr>
          <w:rFonts w:ascii="Times New Roman" w:hAnsi="Times New Roman" w:cs="Times New Roman"/>
          <w:color w:val="222222"/>
          <w:sz w:val="24"/>
          <w:szCs w:val="24"/>
        </w:rPr>
        <w:t>-to-</w:t>
      </w:r>
      <w:r w:rsidR="00840A9A" w:rsidRPr="00840A9A">
        <w:rPr>
          <w:rFonts w:ascii="Times New Roman" w:hAnsi="Times New Roman" w:cs="Times New Roman"/>
          <w:color w:val="222222"/>
          <w:sz w:val="24"/>
          <w:szCs w:val="24"/>
        </w:rPr>
        <w:t>foam cell–like transition.</w:t>
      </w:r>
    </w:p>
    <w:p w14:paraId="1BB4F312" w14:textId="0A12D97F" w:rsidR="00F048D9" w:rsidRDefault="00840A9A" w:rsidP="00E721F5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840A9A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</w:p>
    <w:p w14:paraId="413FAE9D" w14:textId="35A8B4BB" w:rsidR="00E94170" w:rsidRPr="009A5CD3" w:rsidRDefault="00840A9A" w:rsidP="009A5CD3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840A9A">
        <w:rPr>
          <w:rFonts w:ascii="Times New Roman" w:hAnsi="Times New Roman" w:cs="Times New Roman"/>
          <w:color w:val="222222"/>
          <w:sz w:val="24"/>
          <w:szCs w:val="24"/>
        </w:rPr>
        <w:t xml:space="preserve">Mechanistically, NLRP3 activation impairs TFEB–autophagy–lysosome function, fostering </w:t>
      </w:r>
      <w:r w:rsidR="00C45018">
        <w:rPr>
          <w:rFonts w:ascii="Times New Roman" w:hAnsi="Times New Roman" w:cs="Times New Roman"/>
          <w:color w:val="222222"/>
          <w:sz w:val="24"/>
          <w:szCs w:val="24"/>
        </w:rPr>
        <w:t>VSMC-to-</w:t>
      </w:r>
      <w:r w:rsidRPr="00840A9A">
        <w:rPr>
          <w:rFonts w:ascii="Times New Roman" w:hAnsi="Times New Roman" w:cs="Times New Roman"/>
          <w:color w:val="222222"/>
          <w:sz w:val="24"/>
          <w:szCs w:val="24"/>
        </w:rPr>
        <w:t>foam</w:t>
      </w:r>
      <w:r w:rsidR="009A5CD3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840A9A">
        <w:rPr>
          <w:rFonts w:ascii="Times New Roman" w:hAnsi="Times New Roman" w:cs="Times New Roman"/>
          <w:color w:val="222222"/>
          <w:sz w:val="24"/>
          <w:szCs w:val="24"/>
        </w:rPr>
        <w:t>cell</w:t>
      </w:r>
      <w:r w:rsidR="009A5CD3">
        <w:rPr>
          <w:rFonts w:ascii="Times New Roman" w:hAnsi="Times New Roman" w:cs="Times New Roman"/>
          <w:color w:val="222222"/>
          <w:sz w:val="24"/>
          <w:szCs w:val="24"/>
        </w:rPr>
        <w:t>-</w:t>
      </w:r>
      <w:r w:rsidRPr="00840A9A">
        <w:rPr>
          <w:rFonts w:ascii="Times New Roman" w:hAnsi="Times New Roman" w:cs="Times New Roman"/>
          <w:color w:val="222222"/>
          <w:sz w:val="24"/>
          <w:szCs w:val="24"/>
        </w:rPr>
        <w:t>like changes and lesion progression.</w:t>
      </w:r>
    </w:p>
    <w:sectPr w:rsidR="00E94170" w:rsidRPr="009A5CD3" w:rsidSect="00840F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349"/>
    <w:rsid w:val="00040A93"/>
    <w:rsid w:val="00093C9E"/>
    <w:rsid w:val="000D68C6"/>
    <w:rsid w:val="000F3164"/>
    <w:rsid w:val="00120EF0"/>
    <w:rsid w:val="001229E8"/>
    <w:rsid w:val="001528D6"/>
    <w:rsid w:val="00176817"/>
    <w:rsid w:val="001D4599"/>
    <w:rsid w:val="001D727B"/>
    <w:rsid w:val="001E461F"/>
    <w:rsid w:val="001E56C0"/>
    <w:rsid w:val="00295AD5"/>
    <w:rsid w:val="002B182B"/>
    <w:rsid w:val="002B7211"/>
    <w:rsid w:val="002B7AFC"/>
    <w:rsid w:val="002C1935"/>
    <w:rsid w:val="003E0349"/>
    <w:rsid w:val="004337CD"/>
    <w:rsid w:val="0045126A"/>
    <w:rsid w:val="004A43DF"/>
    <w:rsid w:val="0052709D"/>
    <w:rsid w:val="00585FE7"/>
    <w:rsid w:val="005B2ED8"/>
    <w:rsid w:val="005D71B2"/>
    <w:rsid w:val="005E5A27"/>
    <w:rsid w:val="0061508E"/>
    <w:rsid w:val="006401DE"/>
    <w:rsid w:val="0066275B"/>
    <w:rsid w:val="0069747B"/>
    <w:rsid w:val="006A3B15"/>
    <w:rsid w:val="006F3BE1"/>
    <w:rsid w:val="00715B1A"/>
    <w:rsid w:val="0078153F"/>
    <w:rsid w:val="007928C2"/>
    <w:rsid w:val="007C68E9"/>
    <w:rsid w:val="007E0FEB"/>
    <w:rsid w:val="007F5B88"/>
    <w:rsid w:val="00840A9A"/>
    <w:rsid w:val="00840F67"/>
    <w:rsid w:val="00845F9F"/>
    <w:rsid w:val="00873507"/>
    <w:rsid w:val="00894761"/>
    <w:rsid w:val="008F0526"/>
    <w:rsid w:val="00940B7C"/>
    <w:rsid w:val="009A5CD3"/>
    <w:rsid w:val="009F0074"/>
    <w:rsid w:val="00A34452"/>
    <w:rsid w:val="00A46F8E"/>
    <w:rsid w:val="00A54CE8"/>
    <w:rsid w:val="00A715A8"/>
    <w:rsid w:val="00AC20C2"/>
    <w:rsid w:val="00AD0812"/>
    <w:rsid w:val="00AE0EA4"/>
    <w:rsid w:val="00AE3C9F"/>
    <w:rsid w:val="00B01A37"/>
    <w:rsid w:val="00B15A23"/>
    <w:rsid w:val="00B25040"/>
    <w:rsid w:val="00B26085"/>
    <w:rsid w:val="00B84293"/>
    <w:rsid w:val="00BB1F69"/>
    <w:rsid w:val="00BF5E18"/>
    <w:rsid w:val="00C3007B"/>
    <w:rsid w:val="00C31AA8"/>
    <w:rsid w:val="00C45018"/>
    <w:rsid w:val="00C74F57"/>
    <w:rsid w:val="00CA1F68"/>
    <w:rsid w:val="00CA32DF"/>
    <w:rsid w:val="00CA4045"/>
    <w:rsid w:val="00CD2E5A"/>
    <w:rsid w:val="00D136CA"/>
    <w:rsid w:val="00DE0754"/>
    <w:rsid w:val="00E40668"/>
    <w:rsid w:val="00E55C1C"/>
    <w:rsid w:val="00E721F5"/>
    <w:rsid w:val="00E94170"/>
    <w:rsid w:val="00F048D9"/>
    <w:rsid w:val="00F52256"/>
    <w:rsid w:val="00F76A07"/>
    <w:rsid w:val="00FB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F2F9E0"/>
  <w15:docId w15:val="{65ED40CE-1BC9-4D90-96EC-69441687A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452"/>
    <w:pPr>
      <w:spacing w:after="160" w:line="259" w:lineRule="auto"/>
    </w:pPr>
    <w:rPr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344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of Medicine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somtech</dc:creator>
  <cp:keywords/>
  <dc:description/>
  <cp:lastModifiedBy>Wang, Yunting</cp:lastModifiedBy>
  <cp:revision>20</cp:revision>
  <dcterms:created xsi:type="dcterms:W3CDTF">2024-09-25T18:37:00Z</dcterms:created>
  <dcterms:modified xsi:type="dcterms:W3CDTF">2026-01-29T16:59:00Z</dcterms:modified>
</cp:coreProperties>
</file>