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944E5" w14:textId="77777777" w:rsidR="008C66FA" w:rsidRDefault="008C66FA" w:rsidP="008C66FA">
      <w:pPr>
        <w:spacing w:after="0"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Supplementary Tables</w:t>
      </w:r>
    </w:p>
    <w:p w14:paraId="2EA50A6A" w14:textId="77777777" w:rsidR="008C66FA" w:rsidRDefault="008C66FA" w:rsidP="008C66FA">
      <w:pPr>
        <w:spacing w:after="0" w:line="480" w:lineRule="auto"/>
        <w:rPr>
          <w:rFonts w:ascii="Times New Roman" w:hAnsi="Times New Roman" w:cs="Times New Roman"/>
          <w:sz w:val="20"/>
          <w:szCs w:val="20"/>
          <w:lang w:val="en-US"/>
        </w:rPr>
      </w:pPr>
      <w:r>
        <w:rPr>
          <w:rFonts w:ascii="Times New Roman" w:hAnsi="Times New Roman" w:cs="Times New Roman"/>
          <w:b/>
          <w:bCs/>
          <w:sz w:val="20"/>
          <w:szCs w:val="20"/>
          <w:lang w:val="en-US"/>
        </w:rPr>
        <w:t>Table S1: Leave-one-out cross-validation classification matrix of the Linear Discriminant Analysis</w:t>
      </w:r>
    </w:p>
    <w:tbl>
      <w:tblPr>
        <w:tblStyle w:val="TableGrid"/>
        <w:tblW w:w="9290" w:type="dxa"/>
        <w:tblLook w:val="04A0" w:firstRow="1" w:lastRow="0" w:firstColumn="1" w:lastColumn="0" w:noHBand="0" w:noVBand="1"/>
      </w:tblPr>
      <w:tblGrid>
        <w:gridCol w:w="1477"/>
        <w:gridCol w:w="1490"/>
        <w:gridCol w:w="1476"/>
        <w:gridCol w:w="1783"/>
        <w:gridCol w:w="1055"/>
        <w:gridCol w:w="2009"/>
      </w:tblGrid>
      <w:tr w:rsidR="008C66FA" w14:paraId="14E78BDA" w14:textId="77777777" w:rsidTr="00E26C65">
        <w:trPr>
          <w:trHeight w:val="843"/>
        </w:trPr>
        <w:tc>
          <w:tcPr>
            <w:tcW w:w="0" w:type="auto"/>
          </w:tcPr>
          <w:p w14:paraId="0C8D5CDA" w14:textId="77777777" w:rsidR="008C66FA" w:rsidRDefault="008C66FA" w:rsidP="00E26C65">
            <w:pPr>
              <w:spacing w:before="240" w:line="480" w:lineRule="auto"/>
              <w:rPr>
                <w:sz w:val="20"/>
                <w:szCs w:val="20"/>
                <w:lang w:val="en-US"/>
              </w:rPr>
            </w:pPr>
            <w:r>
              <w:rPr>
                <w:sz w:val="20"/>
                <w:szCs w:val="20"/>
                <w:lang w:val="en-US"/>
              </w:rPr>
              <w:t>Actual Breed</w:t>
            </w:r>
          </w:p>
        </w:tc>
        <w:tc>
          <w:tcPr>
            <w:tcW w:w="0" w:type="auto"/>
          </w:tcPr>
          <w:p w14:paraId="262FD098" w14:textId="77777777" w:rsidR="008C66FA" w:rsidRDefault="008C66FA" w:rsidP="00E26C65">
            <w:pPr>
              <w:spacing w:before="240" w:line="480" w:lineRule="auto"/>
              <w:rPr>
                <w:sz w:val="20"/>
                <w:szCs w:val="20"/>
                <w:lang w:val="en-US"/>
              </w:rPr>
            </w:pPr>
            <w:r>
              <w:rPr>
                <w:sz w:val="20"/>
                <w:szCs w:val="20"/>
                <w:lang w:val="en-US"/>
              </w:rPr>
              <w:t>Predicted BR</w:t>
            </w:r>
          </w:p>
        </w:tc>
        <w:tc>
          <w:tcPr>
            <w:tcW w:w="0" w:type="auto"/>
          </w:tcPr>
          <w:p w14:paraId="13620FF1" w14:textId="77777777" w:rsidR="008C66FA" w:rsidRDefault="008C66FA" w:rsidP="00E26C65">
            <w:pPr>
              <w:spacing w:before="240" w:line="480" w:lineRule="auto"/>
              <w:rPr>
                <w:sz w:val="20"/>
                <w:szCs w:val="20"/>
                <w:lang w:val="en-US"/>
              </w:rPr>
            </w:pPr>
            <w:r>
              <w:rPr>
                <w:sz w:val="20"/>
                <w:szCs w:val="20"/>
                <w:lang w:val="en-US"/>
              </w:rPr>
              <w:t>Predicted HF</w:t>
            </w:r>
          </w:p>
        </w:tc>
        <w:tc>
          <w:tcPr>
            <w:tcW w:w="1783" w:type="dxa"/>
          </w:tcPr>
          <w:p w14:paraId="340A5749" w14:textId="77777777" w:rsidR="008C66FA" w:rsidRDefault="008C66FA" w:rsidP="00E26C65">
            <w:pPr>
              <w:spacing w:before="240" w:line="480" w:lineRule="auto"/>
              <w:rPr>
                <w:sz w:val="20"/>
                <w:szCs w:val="20"/>
                <w:lang w:val="en-US"/>
              </w:rPr>
            </w:pPr>
            <w:r>
              <w:rPr>
                <w:sz w:val="20"/>
                <w:szCs w:val="20"/>
                <w:lang w:val="en-US"/>
              </w:rPr>
              <w:t>Predicted KK</w:t>
            </w:r>
          </w:p>
        </w:tc>
        <w:tc>
          <w:tcPr>
            <w:tcW w:w="1055" w:type="dxa"/>
          </w:tcPr>
          <w:p w14:paraId="0BC350FB" w14:textId="77777777" w:rsidR="008C66FA" w:rsidRDefault="008C66FA" w:rsidP="00E26C65">
            <w:pPr>
              <w:spacing w:before="240" w:line="480" w:lineRule="auto"/>
              <w:rPr>
                <w:sz w:val="20"/>
                <w:szCs w:val="20"/>
                <w:lang w:val="en-US"/>
              </w:rPr>
            </w:pPr>
            <w:r>
              <w:rPr>
                <w:sz w:val="20"/>
                <w:szCs w:val="20"/>
                <w:lang w:val="en-US"/>
              </w:rPr>
              <w:t>Total</w:t>
            </w:r>
          </w:p>
        </w:tc>
        <w:tc>
          <w:tcPr>
            <w:tcW w:w="2009" w:type="dxa"/>
          </w:tcPr>
          <w:p w14:paraId="5F066F45" w14:textId="77777777" w:rsidR="008C66FA" w:rsidRDefault="008C66FA" w:rsidP="00E26C65">
            <w:pPr>
              <w:spacing w:before="240" w:line="480" w:lineRule="auto"/>
              <w:rPr>
                <w:sz w:val="20"/>
                <w:szCs w:val="20"/>
                <w:lang w:val="en-US"/>
              </w:rPr>
            </w:pPr>
            <w:r>
              <w:rPr>
                <w:sz w:val="20"/>
                <w:szCs w:val="20"/>
                <w:lang w:val="en-US"/>
              </w:rPr>
              <w:t>Accuracy (%)</w:t>
            </w:r>
          </w:p>
        </w:tc>
      </w:tr>
      <w:tr w:rsidR="008C66FA" w14:paraId="3320314A" w14:textId="77777777" w:rsidTr="00E26C65">
        <w:trPr>
          <w:trHeight w:val="701"/>
        </w:trPr>
        <w:tc>
          <w:tcPr>
            <w:tcW w:w="0" w:type="auto"/>
          </w:tcPr>
          <w:p w14:paraId="11ECDF3F" w14:textId="77777777" w:rsidR="008C66FA" w:rsidRDefault="008C66FA" w:rsidP="00E26C65">
            <w:pPr>
              <w:spacing w:before="240" w:line="480" w:lineRule="auto"/>
              <w:rPr>
                <w:sz w:val="20"/>
                <w:szCs w:val="20"/>
                <w:lang w:val="en-US"/>
              </w:rPr>
            </w:pPr>
            <w:r>
              <w:rPr>
                <w:sz w:val="20"/>
                <w:szCs w:val="20"/>
                <w:lang w:val="en-US"/>
              </w:rPr>
              <w:t>BR</w:t>
            </w:r>
          </w:p>
        </w:tc>
        <w:tc>
          <w:tcPr>
            <w:tcW w:w="0" w:type="auto"/>
          </w:tcPr>
          <w:p w14:paraId="473D3E71" w14:textId="77777777" w:rsidR="008C66FA" w:rsidRDefault="008C66FA" w:rsidP="00E26C65">
            <w:pPr>
              <w:spacing w:before="240" w:line="480" w:lineRule="auto"/>
              <w:rPr>
                <w:sz w:val="20"/>
                <w:szCs w:val="20"/>
                <w:lang w:val="en-US"/>
              </w:rPr>
            </w:pPr>
            <w:r>
              <w:rPr>
                <w:sz w:val="20"/>
                <w:szCs w:val="20"/>
                <w:lang w:val="en-US"/>
              </w:rPr>
              <w:t>35</w:t>
            </w:r>
          </w:p>
        </w:tc>
        <w:tc>
          <w:tcPr>
            <w:tcW w:w="0" w:type="auto"/>
          </w:tcPr>
          <w:p w14:paraId="139144A1" w14:textId="77777777" w:rsidR="008C66FA" w:rsidRDefault="008C66FA" w:rsidP="00E26C65">
            <w:pPr>
              <w:spacing w:before="240" w:line="480" w:lineRule="auto"/>
              <w:rPr>
                <w:sz w:val="20"/>
                <w:szCs w:val="20"/>
                <w:lang w:val="en-US"/>
              </w:rPr>
            </w:pPr>
            <w:r>
              <w:rPr>
                <w:sz w:val="20"/>
                <w:szCs w:val="20"/>
                <w:lang w:val="en-US"/>
              </w:rPr>
              <w:t>4</w:t>
            </w:r>
          </w:p>
        </w:tc>
        <w:tc>
          <w:tcPr>
            <w:tcW w:w="1783" w:type="dxa"/>
          </w:tcPr>
          <w:p w14:paraId="47028438" w14:textId="77777777" w:rsidR="008C66FA" w:rsidRDefault="008C66FA" w:rsidP="00E26C65">
            <w:pPr>
              <w:spacing w:before="240" w:line="480" w:lineRule="auto"/>
              <w:rPr>
                <w:sz w:val="20"/>
                <w:szCs w:val="20"/>
                <w:lang w:val="en-US"/>
              </w:rPr>
            </w:pPr>
            <w:r>
              <w:rPr>
                <w:sz w:val="20"/>
                <w:szCs w:val="20"/>
                <w:lang w:val="en-US"/>
              </w:rPr>
              <w:t>1</w:t>
            </w:r>
          </w:p>
        </w:tc>
        <w:tc>
          <w:tcPr>
            <w:tcW w:w="1055" w:type="dxa"/>
          </w:tcPr>
          <w:p w14:paraId="469726DE" w14:textId="77777777" w:rsidR="008C66FA" w:rsidRDefault="008C66FA" w:rsidP="00E26C65">
            <w:pPr>
              <w:spacing w:before="240" w:line="480" w:lineRule="auto"/>
              <w:rPr>
                <w:sz w:val="20"/>
                <w:szCs w:val="20"/>
                <w:lang w:val="en-US"/>
              </w:rPr>
            </w:pPr>
            <w:r>
              <w:rPr>
                <w:sz w:val="20"/>
                <w:szCs w:val="20"/>
                <w:lang w:val="en-US"/>
              </w:rPr>
              <w:t>40</w:t>
            </w:r>
          </w:p>
        </w:tc>
        <w:tc>
          <w:tcPr>
            <w:tcW w:w="2009" w:type="dxa"/>
          </w:tcPr>
          <w:p w14:paraId="2FBAFA47" w14:textId="77777777" w:rsidR="008C66FA" w:rsidRDefault="008C66FA" w:rsidP="00E26C65">
            <w:pPr>
              <w:spacing w:before="240" w:line="480" w:lineRule="auto"/>
              <w:rPr>
                <w:sz w:val="20"/>
                <w:szCs w:val="20"/>
                <w:lang w:val="en-US"/>
              </w:rPr>
            </w:pPr>
            <w:r>
              <w:rPr>
                <w:sz w:val="20"/>
                <w:szCs w:val="20"/>
                <w:lang w:val="en-US"/>
              </w:rPr>
              <w:t>87.50</w:t>
            </w:r>
          </w:p>
        </w:tc>
      </w:tr>
      <w:tr w:rsidR="008C66FA" w14:paraId="0AA9720B" w14:textId="77777777" w:rsidTr="00E26C65">
        <w:trPr>
          <w:trHeight w:val="689"/>
        </w:trPr>
        <w:tc>
          <w:tcPr>
            <w:tcW w:w="0" w:type="auto"/>
          </w:tcPr>
          <w:p w14:paraId="750F9FE6" w14:textId="77777777" w:rsidR="008C66FA" w:rsidRDefault="008C66FA" w:rsidP="00E26C65">
            <w:pPr>
              <w:spacing w:before="240" w:line="480" w:lineRule="auto"/>
              <w:rPr>
                <w:sz w:val="20"/>
                <w:szCs w:val="20"/>
                <w:lang w:val="en-US"/>
              </w:rPr>
            </w:pPr>
            <w:r>
              <w:rPr>
                <w:sz w:val="20"/>
                <w:szCs w:val="20"/>
                <w:lang w:val="en-US"/>
              </w:rPr>
              <w:t>HF</w:t>
            </w:r>
          </w:p>
        </w:tc>
        <w:tc>
          <w:tcPr>
            <w:tcW w:w="0" w:type="auto"/>
          </w:tcPr>
          <w:p w14:paraId="73762759" w14:textId="77777777" w:rsidR="008C66FA" w:rsidRDefault="008C66FA" w:rsidP="00E26C65">
            <w:pPr>
              <w:spacing w:before="240" w:line="480" w:lineRule="auto"/>
              <w:rPr>
                <w:sz w:val="20"/>
                <w:szCs w:val="20"/>
                <w:lang w:val="en-US"/>
              </w:rPr>
            </w:pPr>
            <w:r>
              <w:rPr>
                <w:sz w:val="20"/>
                <w:szCs w:val="20"/>
                <w:lang w:val="en-US"/>
              </w:rPr>
              <w:t>5</w:t>
            </w:r>
          </w:p>
        </w:tc>
        <w:tc>
          <w:tcPr>
            <w:tcW w:w="0" w:type="auto"/>
          </w:tcPr>
          <w:p w14:paraId="16D077A6" w14:textId="77777777" w:rsidR="008C66FA" w:rsidRDefault="008C66FA" w:rsidP="00E26C65">
            <w:pPr>
              <w:spacing w:before="240" w:line="480" w:lineRule="auto"/>
              <w:rPr>
                <w:sz w:val="20"/>
                <w:szCs w:val="20"/>
                <w:lang w:val="en-US"/>
              </w:rPr>
            </w:pPr>
            <w:r>
              <w:rPr>
                <w:sz w:val="20"/>
                <w:szCs w:val="20"/>
                <w:lang w:val="en-US"/>
              </w:rPr>
              <w:t>34</w:t>
            </w:r>
          </w:p>
        </w:tc>
        <w:tc>
          <w:tcPr>
            <w:tcW w:w="1783" w:type="dxa"/>
          </w:tcPr>
          <w:p w14:paraId="568AC796" w14:textId="77777777" w:rsidR="008C66FA" w:rsidRDefault="008C66FA" w:rsidP="00E26C65">
            <w:pPr>
              <w:spacing w:before="240" w:line="480" w:lineRule="auto"/>
              <w:rPr>
                <w:sz w:val="20"/>
                <w:szCs w:val="20"/>
                <w:lang w:val="en-US"/>
              </w:rPr>
            </w:pPr>
            <w:r>
              <w:rPr>
                <w:sz w:val="20"/>
                <w:szCs w:val="20"/>
                <w:lang w:val="en-US"/>
              </w:rPr>
              <w:t>0</w:t>
            </w:r>
          </w:p>
        </w:tc>
        <w:tc>
          <w:tcPr>
            <w:tcW w:w="1055" w:type="dxa"/>
          </w:tcPr>
          <w:p w14:paraId="2517ACBF" w14:textId="77777777" w:rsidR="008C66FA" w:rsidRDefault="008C66FA" w:rsidP="00E26C65">
            <w:pPr>
              <w:spacing w:before="240" w:line="480" w:lineRule="auto"/>
              <w:rPr>
                <w:sz w:val="20"/>
                <w:szCs w:val="20"/>
                <w:lang w:val="en-US"/>
              </w:rPr>
            </w:pPr>
            <w:r>
              <w:rPr>
                <w:sz w:val="20"/>
                <w:szCs w:val="20"/>
                <w:lang w:val="en-US"/>
              </w:rPr>
              <w:t>39</w:t>
            </w:r>
          </w:p>
        </w:tc>
        <w:tc>
          <w:tcPr>
            <w:tcW w:w="2009" w:type="dxa"/>
          </w:tcPr>
          <w:p w14:paraId="184ADA67" w14:textId="77777777" w:rsidR="008C66FA" w:rsidRDefault="008C66FA" w:rsidP="00E26C65">
            <w:pPr>
              <w:spacing w:before="240" w:line="480" w:lineRule="auto"/>
              <w:rPr>
                <w:sz w:val="20"/>
                <w:szCs w:val="20"/>
                <w:lang w:val="en-US"/>
              </w:rPr>
            </w:pPr>
            <w:r>
              <w:rPr>
                <w:sz w:val="20"/>
                <w:szCs w:val="20"/>
                <w:lang w:val="en-US"/>
              </w:rPr>
              <w:t>87.20</w:t>
            </w:r>
          </w:p>
        </w:tc>
      </w:tr>
      <w:tr w:rsidR="008C66FA" w14:paraId="2958926E" w14:textId="77777777" w:rsidTr="00E26C65">
        <w:trPr>
          <w:trHeight w:val="689"/>
        </w:trPr>
        <w:tc>
          <w:tcPr>
            <w:tcW w:w="0" w:type="auto"/>
          </w:tcPr>
          <w:p w14:paraId="2188D48F" w14:textId="77777777" w:rsidR="008C66FA" w:rsidRDefault="008C66FA" w:rsidP="00E26C65">
            <w:pPr>
              <w:spacing w:before="240" w:line="480" w:lineRule="auto"/>
              <w:rPr>
                <w:sz w:val="20"/>
                <w:szCs w:val="20"/>
                <w:lang w:val="en-US"/>
              </w:rPr>
            </w:pPr>
            <w:r>
              <w:rPr>
                <w:sz w:val="20"/>
                <w:szCs w:val="20"/>
                <w:lang w:val="en-US"/>
              </w:rPr>
              <w:t>KK</w:t>
            </w:r>
          </w:p>
        </w:tc>
        <w:tc>
          <w:tcPr>
            <w:tcW w:w="0" w:type="auto"/>
          </w:tcPr>
          <w:p w14:paraId="194F2D25" w14:textId="77777777" w:rsidR="008C66FA" w:rsidRDefault="008C66FA" w:rsidP="00E26C65">
            <w:pPr>
              <w:spacing w:before="240" w:line="480" w:lineRule="auto"/>
              <w:rPr>
                <w:sz w:val="20"/>
                <w:szCs w:val="20"/>
                <w:lang w:val="en-US"/>
              </w:rPr>
            </w:pPr>
            <w:r>
              <w:rPr>
                <w:sz w:val="20"/>
                <w:szCs w:val="20"/>
                <w:lang w:val="en-US"/>
              </w:rPr>
              <w:t>1</w:t>
            </w:r>
          </w:p>
        </w:tc>
        <w:tc>
          <w:tcPr>
            <w:tcW w:w="0" w:type="auto"/>
          </w:tcPr>
          <w:p w14:paraId="0D83AAF4" w14:textId="77777777" w:rsidR="008C66FA" w:rsidRDefault="008C66FA" w:rsidP="00E26C65">
            <w:pPr>
              <w:spacing w:before="240" w:line="480" w:lineRule="auto"/>
              <w:rPr>
                <w:sz w:val="20"/>
                <w:szCs w:val="20"/>
                <w:lang w:val="en-US"/>
              </w:rPr>
            </w:pPr>
            <w:r>
              <w:rPr>
                <w:sz w:val="20"/>
                <w:szCs w:val="20"/>
                <w:lang w:val="en-US"/>
              </w:rPr>
              <w:t>0</w:t>
            </w:r>
          </w:p>
        </w:tc>
        <w:tc>
          <w:tcPr>
            <w:tcW w:w="1783" w:type="dxa"/>
          </w:tcPr>
          <w:p w14:paraId="0F420333" w14:textId="77777777" w:rsidR="008C66FA" w:rsidRDefault="008C66FA" w:rsidP="00E26C65">
            <w:pPr>
              <w:spacing w:before="240" w:line="480" w:lineRule="auto"/>
              <w:rPr>
                <w:sz w:val="20"/>
                <w:szCs w:val="20"/>
                <w:lang w:val="en-US"/>
              </w:rPr>
            </w:pPr>
            <w:r>
              <w:rPr>
                <w:sz w:val="20"/>
                <w:szCs w:val="20"/>
                <w:lang w:val="en-US"/>
              </w:rPr>
              <w:t>37</w:t>
            </w:r>
          </w:p>
        </w:tc>
        <w:tc>
          <w:tcPr>
            <w:tcW w:w="1055" w:type="dxa"/>
          </w:tcPr>
          <w:p w14:paraId="7281639C" w14:textId="77777777" w:rsidR="008C66FA" w:rsidRDefault="008C66FA" w:rsidP="00E26C65">
            <w:pPr>
              <w:spacing w:before="240" w:line="480" w:lineRule="auto"/>
              <w:rPr>
                <w:sz w:val="20"/>
                <w:szCs w:val="20"/>
                <w:lang w:val="en-US"/>
              </w:rPr>
            </w:pPr>
            <w:r>
              <w:rPr>
                <w:sz w:val="20"/>
                <w:szCs w:val="20"/>
                <w:lang w:val="en-US"/>
              </w:rPr>
              <w:t>38</w:t>
            </w:r>
          </w:p>
        </w:tc>
        <w:tc>
          <w:tcPr>
            <w:tcW w:w="2009" w:type="dxa"/>
          </w:tcPr>
          <w:p w14:paraId="68D75EB1" w14:textId="77777777" w:rsidR="008C66FA" w:rsidRDefault="008C66FA" w:rsidP="00E26C65">
            <w:pPr>
              <w:spacing w:before="240" w:line="480" w:lineRule="auto"/>
              <w:rPr>
                <w:sz w:val="20"/>
                <w:szCs w:val="20"/>
                <w:lang w:val="en-US"/>
              </w:rPr>
            </w:pPr>
            <w:r>
              <w:rPr>
                <w:sz w:val="20"/>
                <w:szCs w:val="20"/>
                <w:lang w:val="en-US"/>
              </w:rPr>
              <w:t>97.40</w:t>
            </w:r>
          </w:p>
        </w:tc>
      </w:tr>
      <w:tr w:rsidR="008C66FA" w14:paraId="7BA8D17C" w14:textId="77777777" w:rsidTr="00E26C65">
        <w:trPr>
          <w:trHeight w:val="689"/>
        </w:trPr>
        <w:tc>
          <w:tcPr>
            <w:tcW w:w="0" w:type="auto"/>
          </w:tcPr>
          <w:p w14:paraId="45F64F8A" w14:textId="77777777" w:rsidR="008C66FA" w:rsidRDefault="008C66FA" w:rsidP="00E26C65">
            <w:pPr>
              <w:spacing w:before="240" w:line="480" w:lineRule="auto"/>
              <w:rPr>
                <w:sz w:val="20"/>
                <w:szCs w:val="20"/>
                <w:lang w:val="en-US"/>
              </w:rPr>
            </w:pPr>
            <w:r>
              <w:rPr>
                <w:sz w:val="20"/>
                <w:szCs w:val="20"/>
                <w:lang w:val="en-US"/>
              </w:rPr>
              <w:t>Overall</w:t>
            </w:r>
          </w:p>
        </w:tc>
        <w:tc>
          <w:tcPr>
            <w:tcW w:w="0" w:type="auto"/>
          </w:tcPr>
          <w:p w14:paraId="15564936" w14:textId="77777777" w:rsidR="008C66FA" w:rsidRDefault="008C66FA" w:rsidP="00E26C65">
            <w:pPr>
              <w:spacing w:before="240" w:line="480" w:lineRule="auto"/>
              <w:rPr>
                <w:sz w:val="20"/>
                <w:szCs w:val="20"/>
                <w:lang w:val="en-US"/>
              </w:rPr>
            </w:pPr>
          </w:p>
        </w:tc>
        <w:tc>
          <w:tcPr>
            <w:tcW w:w="0" w:type="auto"/>
          </w:tcPr>
          <w:p w14:paraId="2A435B8F" w14:textId="77777777" w:rsidR="008C66FA" w:rsidRDefault="008C66FA" w:rsidP="00E26C65">
            <w:pPr>
              <w:spacing w:before="240" w:line="480" w:lineRule="auto"/>
              <w:rPr>
                <w:sz w:val="20"/>
                <w:szCs w:val="20"/>
                <w:lang w:val="en-US"/>
              </w:rPr>
            </w:pPr>
          </w:p>
        </w:tc>
        <w:tc>
          <w:tcPr>
            <w:tcW w:w="1783" w:type="dxa"/>
          </w:tcPr>
          <w:p w14:paraId="751C469A" w14:textId="77777777" w:rsidR="008C66FA" w:rsidRDefault="008C66FA" w:rsidP="00E26C65">
            <w:pPr>
              <w:spacing w:before="240" w:line="480" w:lineRule="auto"/>
              <w:rPr>
                <w:sz w:val="20"/>
                <w:szCs w:val="20"/>
                <w:lang w:val="en-US"/>
              </w:rPr>
            </w:pPr>
          </w:p>
        </w:tc>
        <w:tc>
          <w:tcPr>
            <w:tcW w:w="1055" w:type="dxa"/>
          </w:tcPr>
          <w:p w14:paraId="58CD70FD" w14:textId="77777777" w:rsidR="008C66FA" w:rsidRDefault="008C66FA" w:rsidP="00E26C65">
            <w:pPr>
              <w:spacing w:before="240" w:line="480" w:lineRule="auto"/>
              <w:rPr>
                <w:sz w:val="20"/>
                <w:szCs w:val="20"/>
                <w:lang w:val="en-US"/>
              </w:rPr>
            </w:pPr>
          </w:p>
        </w:tc>
        <w:tc>
          <w:tcPr>
            <w:tcW w:w="2009" w:type="dxa"/>
          </w:tcPr>
          <w:p w14:paraId="5C747B3E" w14:textId="77777777" w:rsidR="008C66FA" w:rsidRDefault="008C66FA" w:rsidP="00E26C65">
            <w:pPr>
              <w:spacing w:before="240" w:line="480" w:lineRule="auto"/>
              <w:rPr>
                <w:sz w:val="20"/>
                <w:szCs w:val="20"/>
                <w:lang w:val="en-US"/>
              </w:rPr>
            </w:pPr>
            <w:r>
              <w:rPr>
                <w:bCs/>
                <w:sz w:val="20"/>
                <w:szCs w:val="20"/>
                <w:lang w:val="en-US"/>
              </w:rPr>
              <w:t>88.90</w:t>
            </w:r>
          </w:p>
        </w:tc>
      </w:tr>
    </w:tbl>
    <w:p w14:paraId="16798BB1" w14:textId="77777777" w:rsidR="008C66FA" w:rsidRDefault="008C66FA" w:rsidP="008C66FA">
      <w:pPr>
        <w:spacing w:after="0" w:line="480" w:lineRule="auto"/>
        <w:rPr>
          <w:rFonts w:ascii="Times New Roman" w:hAnsi="Times New Roman" w:cs="Times New Roman"/>
          <w:sz w:val="20"/>
          <w:szCs w:val="20"/>
          <w:lang w:val="en-US"/>
        </w:rPr>
      </w:pPr>
      <w:r>
        <w:rPr>
          <w:rFonts w:ascii="Times New Roman" w:hAnsi="Times New Roman" w:cs="Times New Roman"/>
          <w:b/>
          <w:bCs/>
          <w:sz w:val="20"/>
          <w:szCs w:val="20"/>
        </w:rPr>
        <w:t xml:space="preserve">Note: </w:t>
      </w:r>
      <w:r>
        <w:rPr>
          <w:rFonts w:ascii="Times New Roman" w:hAnsi="Times New Roman" w:cs="Times New Roman"/>
          <w:bCs/>
          <w:sz w:val="20"/>
          <w:szCs w:val="20"/>
        </w:rPr>
        <w:t>Each animal was sequentially removed, the LDA model re-fitted on remaining n=119 animals, and classification predicted for the held-out observation. One HF animal was excluded due to missing data (n=39 for HF). BR = Brangus; HF = Holstein Friesian; KK = Kedah-Kelantan</w:t>
      </w:r>
      <w:r>
        <w:rPr>
          <w:rFonts w:ascii="Times New Roman" w:hAnsi="Times New Roman" w:cs="Times New Roman"/>
          <w:sz w:val="20"/>
          <w:szCs w:val="20"/>
          <w:lang w:val="en-US"/>
        </w:rPr>
        <w:t>.</w:t>
      </w:r>
    </w:p>
    <w:p w14:paraId="4FF0D2B3" w14:textId="77777777" w:rsidR="008C66FA" w:rsidRDefault="008C66FA" w:rsidP="008C66FA">
      <w:pPr>
        <w:spacing w:after="0" w:line="480" w:lineRule="auto"/>
        <w:rPr>
          <w:rFonts w:ascii="Times New Roman" w:hAnsi="Times New Roman" w:cs="Times New Roman"/>
          <w:sz w:val="20"/>
          <w:szCs w:val="20"/>
          <w:lang w:val="en-US"/>
        </w:rPr>
      </w:pPr>
    </w:p>
    <w:p w14:paraId="64D00F37" w14:textId="77777777" w:rsidR="008C66FA" w:rsidRDefault="008C66FA" w:rsidP="008C66FA">
      <w:pPr>
        <w:spacing w:after="0" w:line="480" w:lineRule="auto"/>
        <w:rPr>
          <w:rFonts w:ascii="Times New Roman" w:hAnsi="Times New Roman" w:cs="Times New Roman"/>
          <w:sz w:val="24"/>
          <w:szCs w:val="20"/>
          <w:lang w:val="en-US"/>
        </w:rPr>
      </w:pPr>
      <w:r>
        <w:rPr>
          <w:rFonts w:ascii="Times New Roman" w:hAnsi="Times New Roman" w:cs="Times New Roman"/>
          <w:sz w:val="24"/>
          <w:szCs w:val="20"/>
          <w:lang w:val="en-US"/>
        </w:rPr>
        <w:t xml:space="preserve">The leave-one-out cross-validation (LOOCV) of the Linear Discriminant Analysis (LDA) model demonstrated high breed-classification performance across the three cattle breeds evaluated (Table S1). The model correctly classified </w:t>
      </w:r>
      <w:r>
        <w:rPr>
          <w:rFonts w:ascii="Times New Roman" w:hAnsi="Times New Roman" w:cs="Times New Roman"/>
          <w:bCs/>
          <w:sz w:val="24"/>
          <w:szCs w:val="20"/>
          <w:lang w:val="en-US"/>
        </w:rPr>
        <w:t>87.50%</w:t>
      </w:r>
      <w:r>
        <w:rPr>
          <w:rFonts w:ascii="Times New Roman" w:hAnsi="Times New Roman" w:cs="Times New Roman"/>
          <w:sz w:val="24"/>
          <w:szCs w:val="20"/>
          <w:lang w:val="en-US"/>
        </w:rPr>
        <w:t xml:space="preserve"> of Brangus (BR) cattle, with 35 of 40 animals assigned to the correct breed, while four were misclassified as Holstein Friesian (HF) and one as Kedah-Kelantan (KK). For HF, the model achieved a similar accuracy of </w:t>
      </w:r>
      <w:r>
        <w:rPr>
          <w:rFonts w:ascii="Times New Roman" w:hAnsi="Times New Roman" w:cs="Times New Roman"/>
          <w:bCs/>
          <w:sz w:val="24"/>
          <w:szCs w:val="20"/>
          <w:lang w:val="en-US"/>
        </w:rPr>
        <w:t>87.2%</w:t>
      </w:r>
      <w:r>
        <w:rPr>
          <w:rFonts w:ascii="Times New Roman" w:hAnsi="Times New Roman" w:cs="Times New Roman"/>
          <w:sz w:val="24"/>
          <w:szCs w:val="20"/>
          <w:lang w:val="en-US"/>
        </w:rPr>
        <w:t xml:space="preserve">, correctly identifying 34 of 39 animals, with five misclassified as BR and none as KK. The highest classification accuracy was observed in KK cattle, with </w:t>
      </w:r>
      <w:r>
        <w:rPr>
          <w:rFonts w:ascii="Times New Roman" w:hAnsi="Times New Roman" w:cs="Times New Roman"/>
          <w:bCs/>
          <w:sz w:val="24"/>
          <w:szCs w:val="20"/>
          <w:lang w:val="en-US"/>
        </w:rPr>
        <w:t>97.4%</w:t>
      </w:r>
      <w:r>
        <w:rPr>
          <w:rFonts w:ascii="Times New Roman" w:hAnsi="Times New Roman" w:cs="Times New Roman"/>
          <w:sz w:val="24"/>
          <w:szCs w:val="20"/>
          <w:lang w:val="en-US"/>
        </w:rPr>
        <w:t xml:space="preserve"> of animals correctly classified (37 of 38), and only one miss-assigned to BR. Overall, the LDA model achieved an </w:t>
      </w:r>
      <w:r>
        <w:rPr>
          <w:rFonts w:ascii="Times New Roman" w:hAnsi="Times New Roman" w:cs="Times New Roman"/>
          <w:bCs/>
          <w:sz w:val="24"/>
          <w:szCs w:val="20"/>
          <w:lang w:val="en-US"/>
        </w:rPr>
        <w:t>88.90% total classification accuracy</w:t>
      </w:r>
      <w:r>
        <w:rPr>
          <w:rFonts w:ascii="Times New Roman" w:hAnsi="Times New Roman" w:cs="Times New Roman"/>
          <w:sz w:val="24"/>
          <w:szCs w:val="20"/>
          <w:lang w:val="en-US"/>
        </w:rPr>
        <w:t>, indicating good discriminatory ability among the three breeds under the evaluated conditions. The strong performance for KK suggests clearer separation of this breed in the discriminant feature space, whereas the relatively higher misclassification between BR and HF implies greater phenotypic or physiological overlap between these two breeds.</w:t>
      </w:r>
    </w:p>
    <w:p w14:paraId="3FE09D81" w14:textId="77777777" w:rsidR="00EB4A2D" w:rsidRDefault="00EB4A2D"/>
    <w:sectPr w:rsidR="00EB4A2D" w:rsidSect="008C66FA">
      <w:footerReference w:type="default" r:id="rId4"/>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1585016"/>
      <w:docPartObj>
        <w:docPartGallery w:val="AutoText"/>
      </w:docPartObj>
    </w:sdtPr>
    <w:sdtContent>
      <w:p w14:paraId="1CE4AA4B" w14:textId="77777777" w:rsidR="008C66FA" w:rsidRDefault="008C66FA">
        <w:pPr>
          <w:pStyle w:val="Footer"/>
          <w:jc w:val="center"/>
        </w:pPr>
        <w:r>
          <w:fldChar w:fldCharType="begin"/>
        </w:r>
        <w:r>
          <w:instrText xml:space="preserve"> PAGE   \* MERGEFORMAT </w:instrText>
        </w:r>
        <w:r>
          <w:fldChar w:fldCharType="separate"/>
        </w:r>
        <w:r>
          <w:t>51</w:t>
        </w:r>
        <w:r>
          <w:fldChar w:fldCharType="end"/>
        </w:r>
      </w:p>
    </w:sdtContent>
  </w:sdt>
  <w:p w14:paraId="0B65B5A6" w14:textId="77777777" w:rsidR="008C66FA" w:rsidRDefault="008C66F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6FA"/>
    <w:rsid w:val="002C7D54"/>
    <w:rsid w:val="0033371E"/>
    <w:rsid w:val="00533ACA"/>
    <w:rsid w:val="005C0D39"/>
    <w:rsid w:val="0070406C"/>
    <w:rsid w:val="00724754"/>
    <w:rsid w:val="008C66FA"/>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204C1"/>
  <w15:chartTrackingRefBased/>
  <w15:docId w15:val="{FAA6615F-3169-408B-BA4F-C6B386801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6FA"/>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8C66F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8C66F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8C66FA"/>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8C66FA"/>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8C66FA"/>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8C66FA"/>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8C66FA"/>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8C66FA"/>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8C66FA"/>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6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6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6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6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6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6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6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6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6FA"/>
    <w:rPr>
      <w:rFonts w:eastAsiaTheme="majorEastAsia" w:cstheme="majorBidi"/>
      <w:color w:val="272727" w:themeColor="text1" w:themeTint="D8"/>
    </w:rPr>
  </w:style>
  <w:style w:type="paragraph" w:styleId="Title">
    <w:name w:val="Title"/>
    <w:basedOn w:val="Normal"/>
    <w:next w:val="Normal"/>
    <w:link w:val="TitleChar"/>
    <w:uiPriority w:val="10"/>
    <w:qFormat/>
    <w:rsid w:val="008C66FA"/>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8C66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6FA"/>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8C66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6FA"/>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8C66FA"/>
    <w:rPr>
      <w:i/>
      <w:iCs/>
      <w:color w:val="404040" w:themeColor="text1" w:themeTint="BF"/>
    </w:rPr>
  </w:style>
  <w:style w:type="paragraph" w:styleId="ListParagraph">
    <w:name w:val="List Paragraph"/>
    <w:basedOn w:val="Normal"/>
    <w:uiPriority w:val="34"/>
    <w:qFormat/>
    <w:rsid w:val="008C66FA"/>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8C66FA"/>
    <w:rPr>
      <w:i/>
      <w:iCs/>
      <w:color w:val="0F4761" w:themeColor="accent1" w:themeShade="BF"/>
    </w:rPr>
  </w:style>
  <w:style w:type="paragraph" w:styleId="IntenseQuote">
    <w:name w:val="Intense Quote"/>
    <w:basedOn w:val="Normal"/>
    <w:next w:val="Normal"/>
    <w:link w:val="IntenseQuoteChar"/>
    <w:uiPriority w:val="30"/>
    <w:qFormat/>
    <w:rsid w:val="008C66F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8C66FA"/>
    <w:rPr>
      <w:i/>
      <w:iCs/>
      <w:color w:val="0F4761" w:themeColor="accent1" w:themeShade="BF"/>
    </w:rPr>
  </w:style>
  <w:style w:type="character" w:styleId="IntenseReference">
    <w:name w:val="Intense Reference"/>
    <w:basedOn w:val="DefaultParagraphFont"/>
    <w:uiPriority w:val="32"/>
    <w:qFormat/>
    <w:rsid w:val="008C66FA"/>
    <w:rPr>
      <w:b/>
      <w:bCs/>
      <w:smallCaps/>
      <w:color w:val="0F4761" w:themeColor="accent1" w:themeShade="BF"/>
      <w:spacing w:val="5"/>
    </w:rPr>
  </w:style>
  <w:style w:type="paragraph" w:styleId="Footer">
    <w:name w:val="footer"/>
    <w:basedOn w:val="Normal"/>
    <w:link w:val="FooterChar"/>
    <w:uiPriority w:val="99"/>
    <w:unhideWhenUsed/>
    <w:rsid w:val="008C66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66FA"/>
    <w:rPr>
      <w:kern w:val="0"/>
      <w:sz w:val="22"/>
      <w:szCs w:val="22"/>
      <w:lang w:val="en-GB"/>
      <w14:ligatures w14:val="none"/>
    </w:rPr>
  </w:style>
  <w:style w:type="table" w:styleId="TableGrid">
    <w:name w:val="Table Grid"/>
    <w:basedOn w:val="TableNormal"/>
    <w:uiPriority w:val="39"/>
    <w:rsid w:val="008C66FA"/>
    <w:pPr>
      <w:spacing w:after="0" w:line="240" w:lineRule="auto"/>
    </w:pPr>
    <w:rPr>
      <w:rFonts w:ascii="Times New Roman" w:eastAsia="SimSun" w:hAnsi="Times New Roman" w:cs="Times New Roman"/>
      <w:kern w:val="0"/>
      <w:sz w:val="20"/>
      <w:szCs w:val="20"/>
      <w:lang w:eastAsia="en-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8C66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226</Words>
  <Characters>1433</Characters>
  <Application>Microsoft Office Word</Application>
  <DocSecurity>0</DocSecurity>
  <Lines>21</Lines>
  <Paragraphs>5</Paragraphs>
  <ScaleCrop>false</ScaleCrop>
  <Company/>
  <LinksUpToDate>false</LinksUpToDate>
  <CharactersWithSpaces>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2026-02-10T14:08:00Z</dcterms:created>
  <dcterms:modified xsi:type="dcterms:W3CDTF">2026-02-10T14:08:00Z</dcterms:modified>
</cp:coreProperties>
</file>