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88D1E" w14:textId="1D975696" w:rsidR="00010971" w:rsidRDefault="00010971" w:rsidP="00010971">
      <w:pPr>
        <w:jc w:val="center"/>
        <w:rPr>
          <w:b/>
          <w:bCs/>
          <w:sz w:val="32"/>
          <w:szCs w:val="32"/>
        </w:rPr>
      </w:pPr>
      <w:r w:rsidRPr="00010971">
        <w:rPr>
          <w:b/>
          <w:bCs/>
          <w:sz w:val="32"/>
          <w:szCs w:val="32"/>
        </w:rPr>
        <w:t xml:space="preserve">Frustrated Smectic Liquid Crystal Elastomers as </w:t>
      </w:r>
      <w:r w:rsidR="00255F42">
        <w:rPr>
          <w:b/>
          <w:bCs/>
          <w:sz w:val="32"/>
          <w:szCs w:val="32"/>
        </w:rPr>
        <w:t xml:space="preserve">Multifunctional </w:t>
      </w:r>
      <w:r w:rsidRPr="00010971">
        <w:rPr>
          <w:b/>
          <w:bCs/>
          <w:sz w:val="32"/>
          <w:szCs w:val="32"/>
        </w:rPr>
        <w:t>Mechanical Metamaterials</w:t>
      </w:r>
    </w:p>
    <w:p w14:paraId="3F83E5A3" w14:textId="53877BAA" w:rsidR="00010971" w:rsidRPr="00DD7F57" w:rsidRDefault="00010971" w:rsidP="00010971">
      <w:pPr>
        <w:jc w:val="center"/>
        <w:rPr>
          <w:vertAlign w:val="superscript"/>
        </w:rPr>
      </w:pPr>
      <w:r>
        <w:t>A. Street</w:t>
      </w:r>
      <w:r>
        <w:rPr>
          <w:vertAlign w:val="superscript"/>
        </w:rPr>
        <w:t>1</w:t>
      </w:r>
      <w:r>
        <w:t xml:space="preserve">, </w:t>
      </w:r>
      <w:r w:rsidRPr="00DD7F57">
        <w:t>S. R. Berrow</w:t>
      </w:r>
      <w:r w:rsidRPr="00DD7F57">
        <w:rPr>
          <w:vertAlign w:val="superscript"/>
        </w:rPr>
        <w:t>1</w:t>
      </w:r>
      <w:r>
        <w:rPr>
          <w:vertAlign w:val="superscript"/>
        </w:rPr>
        <w:t>*</w:t>
      </w:r>
      <w:r w:rsidRPr="00DD7F57">
        <w:t>,</w:t>
      </w:r>
      <w:r w:rsidR="00685463">
        <w:t xml:space="preserve"> Z. Wang,</w:t>
      </w:r>
      <w:r w:rsidR="00685463">
        <w:rPr>
          <w:vertAlign w:val="superscript"/>
        </w:rPr>
        <w:t>1</w:t>
      </w:r>
      <w:r>
        <w:t xml:space="preserve"> E. J. </w:t>
      </w:r>
      <w:r w:rsidRPr="00542736">
        <w:t>Cooper</w:t>
      </w:r>
      <w:r w:rsidRPr="00542736">
        <w:rPr>
          <w:vertAlign w:val="superscript"/>
        </w:rPr>
        <w:t>1</w:t>
      </w:r>
      <w:r>
        <w:t>, J. Mattsson</w:t>
      </w:r>
      <w:r>
        <w:rPr>
          <w:vertAlign w:val="superscript"/>
        </w:rPr>
        <w:t>1</w:t>
      </w:r>
      <w:r>
        <w:t xml:space="preserve">, </w:t>
      </w:r>
      <w:r w:rsidRPr="00DD7F57">
        <w:t>and H. F. Gleeson</w:t>
      </w:r>
      <w:r w:rsidRPr="00DD7F57">
        <w:rPr>
          <w:vertAlign w:val="superscript"/>
        </w:rPr>
        <w:t>1</w:t>
      </w:r>
    </w:p>
    <w:p w14:paraId="420D864A" w14:textId="77777777" w:rsidR="00010971" w:rsidRDefault="00010971" w:rsidP="00010971">
      <w:pPr>
        <w:jc w:val="center"/>
      </w:pPr>
      <w:r w:rsidRPr="25675EC9">
        <w:rPr>
          <w:vertAlign w:val="superscript"/>
        </w:rPr>
        <w:t>1</w:t>
      </w:r>
      <w:r>
        <w:t>School of Physics and Astronomy, University of Leeds, LS2 9JT</w:t>
      </w:r>
    </w:p>
    <w:p w14:paraId="54BEBD17" w14:textId="77777777" w:rsidR="00010971" w:rsidRPr="00375863" w:rsidRDefault="00010971" w:rsidP="00010971">
      <w:pPr>
        <w:jc w:val="center"/>
      </w:pPr>
      <w:r>
        <w:t>*S.R.Berrow@leeds.ac.uk</w:t>
      </w:r>
      <w:r>
        <w:br/>
      </w:r>
    </w:p>
    <w:p w14:paraId="34690A66" w14:textId="77777777" w:rsidR="00010971" w:rsidRPr="00CA3EBA" w:rsidRDefault="00010971" w:rsidP="00010971">
      <w:pPr>
        <w:jc w:val="center"/>
        <w:rPr>
          <w:b/>
          <w:bCs/>
          <w:sz w:val="28"/>
          <w:szCs w:val="28"/>
        </w:rPr>
      </w:pPr>
      <w:r w:rsidRPr="00CA3EBA">
        <w:rPr>
          <w:b/>
          <w:bCs/>
          <w:sz w:val="28"/>
          <w:szCs w:val="28"/>
        </w:rPr>
        <w:t>Electronic Supplementary Information</w:t>
      </w:r>
    </w:p>
    <w:p w14:paraId="3CC0CC3D" w14:textId="65D042A3" w:rsidR="00010971" w:rsidRDefault="00010971" w:rsidP="00010971">
      <w:r w:rsidRPr="00216125">
        <w:rPr>
          <w:b/>
          <w:bCs/>
        </w:rPr>
        <w:t>Supporting Information available</w:t>
      </w:r>
      <w:r>
        <w:t>:</w:t>
      </w:r>
      <w:r w:rsidR="00131DFB">
        <w:t xml:space="preserve"> Further Experimental Information, Differential Scanning Calorimetry, </w:t>
      </w:r>
      <w:r w:rsidR="00CD03AE">
        <w:t xml:space="preserve">Supplementary </w:t>
      </w:r>
      <w:r w:rsidR="00131DFB">
        <w:t>X-ray Scattering</w:t>
      </w:r>
    </w:p>
    <w:p w14:paraId="49BA3BA2" w14:textId="77777777" w:rsidR="00131DFB" w:rsidRDefault="00131DFB" w:rsidP="00010971"/>
    <w:p w14:paraId="59ECEFE3" w14:textId="053F823A" w:rsidR="00010971" w:rsidRPr="00BE4572" w:rsidRDefault="002B7796" w:rsidP="00BE4572">
      <w:pPr>
        <w:jc w:val="center"/>
        <w:rPr>
          <w:b/>
          <w:bCs/>
          <w:sz w:val="28"/>
          <w:szCs w:val="28"/>
        </w:rPr>
      </w:pPr>
      <w:r w:rsidRPr="00BE4572">
        <w:rPr>
          <w:b/>
          <w:bCs/>
          <w:sz w:val="28"/>
          <w:szCs w:val="28"/>
        </w:rPr>
        <w:t>Table Of Contents</w:t>
      </w:r>
    </w:p>
    <w:p w14:paraId="2406A320" w14:textId="068DFC91" w:rsidR="00E42A98" w:rsidRDefault="002B7796">
      <w:pPr>
        <w:pStyle w:val="TOC2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GB"/>
          <w14:ligatures w14:val="standardContextual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220326452" w:history="1">
        <w:r w:rsidR="00E42A98" w:rsidRPr="00BC4175">
          <w:rPr>
            <w:rStyle w:val="Hyperlink"/>
            <w:noProof/>
          </w:rPr>
          <w:t>Further Experimental Information</w:t>
        </w:r>
        <w:r w:rsidR="00E42A98">
          <w:rPr>
            <w:noProof/>
            <w:webHidden/>
          </w:rPr>
          <w:tab/>
          <w:t>S</w:t>
        </w:r>
        <w:r w:rsidR="00E42A98">
          <w:rPr>
            <w:noProof/>
            <w:webHidden/>
          </w:rPr>
          <w:fldChar w:fldCharType="begin"/>
        </w:r>
        <w:r w:rsidR="00E42A98">
          <w:rPr>
            <w:noProof/>
            <w:webHidden/>
          </w:rPr>
          <w:instrText xml:space="preserve"> PAGEREF _Toc220326452 \h </w:instrText>
        </w:r>
        <w:r w:rsidR="00E42A98">
          <w:rPr>
            <w:noProof/>
            <w:webHidden/>
          </w:rPr>
        </w:r>
        <w:r w:rsidR="00E42A98">
          <w:rPr>
            <w:noProof/>
            <w:webHidden/>
          </w:rPr>
          <w:fldChar w:fldCharType="separate"/>
        </w:r>
        <w:r w:rsidR="0027395A">
          <w:rPr>
            <w:noProof/>
            <w:webHidden/>
          </w:rPr>
          <w:t>2</w:t>
        </w:r>
        <w:r w:rsidR="00E42A98">
          <w:rPr>
            <w:noProof/>
            <w:webHidden/>
          </w:rPr>
          <w:fldChar w:fldCharType="end"/>
        </w:r>
      </w:hyperlink>
    </w:p>
    <w:p w14:paraId="2DACC1B7" w14:textId="276B5A75" w:rsidR="00E42A98" w:rsidRDefault="00E42A98">
      <w:pPr>
        <w:pStyle w:val="TOC2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GB"/>
          <w14:ligatures w14:val="standardContextual"/>
        </w:rPr>
      </w:pPr>
      <w:hyperlink w:anchor="_Toc220326453" w:history="1">
        <w:r w:rsidRPr="00BC4175">
          <w:rPr>
            <w:rStyle w:val="Hyperlink"/>
            <w:noProof/>
          </w:rPr>
          <w:t>Differential Scanning Calorimetry</w:t>
        </w:r>
        <w:r>
          <w:rPr>
            <w:noProof/>
            <w:webHidden/>
          </w:rPr>
          <w:tab/>
          <w:t>S</w:t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_Toc220326453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395A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7906112" w14:textId="45AB9853" w:rsidR="00E42A98" w:rsidRDefault="00E42A98">
      <w:pPr>
        <w:pStyle w:val="TOC2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GB"/>
          <w14:ligatures w14:val="standardContextual"/>
        </w:rPr>
      </w:pPr>
      <w:hyperlink w:anchor="_Toc220326454" w:history="1">
        <w:r w:rsidRPr="00BC4175">
          <w:rPr>
            <w:rStyle w:val="Hyperlink"/>
            <w:noProof/>
          </w:rPr>
          <w:t>Polarised Light Optical Microscopy</w:t>
        </w:r>
        <w:r>
          <w:rPr>
            <w:noProof/>
            <w:webHidden/>
          </w:rPr>
          <w:tab/>
          <w:t>S</w:t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_Toc220326454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395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8E8D657" w14:textId="522FD462" w:rsidR="00E42A98" w:rsidRDefault="00E42A98">
      <w:pPr>
        <w:pStyle w:val="TOC2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GB"/>
          <w14:ligatures w14:val="standardContextual"/>
        </w:rPr>
      </w:pPr>
      <w:hyperlink w:anchor="_Toc220326455" w:history="1">
        <w:r w:rsidRPr="00BC4175">
          <w:rPr>
            <w:rStyle w:val="Hyperlink"/>
            <w:noProof/>
          </w:rPr>
          <w:t>Supplementary X-Ray Scattering</w:t>
        </w:r>
        <w:r>
          <w:rPr>
            <w:noProof/>
            <w:webHidden/>
          </w:rPr>
          <w:tab/>
          <w:t>S</w:t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_Toc220326455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395A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4F0D75D" w14:textId="486C5F34" w:rsidR="002B7796" w:rsidRDefault="002B7796" w:rsidP="00010971">
      <w:r>
        <w:fldChar w:fldCharType="end"/>
      </w:r>
    </w:p>
    <w:p w14:paraId="47BBF873" w14:textId="77777777" w:rsidR="00010971" w:rsidRDefault="00010971" w:rsidP="00010971"/>
    <w:p w14:paraId="0BE6A332" w14:textId="40136AB7" w:rsidR="00010971" w:rsidRDefault="00010971" w:rsidP="00010971">
      <w:r>
        <w:br w:type="page"/>
      </w:r>
    </w:p>
    <w:p w14:paraId="43F1D80E" w14:textId="4C0F3202" w:rsidR="00010971" w:rsidRDefault="00010971" w:rsidP="00010971">
      <w:pPr>
        <w:pStyle w:val="Heading2"/>
      </w:pPr>
      <w:bookmarkStart w:id="0" w:name="_Toc220326452"/>
      <w:r>
        <w:lastRenderedPageBreak/>
        <w:t>Further Experimental Information</w:t>
      </w:r>
      <w:bookmarkEnd w:id="0"/>
    </w:p>
    <w:p w14:paraId="1F51A8C4" w14:textId="1E26C8AA" w:rsidR="00010971" w:rsidRDefault="00010971" w:rsidP="00010971">
      <w:pPr>
        <w:pStyle w:val="Heading3"/>
      </w:pPr>
      <w:r>
        <w:t>Optical Microscopy</w:t>
      </w:r>
    </w:p>
    <w:p w14:paraId="5F31D57F" w14:textId="0C386212" w:rsidR="00010971" w:rsidRDefault="00010971" w:rsidP="00010971">
      <w:r w:rsidRPr="007A229D">
        <w:t xml:space="preserve">Polarised light optical microscopy (POM) was performed using a Leica DM2700P polarised light microscope (Leica Microsystems (UK) Ltd., Milton Keynes, UK), equipped with 10x and 50x magnification, and a rotatable stage. For LCE samples, the films were mounted on a glass slide, and analysed under ambient conditions, using </w:t>
      </w:r>
      <w:r>
        <w:t>5</w:t>
      </w:r>
      <w:r w:rsidRPr="007A229D">
        <w:t xml:space="preserve">x magnification. </w:t>
      </w:r>
      <w:r w:rsidR="003122D1" w:rsidRPr="003122D1">
        <w:t>For phase identification of the liquid crystal mixtures, a Mettler Toledo FP82HT Hot Stage (Mettler-Toledo Ltd., Leicester, UK), controlled by a Mettler Toledo FP90 central processor (Mettler-Toledo Ltd., Leicester, UK) was used to control the temperature of the sample with a relative accuracy of 0.1 °C. In this case, the sample was mounted between a glass microscope slide and a glass cover slip, and samples were analysed using 50x magnification</w:t>
      </w:r>
      <w:r w:rsidR="00B85980">
        <w:t>.</w:t>
      </w:r>
      <w:r w:rsidR="00B85980" w:rsidRPr="00B85980">
        <w:t xml:space="preserve"> </w:t>
      </w:r>
      <w:r w:rsidR="00B85980" w:rsidRPr="007A229D">
        <w:t xml:space="preserve">Images were recorded using a Nikon D3500 Digital Camera (Nikon UK Ltd., Surbiton, UK), using DigiCamControl software.  </w:t>
      </w:r>
    </w:p>
    <w:p w14:paraId="1A03AE59" w14:textId="1501E8CD" w:rsidR="00010971" w:rsidRDefault="00010971" w:rsidP="00010971">
      <w:pPr>
        <w:pStyle w:val="Heading3"/>
      </w:pPr>
      <w:r>
        <w:t>Thermal Analysis</w:t>
      </w:r>
    </w:p>
    <w:p w14:paraId="50C2626B" w14:textId="0F912A81" w:rsidR="00010971" w:rsidRPr="00010971" w:rsidRDefault="00010971" w:rsidP="00010971">
      <w:r w:rsidRPr="00010971">
        <w:t>Differential scanning calorimetry (DSC) measurements were performed using a TA Instruments Q2000 DSC instrument (TA Instruments, Wilmslow UK), equipped with a RCS90 Refrigerated cooling system (TA Instruments, Wilmslow UK). The instrument was calibrated against Indiu</w:t>
      </w:r>
      <w:r w:rsidR="005E2AC6">
        <w:t>m and adamantane</w:t>
      </w:r>
      <w:r w:rsidRPr="00010971">
        <w:t xml:space="preserve"> standard</w:t>
      </w:r>
      <w:r w:rsidR="005E2AC6">
        <w:t>s</w:t>
      </w:r>
      <w:r w:rsidRPr="00010971">
        <w:t xml:space="preserve">, and data were processed using TA Instruments Universal Analysis Software. Samples were analysed under a nitrogen atmosphere, in hermetically sealed aluminium TZero crucibles (TA Instruments, Wilmslow, UK) and subjected to three analysis cycles. </w:t>
      </w:r>
    </w:p>
    <w:p w14:paraId="4C468088" w14:textId="77777777" w:rsidR="00010971" w:rsidRPr="00010971" w:rsidRDefault="00010971" w:rsidP="00010971">
      <w:pPr>
        <w:ind w:firstLine="720"/>
      </w:pPr>
      <w:r w:rsidRPr="00010971">
        <w:t>For the analysis of the uncured LCE mixtures, each cycle consisted of: a heating phase from 0–100 °C at a heating rate of 10 °C/min; an isothermal phase at 100 °C for 2 minutes; a cooling phase from 100–0 °C at 10 °C/min; and an isothermal phase at 0 °C for 2 minutes. Clearing temperatures are reported as onset values.</w:t>
      </w:r>
    </w:p>
    <w:p w14:paraId="47BDBD31" w14:textId="6DCCC398" w:rsidR="00010971" w:rsidRDefault="00010971" w:rsidP="00010971">
      <w:pPr>
        <w:ind w:firstLine="720"/>
      </w:pPr>
      <w:r>
        <w:t>For LCE analysis, each cycle consisted of: a heating phase from 50–150 °C at a heating rate of 10 °C/min; an isothermal phase at 150 °C for 2 minutes; a cooling phase from 150 – 50 °C at 10 °C/min; and an isothermal phase at -50 °C for 2 minutes. The glass transition temperatures of the polymers were recorded as the onset value, on the heating phase of the second cycle.</w:t>
      </w:r>
    </w:p>
    <w:p w14:paraId="7200C2B5" w14:textId="266830D1" w:rsidR="00010971" w:rsidRPr="00955EEC" w:rsidRDefault="00010971" w:rsidP="00955EEC">
      <w:pPr>
        <w:pStyle w:val="Caption"/>
      </w:pPr>
      <w:r w:rsidRPr="00955EEC">
        <w:br w:type="page"/>
      </w:r>
    </w:p>
    <w:p w14:paraId="43C8D885" w14:textId="6D56D60B" w:rsidR="00010971" w:rsidRDefault="007113E5" w:rsidP="007113E5">
      <w:pPr>
        <w:pStyle w:val="Heading2"/>
      </w:pPr>
      <w:bookmarkStart w:id="1" w:name="_Toc220326453"/>
      <w:r>
        <w:lastRenderedPageBreak/>
        <w:t>Differential Scanning Calorimetry</w:t>
      </w:r>
      <w:bookmarkEnd w:id="1"/>
    </w:p>
    <w:p w14:paraId="1A97DC60" w14:textId="0598069B" w:rsidR="004015A1" w:rsidRDefault="00821B05" w:rsidP="004015A1">
      <w:pPr>
        <w:keepNext/>
        <w:jc w:val="center"/>
      </w:pPr>
      <w:r>
        <w:object w:dxaOrig="7655" w:dyaOrig="10957" w14:anchorId="17E349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2.5pt;height:547.5pt" o:ole="">
            <v:imagedata r:id="rId10" o:title=""/>
          </v:shape>
          <o:OLEObject Type="Embed" ProgID="Origin95.Graph" ShapeID="_x0000_i1025" DrawAspect="Content" ObjectID="_1831188093" r:id="rId11"/>
        </w:object>
      </w:r>
    </w:p>
    <w:p w14:paraId="38C490B5" w14:textId="594EB619" w:rsidR="00010971" w:rsidRPr="008602D5" w:rsidRDefault="004015A1" w:rsidP="008602D5">
      <w:pPr>
        <w:pStyle w:val="Caption"/>
        <w:jc w:val="center"/>
      </w:pPr>
      <w:r w:rsidRPr="008602D5">
        <w:rPr>
          <w:b/>
          <w:bCs/>
        </w:rPr>
        <w:t>Figure S</w:t>
      </w:r>
      <w:r w:rsidRPr="008602D5">
        <w:rPr>
          <w:b/>
          <w:bCs/>
        </w:rPr>
        <w:fldChar w:fldCharType="begin"/>
      </w:r>
      <w:r w:rsidRPr="008602D5">
        <w:rPr>
          <w:b/>
          <w:bCs/>
        </w:rPr>
        <w:instrText xml:space="preserve"> SEQ Figure_S \* ARABIC </w:instrText>
      </w:r>
      <w:r w:rsidRPr="008602D5">
        <w:rPr>
          <w:b/>
          <w:bCs/>
        </w:rPr>
        <w:fldChar w:fldCharType="separate"/>
      </w:r>
      <w:r w:rsidR="00EE6D04">
        <w:rPr>
          <w:b/>
          <w:bCs/>
          <w:noProof/>
        </w:rPr>
        <w:t>1</w:t>
      </w:r>
      <w:r w:rsidRPr="008602D5">
        <w:rPr>
          <w:b/>
          <w:bCs/>
        </w:rPr>
        <w:fldChar w:fldCharType="end"/>
      </w:r>
      <w:r w:rsidRPr="008602D5">
        <w:t xml:space="preserve"> – </w:t>
      </w:r>
      <w:r w:rsidR="008602D5" w:rsidRPr="008602D5">
        <w:t>A representative</w:t>
      </w:r>
      <w:r w:rsidRPr="008602D5">
        <w:t xml:space="preserve"> cooling cycle of </w:t>
      </w:r>
      <w:r w:rsidR="008602D5" w:rsidRPr="008602D5">
        <w:t>the DSC thermograms for each precursor mixture</w:t>
      </w:r>
      <w:r w:rsidR="5DE3B4D4">
        <w:t>.</w:t>
      </w:r>
    </w:p>
    <w:p w14:paraId="443A6130" w14:textId="19AE9189" w:rsidR="00955EEC" w:rsidRDefault="005E2AC6" w:rsidP="00010971">
      <w:r>
        <w:object w:dxaOrig="7655" w:dyaOrig="10957" w14:anchorId="0F29C685">
          <v:shape id="_x0000_i1026" type="#_x0000_t75" style="width:382.5pt;height:504.75pt" o:ole="">
            <v:imagedata r:id="rId12" o:title="" croptop="5111f"/>
          </v:shape>
          <o:OLEObject Type="Embed" ProgID="Origin95.Graph" ShapeID="_x0000_i1026" DrawAspect="Content" ObjectID="_1831188094" r:id="rId13"/>
        </w:object>
      </w:r>
    </w:p>
    <w:p w14:paraId="5E107D25" w14:textId="10310D97" w:rsidR="00F13AD6" w:rsidRPr="008602D5" w:rsidRDefault="00F13AD6" w:rsidP="00F13AD6">
      <w:pPr>
        <w:pStyle w:val="Caption"/>
        <w:jc w:val="center"/>
      </w:pPr>
      <w:r w:rsidRPr="00F13AD6">
        <w:rPr>
          <w:b/>
          <w:bCs/>
        </w:rPr>
        <w:t>Figure S</w:t>
      </w:r>
      <w:r w:rsidRPr="00F13AD6">
        <w:rPr>
          <w:b/>
          <w:bCs/>
        </w:rPr>
        <w:fldChar w:fldCharType="begin"/>
      </w:r>
      <w:r w:rsidRPr="00F13AD6">
        <w:rPr>
          <w:b/>
          <w:bCs/>
        </w:rPr>
        <w:instrText xml:space="preserve"> SEQ Figure_S \* ARABIC </w:instrText>
      </w:r>
      <w:r w:rsidRPr="00F13AD6">
        <w:rPr>
          <w:b/>
          <w:bCs/>
        </w:rPr>
        <w:fldChar w:fldCharType="separate"/>
      </w:r>
      <w:r w:rsidR="00EE6D04">
        <w:rPr>
          <w:b/>
          <w:bCs/>
          <w:noProof/>
        </w:rPr>
        <w:t>2</w:t>
      </w:r>
      <w:r w:rsidRPr="00F13AD6">
        <w:rPr>
          <w:b/>
          <w:bCs/>
        </w:rPr>
        <w:fldChar w:fldCharType="end"/>
      </w:r>
      <w:r>
        <w:t xml:space="preserve"> - </w:t>
      </w:r>
      <w:r w:rsidRPr="008602D5">
        <w:t xml:space="preserve">A representative </w:t>
      </w:r>
      <w:r>
        <w:t>heating</w:t>
      </w:r>
      <w:r w:rsidRPr="008602D5">
        <w:t xml:space="preserve"> cycle of the DSC thermograms for each </w:t>
      </w:r>
      <w:r w:rsidR="00F72DAD">
        <w:t>LCE.</w:t>
      </w:r>
    </w:p>
    <w:p w14:paraId="4DB4020E" w14:textId="33197DC2" w:rsidR="00955EEC" w:rsidRPr="00955EEC" w:rsidRDefault="00955EEC" w:rsidP="008602D5">
      <w:pPr>
        <w:pStyle w:val="Caption"/>
      </w:pPr>
      <w:r w:rsidRPr="00955EEC">
        <w:rPr>
          <w:b/>
          <w:bCs/>
        </w:rPr>
        <w:t>Table S</w:t>
      </w:r>
      <w:r w:rsidRPr="00955EEC">
        <w:rPr>
          <w:b/>
          <w:bCs/>
        </w:rPr>
        <w:fldChar w:fldCharType="begin"/>
      </w:r>
      <w:r w:rsidRPr="00955EEC">
        <w:rPr>
          <w:b/>
          <w:bCs/>
        </w:rPr>
        <w:instrText xml:space="preserve"> SEQ Table_S \* ARABIC </w:instrText>
      </w:r>
      <w:r w:rsidRPr="00955EEC">
        <w:rPr>
          <w:b/>
          <w:bCs/>
        </w:rPr>
        <w:fldChar w:fldCharType="separate"/>
      </w:r>
      <w:r w:rsidRPr="00955EEC">
        <w:rPr>
          <w:b/>
          <w:bCs/>
        </w:rPr>
        <w:t>1</w:t>
      </w:r>
      <w:r w:rsidRPr="00955EEC">
        <w:rPr>
          <w:b/>
          <w:bCs/>
        </w:rPr>
        <w:fldChar w:fldCharType="end"/>
      </w:r>
      <w:r w:rsidRPr="00955EEC">
        <w:t xml:space="preserve"> </w:t>
      </w:r>
      <w:r>
        <w:t>–</w:t>
      </w:r>
      <w:r w:rsidRPr="00955EEC">
        <w:t xml:space="preserve"> </w:t>
      </w:r>
      <w:r>
        <w:t>The glass transition temperatures (</w:t>
      </w:r>
      <w:r w:rsidRPr="00955EEC">
        <w:t>T</w:t>
      </w:r>
      <w:r>
        <w:rPr>
          <w:vertAlign w:val="subscript"/>
        </w:rPr>
        <w:t>g</w:t>
      </w:r>
      <w:r>
        <w:t>) for each LCE sample and the clearing temperature (</w:t>
      </w:r>
      <w:r w:rsidRPr="00955EEC">
        <w:t>T</w:t>
      </w:r>
      <w:r>
        <w:rPr>
          <w:vertAlign w:val="subscript"/>
        </w:rPr>
        <w:t>c</w:t>
      </w:r>
      <w:r>
        <w:t>) of the precursor mixtures employed in their synthesis.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55EEC" w14:paraId="31908422" w14:textId="77777777" w:rsidTr="00955EEC">
        <w:tc>
          <w:tcPr>
            <w:tcW w:w="3005" w:type="dxa"/>
            <w:shd w:val="clear" w:color="auto" w:fill="D9D9D9" w:themeFill="background1" w:themeFillShade="D9"/>
          </w:tcPr>
          <w:p w14:paraId="7F510663" w14:textId="325D75BD" w:rsidR="00955EEC" w:rsidRPr="00955EEC" w:rsidRDefault="00955EEC" w:rsidP="00955EEC">
            <w:pPr>
              <w:jc w:val="center"/>
              <w:rPr>
                <w:b/>
                <w:bCs/>
              </w:rPr>
            </w:pPr>
            <w:r w:rsidRPr="00955EEC">
              <w:rPr>
                <w:b/>
                <w:bCs/>
              </w:rPr>
              <w:t>Sample</w:t>
            </w:r>
          </w:p>
        </w:tc>
        <w:tc>
          <w:tcPr>
            <w:tcW w:w="3005" w:type="dxa"/>
            <w:shd w:val="clear" w:color="auto" w:fill="D9D9D9" w:themeFill="background1" w:themeFillShade="D9"/>
          </w:tcPr>
          <w:p w14:paraId="626F025E" w14:textId="7523C550" w:rsidR="00955EEC" w:rsidRPr="00955EEC" w:rsidRDefault="00955EEC" w:rsidP="00955EEC">
            <w:pPr>
              <w:jc w:val="center"/>
              <w:rPr>
                <w:b/>
                <w:bCs/>
              </w:rPr>
            </w:pPr>
            <w:r w:rsidRPr="00955EEC">
              <w:rPr>
                <w:b/>
                <w:bCs/>
                <w:i/>
                <w:iCs/>
              </w:rPr>
              <w:t>T</w:t>
            </w:r>
            <w:r w:rsidRPr="00955EEC">
              <w:rPr>
                <w:b/>
                <w:bCs/>
                <w:vertAlign w:val="subscript"/>
              </w:rPr>
              <w:t>g</w:t>
            </w:r>
            <w:r w:rsidRPr="00955EEC">
              <w:rPr>
                <w:b/>
                <w:bCs/>
              </w:rPr>
              <w:t xml:space="preserve"> (°C)</w:t>
            </w:r>
          </w:p>
        </w:tc>
        <w:tc>
          <w:tcPr>
            <w:tcW w:w="3006" w:type="dxa"/>
            <w:shd w:val="clear" w:color="auto" w:fill="D9D9D9" w:themeFill="background1" w:themeFillShade="D9"/>
          </w:tcPr>
          <w:p w14:paraId="57BABA78" w14:textId="1F701F25" w:rsidR="00955EEC" w:rsidRPr="00955EEC" w:rsidRDefault="00955EEC" w:rsidP="00955EEC">
            <w:pPr>
              <w:jc w:val="center"/>
              <w:rPr>
                <w:b/>
                <w:bCs/>
              </w:rPr>
            </w:pPr>
            <w:r w:rsidRPr="00955EEC">
              <w:rPr>
                <w:b/>
                <w:bCs/>
                <w:i/>
                <w:iCs/>
              </w:rPr>
              <w:t>T</w:t>
            </w:r>
            <w:r w:rsidRPr="00955EEC">
              <w:rPr>
                <w:b/>
                <w:bCs/>
                <w:vertAlign w:val="subscript"/>
              </w:rPr>
              <w:t>c</w:t>
            </w:r>
            <w:r w:rsidRPr="00955EEC">
              <w:rPr>
                <w:b/>
                <w:bCs/>
              </w:rPr>
              <w:t xml:space="preserve"> (°C)</w:t>
            </w:r>
          </w:p>
        </w:tc>
      </w:tr>
      <w:tr w:rsidR="00955EEC" w14:paraId="28D89FA5" w14:textId="77777777" w:rsidTr="00955EEC">
        <w:tc>
          <w:tcPr>
            <w:tcW w:w="3005" w:type="dxa"/>
          </w:tcPr>
          <w:p w14:paraId="1029CD78" w14:textId="37DB73A8" w:rsidR="00955EEC" w:rsidRPr="00955EEC" w:rsidRDefault="005E2AC6" w:rsidP="00955EE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LCE1</w:t>
            </w:r>
          </w:p>
        </w:tc>
        <w:tc>
          <w:tcPr>
            <w:tcW w:w="3005" w:type="dxa"/>
          </w:tcPr>
          <w:p w14:paraId="2EBC2227" w14:textId="07E3F9F8" w:rsidR="00955EEC" w:rsidRDefault="00067CB1" w:rsidP="00955EEC">
            <w:pPr>
              <w:jc w:val="center"/>
            </w:pPr>
            <w:r>
              <w:t>-1</w:t>
            </w:r>
          </w:p>
        </w:tc>
        <w:tc>
          <w:tcPr>
            <w:tcW w:w="3006" w:type="dxa"/>
          </w:tcPr>
          <w:p w14:paraId="0276F66F" w14:textId="2AE4E066" w:rsidR="00955EEC" w:rsidRDefault="003240EB" w:rsidP="00955EEC">
            <w:pPr>
              <w:jc w:val="center"/>
            </w:pPr>
            <w:r>
              <w:t>40</w:t>
            </w:r>
          </w:p>
        </w:tc>
      </w:tr>
      <w:tr w:rsidR="00955EEC" w14:paraId="0925423D" w14:textId="77777777" w:rsidTr="00955EEC">
        <w:tc>
          <w:tcPr>
            <w:tcW w:w="3005" w:type="dxa"/>
          </w:tcPr>
          <w:p w14:paraId="197153F0" w14:textId="585B49BE" w:rsidR="00955EEC" w:rsidRPr="00955EEC" w:rsidRDefault="005E2AC6" w:rsidP="00955EE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LCE2</w:t>
            </w:r>
          </w:p>
        </w:tc>
        <w:tc>
          <w:tcPr>
            <w:tcW w:w="3005" w:type="dxa"/>
          </w:tcPr>
          <w:p w14:paraId="2BADE43F" w14:textId="7CC35F2D" w:rsidR="00955EEC" w:rsidRDefault="00121D40" w:rsidP="00955EEC">
            <w:pPr>
              <w:jc w:val="center"/>
            </w:pPr>
            <w:r>
              <w:t>7</w:t>
            </w:r>
          </w:p>
        </w:tc>
        <w:tc>
          <w:tcPr>
            <w:tcW w:w="3006" w:type="dxa"/>
          </w:tcPr>
          <w:p w14:paraId="491A185B" w14:textId="1A4B431B" w:rsidR="00955EEC" w:rsidRDefault="004F2B6D" w:rsidP="00955EEC">
            <w:pPr>
              <w:jc w:val="center"/>
            </w:pPr>
            <w:r>
              <w:t>40</w:t>
            </w:r>
          </w:p>
        </w:tc>
      </w:tr>
      <w:tr w:rsidR="00955EEC" w14:paraId="4B95A806" w14:textId="77777777" w:rsidTr="00955EEC">
        <w:tc>
          <w:tcPr>
            <w:tcW w:w="3005" w:type="dxa"/>
          </w:tcPr>
          <w:p w14:paraId="756AD634" w14:textId="3A51D2EC" w:rsidR="00955EEC" w:rsidRPr="00955EEC" w:rsidRDefault="005E2AC6" w:rsidP="00955EE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LCE3</w:t>
            </w:r>
          </w:p>
        </w:tc>
        <w:tc>
          <w:tcPr>
            <w:tcW w:w="3005" w:type="dxa"/>
          </w:tcPr>
          <w:p w14:paraId="1EA88400" w14:textId="6E272E11" w:rsidR="00955EEC" w:rsidRDefault="00121D40" w:rsidP="00955EEC">
            <w:pPr>
              <w:jc w:val="center"/>
            </w:pPr>
            <w:r>
              <w:t>0</w:t>
            </w:r>
          </w:p>
        </w:tc>
        <w:tc>
          <w:tcPr>
            <w:tcW w:w="3006" w:type="dxa"/>
          </w:tcPr>
          <w:p w14:paraId="41DCB843" w14:textId="0BF160DC" w:rsidR="00955EEC" w:rsidRDefault="007415B3" w:rsidP="00955EEC">
            <w:pPr>
              <w:jc w:val="center"/>
            </w:pPr>
            <w:r>
              <w:t>40</w:t>
            </w:r>
          </w:p>
        </w:tc>
      </w:tr>
      <w:tr w:rsidR="005E2AC6" w14:paraId="2C3A4643" w14:textId="77777777" w:rsidTr="00955EEC">
        <w:tc>
          <w:tcPr>
            <w:tcW w:w="3005" w:type="dxa"/>
          </w:tcPr>
          <w:p w14:paraId="4A827F6A" w14:textId="04F44A8A" w:rsidR="005E2AC6" w:rsidRDefault="005E2AC6" w:rsidP="00955EE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LCE4</w:t>
            </w:r>
          </w:p>
        </w:tc>
        <w:tc>
          <w:tcPr>
            <w:tcW w:w="3005" w:type="dxa"/>
          </w:tcPr>
          <w:p w14:paraId="0B5EF022" w14:textId="2ADC457C" w:rsidR="005E2AC6" w:rsidRDefault="005E2AC6" w:rsidP="00955EEC">
            <w:pPr>
              <w:jc w:val="center"/>
            </w:pPr>
            <w:r>
              <w:t>1</w:t>
            </w:r>
          </w:p>
        </w:tc>
        <w:tc>
          <w:tcPr>
            <w:tcW w:w="3006" w:type="dxa"/>
          </w:tcPr>
          <w:p w14:paraId="542F0E09" w14:textId="3BA0C2DE" w:rsidR="005E2AC6" w:rsidRDefault="00BE14F2" w:rsidP="00955EEC">
            <w:pPr>
              <w:jc w:val="center"/>
            </w:pPr>
            <w:r>
              <w:t>81</w:t>
            </w:r>
          </w:p>
        </w:tc>
      </w:tr>
    </w:tbl>
    <w:p w14:paraId="055B9F64" w14:textId="3A6FCCAB" w:rsidR="003548BE" w:rsidRDefault="003548BE" w:rsidP="00010971">
      <w:r>
        <w:br w:type="page"/>
      </w:r>
    </w:p>
    <w:p w14:paraId="6E0B8CAB" w14:textId="703B437A" w:rsidR="00010971" w:rsidRDefault="003548BE" w:rsidP="003548BE">
      <w:pPr>
        <w:pStyle w:val="Heading2"/>
      </w:pPr>
      <w:bookmarkStart w:id="2" w:name="_Toc220326454"/>
      <w:r>
        <w:lastRenderedPageBreak/>
        <w:t>Polarised Light Optical Microscopy</w:t>
      </w:r>
      <w:bookmarkEnd w:id="2"/>
    </w:p>
    <w:p w14:paraId="38318AAC" w14:textId="77777777" w:rsidR="00BC4ACD" w:rsidRPr="00BC4ACD" w:rsidRDefault="00BC4ACD" w:rsidP="00BC4ACD"/>
    <w:p w14:paraId="451FD8AA" w14:textId="77777777" w:rsidR="003548BE" w:rsidRDefault="003548BE" w:rsidP="00BC4ACD">
      <w:pPr>
        <w:keepNext/>
        <w:jc w:val="center"/>
      </w:pPr>
      <w:r>
        <w:rPr>
          <w:noProof/>
          <w14:ligatures w14:val="standardContextual"/>
        </w:rPr>
        <w:drawing>
          <wp:inline distT="0" distB="0" distL="0" distR="0" wp14:anchorId="3B10A0EE" wp14:editId="05BA78A8">
            <wp:extent cx="3960000" cy="2646873"/>
            <wp:effectExtent l="0" t="0" r="2540" b="1270"/>
            <wp:docPr id="185271553" name="Picture 1" descr="A close-up of a purple and yellow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71553" name="Picture 1" descr="A close-up of a purple and yellow background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4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29EBC" w14:textId="3661A160" w:rsidR="003548BE" w:rsidRDefault="003548BE" w:rsidP="00BC4ACD">
      <w:pPr>
        <w:pStyle w:val="Caption"/>
        <w:jc w:val="center"/>
      </w:pPr>
      <w:r w:rsidRPr="00C55FF6">
        <w:rPr>
          <w:b/>
          <w:bCs/>
        </w:rPr>
        <w:t>Figure S</w:t>
      </w:r>
      <w:r w:rsidRPr="00C55FF6">
        <w:rPr>
          <w:b/>
          <w:bCs/>
        </w:rPr>
        <w:fldChar w:fldCharType="begin"/>
      </w:r>
      <w:r w:rsidRPr="00C55FF6">
        <w:rPr>
          <w:b/>
          <w:bCs/>
        </w:rPr>
        <w:instrText xml:space="preserve"> SEQ Figure_S \* ARABIC </w:instrText>
      </w:r>
      <w:r w:rsidRPr="00C55FF6">
        <w:rPr>
          <w:b/>
          <w:bCs/>
        </w:rPr>
        <w:fldChar w:fldCharType="separate"/>
      </w:r>
      <w:r w:rsidR="00EE6D04">
        <w:rPr>
          <w:b/>
          <w:bCs/>
          <w:noProof/>
        </w:rPr>
        <w:t>3</w:t>
      </w:r>
      <w:r w:rsidRPr="00C55FF6">
        <w:rPr>
          <w:b/>
          <w:bCs/>
        </w:rPr>
        <w:fldChar w:fldCharType="end"/>
      </w:r>
      <w:r>
        <w:t xml:space="preserve"> </w:t>
      </w:r>
      <w:r w:rsidR="00BC4ACD">
        <w:t xml:space="preserve">– The precursor mixture </w:t>
      </w:r>
      <w:r w:rsidR="00C55FF6">
        <w:t xml:space="preserve">used in the production of LCE1 </w:t>
      </w:r>
      <w:r w:rsidR="009C4ABB">
        <w:t>displaying a</w:t>
      </w:r>
      <w:r w:rsidR="009C4ABB" w:rsidRPr="009C4ABB">
        <w:t xml:space="preserve"> nematic Schlieren texture </w:t>
      </w:r>
      <w:r w:rsidR="009C4ABB">
        <w:t xml:space="preserve">when </w:t>
      </w:r>
      <w:r w:rsidR="00C55FF6">
        <w:t xml:space="preserve">viewed under crossed polarisers when sandwiched between untreated glass substrates at room temperature. </w:t>
      </w:r>
      <w:r w:rsidR="009C4ABB">
        <w:t>The scale bar represents 100 µm.</w:t>
      </w:r>
    </w:p>
    <w:p w14:paraId="659C3073" w14:textId="77777777" w:rsidR="00BC4ACD" w:rsidRDefault="00BC4ACD" w:rsidP="00BC4ACD">
      <w:pPr>
        <w:keepNext/>
        <w:jc w:val="center"/>
      </w:pPr>
      <w:r>
        <w:rPr>
          <w:noProof/>
          <w14:ligatures w14:val="standardContextual"/>
        </w:rPr>
        <w:drawing>
          <wp:inline distT="0" distB="0" distL="0" distR="0" wp14:anchorId="02B28792" wp14:editId="6B465F14">
            <wp:extent cx="3960000" cy="2639854"/>
            <wp:effectExtent l="0" t="0" r="2540" b="8255"/>
            <wp:docPr id="408431824" name="Picture 2" descr="A close-up of a colorful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431824" name="Picture 2" descr="A close-up of a colorful surfac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3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43890" w14:textId="25DEED4D" w:rsidR="003548BE" w:rsidRDefault="00BC4ACD" w:rsidP="00BC4ACD">
      <w:pPr>
        <w:pStyle w:val="Caption"/>
        <w:jc w:val="center"/>
      </w:pPr>
      <w:r w:rsidRPr="009C4ABB">
        <w:rPr>
          <w:b/>
          <w:bCs/>
        </w:rPr>
        <w:t>Figure S</w:t>
      </w:r>
      <w:r w:rsidRPr="009C4ABB">
        <w:rPr>
          <w:b/>
          <w:bCs/>
        </w:rPr>
        <w:fldChar w:fldCharType="begin"/>
      </w:r>
      <w:r w:rsidRPr="009C4ABB">
        <w:rPr>
          <w:b/>
          <w:bCs/>
        </w:rPr>
        <w:instrText xml:space="preserve"> SEQ Figure_S \* ARABIC </w:instrText>
      </w:r>
      <w:r w:rsidRPr="009C4ABB">
        <w:rPr>
          <w:b/>
          <w:bCs/>
        </w:rPr>
        <w:fldChar w:fldCharType="separate"/>
      </w:r>
      <w:r w:rsidR="00EE6D04">
        <w:rPr>
          <w:b/>
          <w:bCs/>
          <w:noProof/>
        </w:rPr>
        <w:t>4</w:t>
      </w:r>
      <w:r w:rsidRPr="009C4ABB">
        <w:rPr>
          <w:b/>
          <w:bCs/>
        </w:rPr>
        <w:fldChar w:fldCharType="end"/>
      </w:r>
      <w:r w:rsidRPr="009C4ABB">
        <w:rPr>
          <w:b/>
          <w:bCs/>
        </w:rPr>
        <w:t xml:space="preserve"> </w:t>
      </w:r>
      <w:r>
        <w:t>-</w:t>
      </w:r>
      <w:r w:rsidR="009C4ABB" w:rsidRPr="009C4ABB">
        <w:t xml:space="preserve"> </w:t>
      </w:r>
      <w:r w:rsidR="009C4ABB">
        <w:t>The precursor mixture used in the production of LCE2 displaying a</w:t>
      </w:r>
      <w:r w:rsidR="009C4ABB" w:rsidRPr="009C4ABB">
        <w:t xml:space="preserve"> nematic Schlieren texture </w:t>
      </w:r>
      <w:r w:rsidR="009C4ABB">
        <w:t>when viewed under crossed polarisers when sandwiched between untreated glass substrates at room temperature. The scale bar represents 1000 µm.</w:t>
      </w:r>
    </w:p>
    <w:p w14:paraId="3C8A2A33" w14:textId="77777777" w:rsidR="00BC4ACD" w:rsidRDefault="00BC4ACD" w:rsidP="00BC4ACD">
      <w:pPr>
        <w:keepNext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7BF176E1" wp14:editId="1EF655CD">
            <wp:extent cx="3960000" cy="2639854"/>
            <wp:effectExtent l="0" t="0" r="2540" b="8255"/>
            <wp:docPr id="1068698988" name="Picture 3" descr="A close up of a purple and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698988" name="Picture 3" descr="A close up of a purple and white background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3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F28DB" w14:textId="636B27D3" w:rsidR="003548BE" w:rsidRDefault="00BC4ACD" w:rsidP="00BC4ACD">
      <w:pPr>
        <w:pStyle w:val="Caption"/>
        <w:jc w:val="center"/>
      </w:pPr>
      <w:r w:rsidRPr="009C4ABB">
        <w:rPr>
          <w:b/>
          <w:bCs/>
        </w:rPr>
        <w:t>Figure S</w:t>
      </w:r>
      <w:r w:rsidRPr="009C4ABB">
        <w:rPr>
          <w:b/>
          <w:bCs/>
        </w:rPr>
        <w:fldChar w:fldCharType="begin"/>
      </w:r>
      <w:r w:rsidRPr="009C4ABB">
        <w:rPr>
          <w:b/>
          <w:bCs/>
        </w:rPr>
        <w:instrText xml:space="preserve"> SEQ Figure_S \* ARABIC </w:instrText>
      </w:r>
      <w:r w:rsidRPr="009C4ABB">
        <w:rPr>
          <w:b/>
          <w:bCs/>
        </w:rPr>
        <w:fldChar w:fldCharType="separate"/>
      </w:r>
      <w:r w:rsidR="00EE6D04">
        <w:rPr>
          <w:b/>
          <w:bCs/>
          <w:noProof/>
        </w:rPr>
        <w:t>5</w:t>
      </w:r>
      <w:r w:rsidRPr="009C4ABB">
        <w:rPr>
          <w:b/>
          <w:bCs/>
        </w:rPr>
        <w:fldChar w:fldCharType="end"/>
      </w:r>
      <w:r>
        <w:t xml:space="preserve"> -</w:t>
      </w:r>
      <w:r w:rsidR="009C4ABB" w:rsidRPr="009C4ABB">
        <w:t xml:space="preserve"> The precursor mixture used in the production of LCE</w:t>
      </w:r>
      <w:r w:rsidR="009C4ABB">
        <w:t>3</w:t>
      </w:r>
      <w:r w:rsidR="009C4ABB" w:rsidRPr="009C4ABB">
        <w:t xml:space="preserve"> displaying a nematic Schlieren texture when viewed under crossed polarisers when sandwiched between untreated glass substrates at room temperature. The scale bar represents 1000 µm.</w:t>
      </w:r>
    </w:p>
    <w:p w14:paraId="1224F7FC" w14:textId="77777777" w:rsidR="003548BE" w:rsidRDefault="003548BE" w:rsidP="00BC4ACD">
      <w:pPr>
        <w:jc w:val="center"/>
      </w:pPr>
    </w:p>
    <w:p w14:paraId="4F78DECE" w14:textId="77777777" w:rsidR="003548BE" w:rsidRDefault="003548BE" w:rsidP="00BC4ACD">
      <w:pPr>
        <w:jc w:val="center"/>
      </w:pPr>
    </w:p>
    <w:p w14:paraId="2441DBC6" w14:textId="537D354D" w:rsidR="00F1611B" w:rsidRDefault="00F1611B" w:rsidP="00BC4ACD">
      <w:pPr>
        <w:jc w:val="center"/>
      </w:pPr>
      <w:r>
        <w:br w:type="page"/>
      </w:r>
    </w:p>
    <w:p w14:paraId="0970470E" w14:textId="4663D217" w:rsidR="00010971" w:rsidRDefault="00CD03AE" w:rsidP="007113E5">
      <w:pPr>
        <w:pStyle w:val="Heading2"/>
      </w:pPr>
      <w:bookmarkStart w:id="3" w:name="_Toc220326455"/>
      <w:r>
        <w:lastRenderedPageBreak/>
        <w:t xml:space="preserve">Supplementary </w:t>
      </w:r>
      <w:r w:rsidR="007113E5">
        <w:t>X-Ray Scattering</w:t>
      </w:r>
      <w:bookmarkEnd w:id="3"/>
    </w:p>
    <w:p w14:paraId="6F1D892C" w14:textId="77777777" w:rsidR="006C4E4A" w:rsidRDefault="006C4E4A" w:rsidP="009C4ABB">
      <w:pPr>
        <w:keepNext/>
        <w:jc w:val="center"/>
      </w:pPr>
    </w:p>
    <w:p w14:paraId="4D4AF4C0" w14:textId="3BACCC0D" w:rsidR="003F5B2C" w:rsidRDefault="00DD7FE5" w:rsidP="003F5B2C">
      <w:pPr>
        <w:keepNext/>
        <w:jc w:val="center"/>
      </w:pPr>
      <w:r w:rsidRPr="00DD7FE5">
        <w:rPr>
          <w:noProof/>
        </w:rPr>
        <w:drawing>
          <wp:inline distT="0" distB="0" distL="0" distR="0" wp14:anchorId="1F36B637" wp14:editId="7AE0E9D6">
            <wp:extent cx="5731510" cy="2691130"/>
            <wp:effectExtent l="0" t="0" r="2540" b="0"/>
            <wp:docPr id="349769078" name="Picture 1" descr="A close-up of an ultras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769078" name="Picture 1" descr="A close-up of an ultrasound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1752F" w14:textId="23B19DFC" w:rsidR="006C4E4A" w:rsidRDefault="003F5B2C" w:rsidP="003F5B2C">
      <w:pPr>
        <w:pStyle w:val="Caption"/>
        <w:jc w:val="center"/>
      </w:pPr>
      <w:r w:rsidRPr="4E45FD24">
        <w:rPr>
          <w:b/>
          <w:bCs/>
        </w:rPr>
        <w:t>Figure S</w:t>
      </w:r>
      <w:r w:rsidRPr="4E45FD24">
        <w:rPr>
          <w:b/>
          <w:bCs/>
        </w:rPr>
        <w:fldChar w:fldCharType="begin"/>
      </w:r>
      <w:r w:rsidRPr="4E45FD24">
        <w:rPr>
          <w:b/>
          <w:bCs/>
        </w:rPr>
        <w:instrText xml:space="preserve"> SEQ Figure_S \* ARABIC </w:instrText>
      </w:r>
      <w:r w:rsidRPr="4E45FD24">
        <w:rPr>
          <w:b/>
          <w:bCs/>
        </w:rPr>
        <w:fldChar w:fldCharType="separate"/>
      </w:r>
      <w:r w:rsidR="00EE6D04" w:rsidRPr="4E45FD24">
        <w:rPr>
          <w:b/>
          <w:bCs/>
          <w:noProof/>
        </w:rPr>
        <w:t>6</w:t>
      </w:r>
      <w:r w:rsidRPr="4E45FD24">
        <w:rPr>
          <w:b/>
          <w:bCs/>
        </w:rPr>
        <w:fldChar w:fldCharType="end"/>
      </w:r>
      <w:r>
        <w:t xml:space="preserve"> – An </w:t>
      </w:r>
      <w:r w:rsidR="00E31049">
        <w:t xml:space="preserve">annotated wide-angle X-ray scattering figure, highlighting important characteristics of the data and </w:t>
      </w:r>
      <w:r w:rsidR="005E064C">
        <w:t xml:space="preserve">the corresponding structural features to which they are </w:t>
      </w:r>
      <w:r w:rsidR="00C71533">
        <w:t>attributed.</w:t>
      </w:r>
    </w:p>
    <w:p w14:paraId="0E3BC355" w14:textId="77777777" w:rsidR="006C4E4A" w:rsidRDefault="006C4E4A" w:rsidP="009C4ABB">
      <w:pPr>
        <w:keepNext/>
        <w:jc w:val="center"/>
      </w:pPr>
    </w:p>
    <w:p w14:paraId="3B3C2117" w14:textId="5B245804" w:rsidR="0017075D" w:rsidRDefault="004D21AD" w:rsidP="009C4ABB">
      <w:pPr>
        <w:keepNext/>
        <w:jc w:val="center"/>
      </w:pPr>
      <w:r>
        <w:rPr>
          <w:noProof/>
          <w14:ligatures w14:val="standardContextual"/>
        </w:rPr>
        <w:drawing>
          <wp:inline distT="0" distB="0" distL="0" distR="0" wp14:anchorId="18D019B1" wp14:editId="164FC618">
            <wp:extent cx="5818654" cy="5252484"/>
            <wp:effectExtent l="0" t="0" r="0" b="5715"/>
            <wp:docPr id="348526941" name="Picture 1" descr="A collage of images of a black and red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526941" name="Picture 1" descr="A collage of images of a black and red circle&#10;&#10;AI-generated content may be incorrect.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" r="2970"/>
                    <a:stretch/>
                  </pic:blipFill>
                  <pic:spPr bwMode="auto">
                    <a:xfrm>
                      <a:off x="0" y="0"/>
                      <a:ext cx="5830790" cy="5263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605F4" w14:textId="605559FC" w:rsidR="00010971" w:rsidRDefault="0017075D" w:rsidP="0017075D">
      <w:pPr>
        <w:pStyle w:val="Caption"/>
      </w:pPr>
      <w:r w:rsidRPr="00F5566A">
        <w:rPr>
          <w:b/>
          <w:bCs/>
        </w:rPr>
        <w:t>Figure S</w:t>
      </w:r>
      <w:r w:rsidRPr="00F5566A">
        <w:rPr>
          <w:b/>
          <w:bCs/>
        </w:rPr>
        <w:fldChar w:fldCharType="begin"/>
      </w:r>
      <w:r w:rsidRPr="00F5566A">
        <w:rPr>
          <w:b/>
          <w:bCs/>
        </w:rPr>
        <w:instrText xml:space="preserve"> SEQ Figure_S \* ARABIC </w:instrText>
      </w:r>
      <w:r w:rsidRPr="00F5566A">
        <w:rPr>
          <w:b/>
          <w:bCs/>
        </w:rPr>
        <w:fldChar w:fldCharType="separate"/>
      </w:r>
      <w:r w:rsidR="00EE6D04">
        <w:rPr>
          <w:b/>
          <w:bCs/>
          <w:noProof/>
        </w:rPr>
        <w:t>7</w:t>
      </w:r>
      <w:r w:rsidRPr="00F5566A">
        <w:rPr>
          <w:b/>
          <w:bCs/>
        </w:rPr>
        <w:fldChar w:fldCharType="end"/>
      </w:r>
      <w:r>
        <w:t xml:space="preserve"> – Two-dimensional wide-angle X-ray scattering signals </w:t>
      </w:r>
      <w:r w:rsidR="00F5566A">
        <w:t>for each final LCE.</w:t>
      </w:r>
      <w:r w:rsidR="00B86946">
        <w:t xml:space="preserve"> The areas of the scattering patterns marked in red </w:t>
      </w:r>
      <w:r w:rsidR="0024609F">
        <w:t xml:space="preserve">denote areas of the detector </w:t>
      </w:r>
      <w:r w:rsidR="0043581C">
        <w:t xml:space="preserve">for </w:t>
      </w:r>
      <w:r w:rsidR="0024609F">
        <w:t>which</w:t>
      </w:r>
      <w:r w:rsidR="0043581C">
        <w:t xml:space="preserve"> no data is recorded, due to instrument constraints</w:t>
      </w:r>
      <w:r w:rsidR="00D5373F">
        <w:t>. No significant features are observed in these regions.</w:t>
      </w:r>
      <w:r w:rsidR="0024609F">
        <w:t xml:space="preserve"> </w:t>
      </w:r>
    </w:p>
    <w:p w14:paraId="64CA97E4" w14:textId="77777777" w:rsidR="00EE6D04" w:rsidRDefault="005C1A28" w:rsidP="00EE6D04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5D4CAA2" wp14:editId="673B9E60">
            <wp:extent cx="4389966" cy="3647440"/>
            <wp:effectExtent l="0" t="0" r="0" b="0"/>
            <wp:docPr id="16772555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3" t="8525" r="10384" b="3242"/>
                    <a:stretch/>
                  </pic:blipFill>
                  <pic:spPr bwMode="auto">
                    <a:xfrm>
                      <a:off x="0" y="0"/>
                      <a:ext cx="4391450" cy="364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B9E40" w14:textId="3393C310" w:rsidR="00010971" w:rsidRDefault="00EE6D04" w:rsidP="00EE6D04">
      <w:pPr>
        <w:pStyle w:val="Caption"/>
        <w:jc w:val="center"/>
      </w:pPr>
      <w:r w:rsidRPr="00E63E95">
        <w:rPr>
          <w:b/>
          <w:bCs/>
        </w:rPr>
        <w:t>Figure S</w:t>
      </w:r>
      <w:r w:rsidRPr="00E63E95">
        <w:rPr>
          <w:b/>
          <w:bCs/>
        </w:rPr>
        <w:fldChar w:fldCharType="begin"/>
      </w:r>
      <w:r w:rsidRPr="00E63E95">
        <w:rPr>
          <w:b/>
          <w:bCs/>
        </w:rPr>
        <w:instrText xml:space="preserve"> SEQ Figure_S \* ARABIC </w:instrText>
      </w:r>
      <w:r w:rsidRPr="00E63E95">
        <w:rPr>
          <w:b/>
          <w:bCs/>
        </w:rPr>
        <w:fldChar w:fldCharType="separate"/>
      </w:r>
      <w:r w:rsidRPr="00E63E95">
        <w:rPr>
          <w:b/>
          <w:bCs/>
          <w:noProof/>
        </w:rPr>
        <w:t>8</w:t>
      </w:r>
      <w:r w:rsidRPr="00E63E95">
        <w:rPr>
          <w:b/>
          <w:bCs/>
        </w:rPr>
        <w:fldChar w:fldCharType="end"/>
      </w:r>
      <w:r>
        <w:t xml:space="preserve"> – An example dataset showing </w:t>
      </w:r>
      <w:r w:rsidR="00E63E95">
        <w:t>a</w:t>
      </w:r>
      <w:r>
        <w:t xml:space="preserve"> </w:t>
      </w:r>
      <w:r w:rsidR="00E63E95">
        <w:t>Gaussian fitting of the small-angle X-ray scattering diffractograms</w:t>
      </w:r>
      <w:r w:rsidR="00C82ABD">
        <w:t>, which is used to calculate correlation lengths for the LCEs described in this work. I</w:t>
      </w:r>
      <w:r w:rsidR="00823FF4">
        <w:t>n</w:t>
      </w:r>
      <w:r w:rsidR="00C82ABD">
        <w:t xml:space="preserve"> this case, the data shown is a</w:t>
      </w:r>
      <w:r w:rsidR="00823FF4">
        <w:t xml:space="preserve"> sample LCE3.</w:t>
      </w:r>
    </w:p>
    <w:p w14:paraId="1FFABE54" w14:textId="77777777" w:rsidR="00010971" w:rsidRDefault="00010971" w:rsidP="00010971"/>
    <w:p w14:paraId="304695FB" w14:textId="77777777" w:rsidR="00010971" w:rsidRDefault="00010971" w:rsidP="00010971"/>
    <w:p w14:paraId="279E79AF" w14:textId="77777777" w:rsidR="00010971" w:rsidRDefault="00010971" w:rsidP="00010971"/>
    <w:p w14:paraId="2203144F" w14:textId="77777777" w:rsidR="00010971" w:rsidRDefault="00010971" w:rsidP="00010971"/>
    <w:p w14:paraId="7620ED10" w14:textId="77777777" w:rsidR="002D4AAD" w:rsidRDefault="002D4AAD"/>
    <w:sectPr w:rsidR="002D4AAD" w:rsidSect="00AD5CB7">
      <w:footerReference w:type="default" r:id="rId2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BF49F1" w14:textId="77777777" w:rsidR="002E5FAF" w:rsidRDefault="002E5FAF" w:rsidP="00701764">
      <w:pPr>
        <w:spacing w:after="0" w:line="240" w:lineRule="auto"/>
      </w:pPr>
      <w:r>
        <w:separator/>
      </w:r>
    </w:p>
  </w:endnote>
  <w:endnote w:type="continuationSeparator" w:id="0">
    <w:p w14:paraId="0F4E9DE2" w14:textId="77777777" w:rsidR="002E5FAF" w:rsidRDefault="002E5FAF" w:rsidP="00701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19378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0299AB" w14:textId="5C30A2CE" w:rsidR="00AD5CB7" w:rsidRDefault="00AD5CB7">
        <w:pPr>
          <w:pStyle w:val="Footer"/>
          <w:jc w:val="center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C8A2D6" w14:textId="77777777" w:rsidR="00701764" w:rsidRDefault="007017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1DA87D" w14:textId="77777777" w:rsidR="002E5FAF" w:rsidRDefault="002E5FAF" w:rsidP="00701764">
      <w:pPr>
        <w:spacing w:after="0" w:line="240" w:lineRule="auto"/>
      </w:pPr>
      <w:r>
        <w:separator/>
      </w:r>
    </w:p>
  </w:footnote>
  <w:footnote w:type="continuationSeparator" w:id="0">
    <w:p w14:paraId="3B951BC4" w14:textId="77777777" w:rsidR="002E5FAF" w:rsidRDefault="002E5FAF" w:rsidP="007017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971"/>
    <w:rsid w:val="00010971"/>
    <w:rsid w:val="000162F8"/>
    <w:rsid w:val="00023841"/>
    <w:rsid w:val="0005295E"/>
    <w:rsid w:val="000555F6"/>
    <w:rsid w:val="00067CB1"/>
    <w:rsid w:val="000A559F"/>
    <w:rsid w:val="000F5770"/>
    <w:rsid w:val="00102903"/>
    <w:rsid w:val="00113104"/>
    <w:rsid w:val="00121D40"/>
    <w:rsid w:val="00131DFB"/>
    <w:rsid w:val="0017075D"/>
    <w:rsid w:val="00172E4F"/>
    <w:rsid w:val="00187BE4"/>
    <w:rsid w:val="001F4B3E"/>
    <w:rsid w:val="00204F38"/>
    <w:rsid w:val="0024609F"/>
    <w:rsid w:val="00255F42"/>
    <w:rsid w:val="0027395A"/>
    <w:rsid w:val="002B7796"/>
    <w:rsid w:val="002D4AAD"/>
    <w:rsid w:val="002E5FAF"/>
    <w:rsid w:val="003122D1"/>
    <w:rsid w:val="003240EB"/>
    <w:rsid w:val="003548BE"/>
    <w:rsid w:val="003F5B2C"/>
    <w:rsid w:val="004015A1"/>
    <w:rsid w:val="0043581C"/>
    <w:rsid w:val="00441653"/>
    <w:rsid w:val="004B1176"/>
    <w:rsid w:val="004D21AD"/>
    <w:rsid w:val="004F2B6D"/>
    <w:rsid w:val="005B4B89"/>
    <w:rsid w:val="005C1A28"/>
    <w:rsid w:val="005E064C"/>
    <w:rsid w:val="005E2AC6"/>
    <w:rsid w:val="00627EA0"/>
    <w:rsid w:val="00634E0A"/>
    <w:rsid w:val="006626A3"/>
    <w:rsid w:val="00685463"/>
    <w:rsid w:val="006C4E4A"/>
    <w:rsid w:val="00701764"/>
    <w:rsid w:val="007113E5"/>
    <w:rsid w:val="00734840"/>
    <w:rsid w:val="007415B3"/>
    <w:rsid w:val="007708BC"/>
    <w:rsid w:val="007B376C"/>
    <w:rsid w:val="007C4747"/>
    <w:rsid w:val="007C592E"/>
    <w:rsid w:val="00821B05"/>
    <w:rsid w:val="00823FF4"/>
    <w:rsid w:val="008278D8"/>
    <w:rsid w:val="008602D5"/>
    <w:rsid w:val="00955EEC"/>
    <w:rsid w:val="009C4ABB"/>
    <w:rsid w:val="00AD5CB7"/>
    <w:rsid w:val="00B85980"/>
    <w:rsid w:val="00B86946"/>
    <w:rsid w:val="00BC4ACD"/>
    <w:rsid w:val="00BD0143"/>
    <w:rsid w:val="00BE14F2"/>
    <w:rsid w:val="00BE4572"/>
    <w:rsid w:val="00C05161"/>
    <w:rsid w:val="00C55FF6"/>
    <w:rsid w:val="00C71533"/>
    <w:rsid w:val="00C82ABD"/>
    <w:rsid w:val="00CD03AE"/>
    <w:rsid w:val="00D13CA3"/>
    <w:rsid w:val="00D5373F"/>
    <w:rsid w:val="00D82D0E"/>
    <w:rsid w:val="00DD7FE5"/>
    <w:rsid w:val="00E31049"/>
    <w:rsid w:val="00E35EA9"/>
    <w:rsid w:val="00E4006D"/>
    <w:rsid w:val="00E42A98"/>
    <w:rsid w:val="00E45E08"/>
    <w:rsid w:val="00E63E95"/>
    <w:rsid w:val="00EE6D04"/>
    <w:rsid w:val="00F13AD6"/>
    <w:rsid w:val="00F1611B"/>
    <w:rsid w:val="00F5566A"/>
    <w:rsid w:val="00F72DAD"/>
    <w:rsid w:val="35AA5C77"/>
    <w:rsid w:val="4E45FD24"/>
    <w:rsid w:val="58B961A1"/>
    <w:rsid w:val="5C69393C"/>
    <w:rsid w:val="5DE3B4D4"/>
    <w:rsid w:val="60061DF0"/>
    <w:rsid w:val="78E03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6BC44"/>
  <w15:chartTrackingRefBased/>
  <w15:docId w15:val="{69CC6C33-8940-493C-895A-81D157243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0971"/>
    <w:pPr>
      <w:spacing w:line="259" w:lineRule="auto"/>
    </w:pPr>
    <w:rPr>
      <w:rFonts w:ascii="Arial" w:hAnsi="Arial" w:cs="Arial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097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0971"/>
    <w:pPr>
      <w:keepNext/>
      <w:keepLines/>
      <w:spacing w:before="160" w:after="80" w:line="278" w:lineRule="auto"/>
      <w:outlineLvl w:val="1"/>
    </w:pPr>
    <w:rPr>
      <w:rFonts w:eastAsiaTheme="majorEastAsia" w:cstheme="majorBidi"/>
      <w:b/>
      <w:kern w:val="2"/>
      <w:sz w:val="24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0971"/>
    <w:pPr>
      <w:keepNext/>
      <w:keepLines/>
      <w:spacing w:before="160" w:after="80" w:line="278" w:lineRule="auto"/>
      <w:outlineLvl w:val="2"/>
    </w:pPr>
    <w:rPr>
      <w:rFonts w:eastAsiaTheme="majorEastAsia" w:cstheme="majorBidi"/>
      <w:b/>
      <w:color w:val="000000" w:themeColor="text1"/>
      <w:kern w:val="2"/>
      <w:sz w:val="24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0971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0971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0971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0971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0971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0971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09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10971"/>
    <w:rPr>
      <w:rFonts w:ascii="Arial" w:eastAsiaTheme="majorEastAsia" w:hAnsi="Arial" w:cstheme="majorBidi"/>
      <w:b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10971"/>
    <w:rPr>
      <w:rFonts w:ascii="Arial" w:eastAsiaTheme="majorEastAsia" w:hAnsi="Arial" w:cstheme="majorBidi"/>
      <w:b/>
      <w:color w:val="000000" w:themeColor="text1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09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09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09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09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09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09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09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109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0971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109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0971"/>
    <w:pPr>
      <w:spacing w:before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109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0971"/>
    <w:pPr>
      <w:spacing w:line="278" w:lineRule="auto"/>
      <w:ind w:left="720"/>
      <w:contextualSpacing/>
    </w:pPr>
    <w:rPr>
      <w:rFonts w:asciiTheme="minorHAnsi" w:hAnsiTheme="minorHAnsi" w:cstheme="minorBid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109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09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09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0971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955EEC"/>
    <w:pPr>
      <w:spacing w:after="200" w:line="240" w:lineRule="auto"/>
    </w:pPr>
    <w:rPr>
      <w:i/>
      <w:iCs/>
      <w:sz w:val="24"/>
      <w:szCs w:val="24"/>
    </w:rPr>
  </w:style>
  <w:style w:type="table" w:styleId="TableGrid">
    <w:name w:val="Table Grid"/>
    <w:basedOn w:val="TableNormal"/>
    <w:uiPriority w:val="39"/>
    <w:rsid w:val="00955E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CD03AE"/>
    <w:pPr>
      <w:spacing w:before="240" w:after="0" w:line="259" w:lineRule="auto"/>
      <w:outlineLvl w:val="9"/>
    </w:pPr>
    <w:rPr>
      <w:kern w:val="0"/>
      <w:sz w:val="32"/>
      <w:szCs w:val="32"/>
      <w:lang w:val="en-US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CD03A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D03AE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D03AE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017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764"/>
    <w:rPr>
      <w:rFonts w:ascii="Arial" w:hAnsi="Arial" w:cs="Arial"/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017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764"/>
    <w:rPr>
      <w:rFonts w:ascii="Arial" w:hAnsi="Arial" w:cs="Arial"/>
      <w:kern w:val="0"/>
      <w:sz w:val="22"/>
      <w:szCs w:val="2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172E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72E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2E4F"/>
    <w:rPr>
      <w:rFonts w:ascii="Arial" w:hAnsi="Arial" w:cs="Arial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2E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2E4F"/>
    <w:rPr>
      <w:rFonts w:ascii="Arial" w:hAnsi="Arial" w:cs="Arial"/>
      <w:b/>
      <w:bCs/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6626A3"/>
    <w:pPr>
      <w:spacing w:after="0" w:line="240" w:lineRule="auto"/>
    </w:pPr>
    <w:rPr>
      <w:rFonts w:ascii="Arial" w:hAnsi="Arial" w:cs="Arial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7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emf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6967b0-c0cd-4cca-8464-f6fe0694c6d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6908CE940C7D44A995A1902585C69F" ma:contentTypeVersion="14" ma:contentTypeDescription="Create a new document." ma:contentTypeScope="" ma:versionID="9c6d9a9dafa3c4dce7beb342e95b75fc">
  <xsd:schema xmlns:xsd="http://www.w3.org/2001/XMLSchema" xmlns:xs="http://www.w3.org/2001/XMLSchema" xmlns:p="http://schemas.microsoft.com/office/2006/metadata/properties" xmlns:ns2="6a6967b0-c0cd-4cca-8464-f6fe0694c6db" xmlns:ns3="220cc8f2-1288-4072-a641-5a1b550cdb76" targetNamespace="http://schemas.microsoft.com/office/2006/metadata/properties" ma:root="true" ma:fieldsID="7cfc818d6b1a71b00e375c89fd23c1f6" ns2:_="" ns3:_="">
    <xsd:import namespace="6a6967b0-c0cd-4cca-8464-f6fe0694c6db"/>
    <xsd:import namespace="220cc8f2-1288-4072-a641-5a1b550cdb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6967b0-c0cd-4cca-8464-f6fe0694c6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b3a19cb6-1b10-4512-a12b-f76e45842a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0cc8f2-1288-4072-a641-5a1b550cdb7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41FD01-20DC-4048-91C5-2511D3CE8ACF}">
  <ds:schemaRefs>
    <ds:schemaRef ds:uri="http://schemas.microsoft.com/office/2006/metadata/properties"/>
    <ds:schemaRef ds:uri="http://schemas.microsoft.com/office/infopath/2007/PartnerControls"/>
    <ds:schemaRef ds:uri="6a6967b0-c0cd-4cca-8464-f6fe0694c6db"/>
  </ds:schemaRefs>
</ds:datastoreItem>
</file>

<file path=customXml/itemProps2.xml><?xml version="1.0" encoding="utf-8"?>
<ds:datastoreItem xmlns:ds="http://schemas.openxmlformats.org/officeDocument/2006/customXml" ds:itemID="{144C3D5C-0123-445C-A627-AE2F51A464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4D5B0D-2795-47CF-AC20-143190B26E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6967b0-c0cd-4cca-8464-f6fe0694c6db"/>
    <ds:schemaRef ds:uri="220cc8f2-1288-4072-a641-5a1b550cdb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9FD8C7-5202-4C95-BA76-832539FD0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800</Words>
  <Characters>4564</Characters>
  <Application>Microsoft Office Word</Application>
  <DocSecurity>0</DocSecurity>
  <Lines>38</Lines>
  <Paragraphs>10</Paragraphs>
  <ScaleCrop>false</ScaleCrop>
  <Company>University of Leeds</Company>
  <LinksUpToDate>false</LinksUpToDate>
  <CharactersWithSpaces>5354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Berrow</dc:creator>
  <cp:keywords/>
  <dc:description/>
  <cp:lastModifiedBy>Stuart Berrow</cp:lastModifiedBy>
  <cp:revision>33</cp:revision>
  <dcterms:created xsi:type="dcterms:W3CDTF">2026-01-19T17:28:00Z</dcterms:created>
  <dcterms:modified xsi:type="dcterms:W3CDTF">2026-01-29T10:35:00Z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0x0101006A6908CE940C7D44A995A1902585C69F</vt:lpwstr>
  </property>
  <property fmtid="{D5CDD505-2E9C-101B-9397-08002B2CF9AE}" pid="3" name="MediaServiceImageTags">
    <vt:lpwstr/>
  </property>
</Properties>
</file>