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uerpo"/>
        <w:widowControl w:val="0"/>
        <w:bidi w:val="0"/>
        <w:spacing w:after="240" w:line="275" w:lineRule="auto"/>
        <w:ind w:left="0" w:right="0" w:firstLine="0"/>
        <w:jc w:val="both"/>
        <w:rPr>
          <w:rStyle w:val="Ninguno"/>
          <w:rFonts w:ascii="Times New Roman" w:cs="Times New Roman" w:hAnsi="Times New Roman" w:eastAsia="Times New Roman"/>
          <w:b w:val="1"/>
          <w:bCs w:val="1"/>
          <w:outline w:val="0"/>
          <w:color w:val="1b1c1d"/>
          <w:sz w:val="26"/>
          <w:szCs w:val="26"/>
          <w:u w:color="1b1c1d"/>
          <w:rtl w:val="0"/>
          <w:lang w:val="en-US"/>
          <w14:textFill>
            <w14:solidFill>
              <w14:srgbClr w14:val="1B1C1D"/>
            </w14:solidFill>
          </w14:textFill>
        </w:rPr>
      </w:pPr>
      <w:r>
        <w:rPr>
          <w:rStyle w:val="Ninguno"/>
          <w:rFonts w:ascii="Times New Roman" w:hAnsi="Times New Roman"/>
          <w:b w:val="1"/>
          <w:bCs w:val="1"/>
          <w:outline w:val="0"/>
          <w:color w:val="1b1c1d"/>
          <w:sz w:val="26"/>
          <w:szCs w:val="26"/>
          <w:u w:color="1b1c1d"/>
          <w:rtl w:val="0"/>
          <w:lang w:val="en-US"/>
          <w14:textFill>
            <w14:solidFill>
              <w14:srgbClr w14:val="1B1C1D"/>
            </w14:solidFill>
          </w14:textFill>
        </w:rPr>
        <w:t xml:space="preserve">Supplementary </w:t>
      </w:r>
      <w:r>
        <w:rPr>
          <w:rStyle w:val="Ninguno"/>
          <w:rFonts w:ascii="Times New Roman" w:hAnsi="Times New Roman"/>
          <w:b w:val="1"/>
          <w:bCs w:val="1"/>
          <w:outline w:val="0"/>
          <w:color w:val="1b1c1d"/>
          <w:sz w:val="26"/>
          <w:szCs w:val="26"/>
          <w:u w:color="1b1c1d"/>
          <w:rtl w:val="0"/>
          <w:lang w:val="nl-NL"/>
          <w14:textFill>
            <w14:solidFill>
              <w14:srgbClr w14:val="1B1C1D"/>
            </w14:solidFill>
          </w14:textFill>
        </w:rPr>
        <w:t>Material</w:t>
      </w:r>
    </w:p>
    <w:p>
      <w:pPr>
        <w:pStyle w:val="Cuerpo"/>
        <w:widowControl w:val="0"/>
        <w:bidi w:val="0"/>
        <w:spacing w:after="240" w:line="275" w:lineRule="auto"/>
        <w:ind w:left="0" w:right="0" w:firstLine="0"/>
        <w:jc w:val="both"/>
        <w:rPr>
          <w:rStyle w:val="Ninguno"/>
          <w:rFonts w:ascii="Times New Roman" w:cs="Times New Roman" w:hAnsi="Times New Roman" w:eastAsia="Times New Roman"/>
          <w:b w:val="1"/>
          <w:bCs w:val="1"/>
          <w:outline w:val="0"/>
          <w:color w:val="1b1c1d"/>
          <w:sz w:val="26"/>
          <w:szCs w:val="26"/>
          <w:u w:color="1b1c1d"/>
          <w:rtl w:val="0"/>
          <w14:textFill>
            <w14:solidFill>
              <w14:srgbClr w14:val="1B1C1D"/>
            </w14:solidFill>
          </w14:textFill>
        </w:rPr>
      </w:pPr>
      <w:r>
        <w:rPr>
          <w:rStyle w:val="Ninguno"/>
          <w:rFonts w:ascii="Times New Roman" w:hAnsi="Times New Roman"/>
          <w:b w:val="1"/>
          <w:bCs w:val="1"/>
          <w:outline w:val="0"/>
          <w:color w:val="1b1c1d"/>
          <w:sz w:val="26"/>
          <w:szCs w:val="26"/>
          <w:u w:color="1b1c1d"/>
          <w:rtl w:val="0"/>
          <w:lang w:val="en-US"/>
          <w14:textFill>
            <w14:solidFill>
              <w14:srgbClr w14:val="1B1C1D"/>
            </w14:solidFill>
          </w14:textFill>
        </w:rPr>
        <w:t>PROtein Analytics for Kinase Therapeutic Inhibitor Variants (PROAKTIV): A Machine learning approach to predict efficacy of tyrosine kinase inhibitors against mutations in EGFR, ALK and BRAF</w:t>
      </w:r>
    </w:p>
    <w:p>
      <w:pPr>
        <w:pStyle w:val="Cuerpo"/>
        <w:widowControl w:val="0"/>
        <w:bidi w:val="0"/>
        <w:spacing w:after="240" w:line="275" w:lineRule="auto"/>
        <w:ind w:left="0" w:right="0" w:firstLine="0"/>
        <w:jc w:val="both"/>
        <w:rPr>
          <w:rStyle w:val="Ninguno"/>
          <w:rFonts w:ascii="Times New Roman" w:cs="Times New Roman" w:hAnsi="Times New Roman" w:eastAsia="Times New Roman"/>
          <w:outline w:val="0"/>
          <w:color w:val="1b1c1d"/>
          <w:sz w:val="18"/>
          <w:szCs w:val="18"/>
          <w:u w:color="1b1c1d"/>
          <w:vertAlign w:val="superscript"/>
          <w:rtl w:val="0"/>
          <w14:textFill>
            <w14:solidFill>
              <w14:srgbClr w14:val="1B1C1D"/>
            </w14:solidFill>
          </w14:textFill>
        </w:rPr>
      </w:pPr>
      <w:r>
        <w:rPr>
          <w:rStyle w:val="Ninguno"/>
          <w:rFonts w:ascii="Times New Roman" w:hAnsi="Times New Roman"/>
          <w:b w:val="1"/>
          <w:bCs w:val="1"/>
          <w:outline w:val="0"/>
          <w:color w:val="1b1c1d"/>
          <w:u w:color="1b1c1d"/>
          <w:rtl w:val="0"/>
          <w:lang w:val="en-US"/>
          <w14:textFill>
            <w14:solidFill>
              <w14:srgbClr w14:val="1B1C1D"/>
            </w14:solidFill>
          </w14:textFill>
        </w:rPr>
        <w:t>Authors:</w:t>
      </w:r>
      <w:r>
        <w:rPr>
          <w:rStyle w:val="Ninguno"/>
          <w:rFonts w:ascii="Times New Roman" w:hAnsi="Times New Roman"/>
          <w:outline w:val="0"/>
          <w:color w:val="1b1c1d"/>
          <w:u w:color="1b1c1d"/>
          <w:rtl w:val="0"/>
          <w:lang w:val="en-US"/>
          <w14:textFill>
            <w14:solidFill>
              <w14:srgbClr w14:val="1B1C1D"/>
            </w14:solidFill>
          </w14:textFill>
        </w:rPr>
        <w:t xml:space="preserve"> Harold Mateo Mojica Urrego</w:t>
      </w:r>
      <w:r>
        <w:rPr>
          <w:rStyle w:val="Ninguno"/>
          <w:rFonts w:ascii="Times New Roman" w:hAnsi="Times New Roman"/>
          <w:outline w:val="0"/>
          <w:color w:val="1b1c1d"/>
          <w:u w:color="1b1c1d"/>
          <w:vertAlign w:val="superscript"/>
          <w:rtl w:val="0"/>
          <w:lang w:val="nl-NL"/>
          <w14:textFill>
            <w14:solidFill>
              <w14:srgbClr w14:val="1B1C1D"/>
            </w14:solidFill>
          </w14:textFill>
        </w:rPr>
        <w:t>2</w:t>
      </w:r>
      <w:r>
        <w:rPr>
          <w:rStyle w:val="Ninguno"/>
          <w:rFonts w:ascii="Times New Roman" w:hAnsi="Times New Roman"/>
          <w:outline w:val="0"/>
          <w:color w:val="1b1c1d"/>
          <w:u w:color="1b1c1d"/>
          <w:rtl w:val="0"/>
          <w:lang w:val="en-US"/>
          <w14:textFill>
            <w14:solidFill>
              <w14:srgbClr w14:val="1B1C1D"/>
            </w14:solidFill>
          </w14:textFill>
        </w:rPr>
        <w:t>*, Matthew  Groves</w:t>
      </w:r>
      <w:r>
        <w:rPr>
          <w:rStyle w:val="Ninguno"/>
          <w:rFonts w:ascii="Times New Roman" w:hAnsi="Times New Roman" w:hint="default"/>
          <w:outline w:val="0"/>
          <w:color w:val="1b1c1d"/>
          <w:u w:color="1b1c1d"/>
          <w:rtl w:val="0"/>
          <w:lang w:val="en-US"/>
          <w14:textFill>
            <w14:solidFill>
              <w14:srgbClr w14:val="1B1C1D"/>
            </w14:solidFill>
          </w14:textFill>
        </w:rPr>
        <w:t>¹</w:t>
      </w:r>
      <w:r>
        <w:rPr>
          <w:rStyle w:val="Ninguno"/>
          <w:rFonts w:ascii="Times New Roman" w:hAnsi="Times New Roman"/>
          <w:outline w:val="0"/>
          <w:color w:val="1b1c1d"/>
          <w:u w:color="1b1c1d"/>
          <w:rtl w:val="0"/>
          <w:lang w:val="en-US"/>
          <w14:textFill>
            <w14:solidFill>
              <w14:srgbClr w14:val="1B1C1D"/>
            </w14:solidFill>
          </w14:textFill>
        </w:rPr>
        <w:t>, Anthonie Van der Wekken</w:t>
      </w:r>
      <w:r>
        <w:rPr>
          <w:rStyle w:val="Ninguno"/>
          <w:rFonts w:ascii="Times New Roman" w:hAnsi="Times New Roman"/>
          <w:outline w:val="0"/>
          <w:color w:val="1b1c1d"/>
          <w:u w:color="1b1c1d"/>
          <w:vertAlign w:val="superscript"/>
          <w:rtl w:val="0"/>
          <w:lang w:val="en-US"/>
          <w14:textFill>
            <w14:solidFill>
              <w14:srgbClr w14:val="1B1C1D"/>
            </w14:solidFill>
          </w14:textFill>
        </w:rPr>
        <w:t>3</w:t>
      </w:r>
      <w:r>
        <w:rPr>
          <w:rStyle w:val="Ninguno"/>
          <w:rFonts w:ascii="Times New Roman" w:hAnsi="Times New Roman"/>
          <w:outline w:val="0"/>
          <w:color w:val="1b1c1d"/>
          <w:u w:color="1b1c1d"/>
          <w:rtl w:val="0"/>
          <w:lang w:val="en-US"/>
          <w14:textFill>
            <w14:solidFill>
              <w14:srgbClr w14:val="1B1C1D"/>
            </w14:solidFill>
          </w14:textFill>
        </w:rPr>
        <w:t>, Juvenal Yosa</w:t>
      </w:r>
      <w:r>
        <w:rPr>
          <w:rStyle w:val="Ninguno"/>
          <w:rFonts w:ascii="Times New Roman" w:hAnsi="Times New Roman"/>
          <w:outline w:val="0"/>
          <w:color w:val="1b1c1d"/>
          <w:u w:color="1b1c1d"/>
          <w:rtl w:val="0"/>
          <w:lang w:val="nl-NL"/>
          <w14:textFill>
            <w14:solidFill>
              <w14:srgbClr w14:val="1B1C1D"/>
            </w14:solidFill>
          </w14:textFill>
        </w:rPr>
        <w:t xml:space="preserve"> Reyes</w:t>
      </w:r>
      <w:r>
        <w:rPr>
          <w:rStyle w:val="Ninguno"/>
          <w:rFonts w:ascii="Times New Roman" w:hAnsi="Times New Roman" w:hint="default"/>
          <w:outline w:val="0"/>
          <w:color w:val="1b1c1d"/>
          <w:u w:color="1b1c1d"/>
          <w:rtl w:val="0"/>
          <w:lang w:val="en-US"/>
          <w14:textFill>
            <w14:solidFill>
              <w14:srgbClr w14:val="1B1C1D"/>
            </w14:solidFill>
          </w14:textFill>
        </w:rPr>
        <w:t>¹</w:t>
      </w:r>
    </w:p>
    <w:p>
      <w:pPr>
        <w:pStyle w:val="Cuerpo"/>
        <w:widowControl w:val="0"/>
        <w:bidi w:val="0"/>
        <w:spacing w:line="275" w:lineRule="auto"/>
        <w:ind w:left="0" w:right="0" w:firstLine="0"/>
        <w:jc w:val="both"/>
        <w:rPr>
          <w:rStyle w:val="Ninguno"/>
          <w:rFonts w:ascii="Times New Roman" w:cs="Times New Roman" w:hAnsi="Times New Roman" w:eastAsia="Times New Roman"/>
          <w:u w:color="000000"/>
          <w:rtl w:val="0"/>
          <w:lang w:val="en-US"/>
        </w:rPr>
      </w:pPr>
      <w:r>
        <w:rPr>
          <w:rStyle w:val="Ninguno"/>
          <w:rFonts w:ascii="Times New Roman" w:hAnsi="Times New Roman"/>
          <w:u w:color="000000"/>
          <w:rtl w:val="0"/>
          <w:lang w:val="en-US"/>
        </w:rPr>
        <w:t xml:space="preserve">Affiliations: </w:t>
      </w:r>
      <w:r>
        <w:rPr>
          <w:rStyle w:val="Ninguno"/>
          <w:rFonts w:ascii="Times New Roman" w:cs="Times New Roman" w:hAnsi="Times New Roman" w:eastAsia="Times New Roman"/>
          <w:u w:color="000000"/>
          <w:rtl w:val="0"/>
          <w:lang w:val="en-US"/>
        </w:rPr>
        <w:br w:type="textWrapping"/>
        <w:t>¹</w:t>
      </w:r>
      <w:r>
        <w:rPr>
          <w:rStyle w:val="Ninguno"/>
          <w:rFonts w:ascii="Times New Roman" w:hAnsi="Times New Roman"/>
          <w:u w:color="000000"/>
          <w:rtl w:val="0"/>
          <w:lang w:val="en-US"/>
        </w:rPr>
        <w:t xml:space="preserve">Previous affiliation: University of Groningen, Groningen, The Netherlands. Current Affiliation: </w:t>
      </w:r>
    </w:p>
    <w:p>
      <w:pPr>
        <w:pStyle w:val="Cuerpo"/>
        <w:widowControl w:val="0"/>
        <w:bidi w:val="0"/>
        <w:spacing w:line="275" w:lineRule="auto"/>
        <w:ind w:left="0" w:right="0" w:firstLine="0"/>
        <w:jc w:val="both"/>
        <w:rPr>
          <w:rStyle w:val="Ninguno"/>
          <w:rFonts w:ascii="Times New Roman" w:cs="Times New Roman" w:hAnsi="Times New Roman" w:eastAsia="Times New Roman"/>
          <w:u w:color="000000"/>
          <w:rtl w:val="0"/>
        </w:rPr>
      </w:pPr>
      <w:r>
        <w:rPr>
          <w:rStyle w:val="Ninguno"/>
          <w:rFonts w:ascii="Times New Roman" w:hAnsi="Times New Roman"/>
          <w:u w:color="000000"/>
          <w:vertAlign w:val="superscript"/>
          <w:rtl w:val="0"/>
          <w:lang w:val="nl-NL"/>
        </w:rPr>
        <w:t>2</w:t>
      </w:r>
      <w:r>
        <w:rPr>
          <w:rStyle w:val="Ninguno"/>
          <w:rFonts w:ascii="Times New Roman" w:hAnsi="Times New Roman"/>
          <w:u w:color="000000"/>
          <w:rtl w:val="0"/>
          <w:lang w:val="en-US"/>
        </w:rPr>
        <w:t>University of Navarra, San Sebasti</w:t>
      </w:r>
      <w:r>
        <w:rPr>
          <w:rStyle w:val="Ninguno"/>
          <w:rFonts w:ascii="Times New Roman" w:hAnsi="Times New Roman" w:hint="default"/>
          <w:u w:color="000000"/>
          <w:rtl w:val="0"/>
          <w:lang w:val="en-US"/>
        </w:rPr>
        <w:t>á</w:t>
      </w:r>
      <w:r>
        <w:rPr>
          <w:rStyle w:val="Ninguno"/>
          <w:rFonts w:ascii="Times New Roman" w:hAnsi="Times New Roman"/>
          <w:u w:color="000000"/>
          <w:rtl w:val="0"/>
          <w:lang w:val="en-US"/>
        </w:rPr>
        <w:t>n, Spain.</w:t>
      </w:r>
    </w:p>
    <w:p>
      <w:pPr>
        <w:pStyle w:val="Cuerpo"/>
        <w:widowControl w:val="0"/>
        <w:bidi w:val="0"/>
        <w:spacing w:line="275" w:lineRule="auto"/>
        <w:ind w:left="0" w:right="0" w:firstLine="0"/>
        <w:jc w:val="both"/>
        <w:rPr>
          <w:rStyle w:val="Ninguno"/>
          <w:rFonts w:ascii="Times New Roman" w:cs="Times New Roman" w:hAnsi="Times New Roman" w:eastAsia="Times New Roman"/>
          <w:u w:color="000000"/>
          <w:rtl w:val="0"/>
        </w:rPr>
      </w:pPr>
      <w:r>
        <w:rPr>
          <w:rStyle w:val="Ninguno"/>
          <w:rFonts w:ascii="Times New Roman" w:hAnsi="Times New Roman"/>
          <w:u w:color="000000"/>
          <w:vertAlign w:val="superscript"/>
          <w:rtl w:val="0"/>
          <w:lang w:val="en-US"/>
        </w:rPr>
        <w:t>3</w:t>
      </w:r>
      <w:r>
        <w:rPr>
          <w:rStyle w:val="Ninguno"/>
          <w:rFonts w:ascii="Times New Roman" w:hAnsi="Times New Roman"/>
          <w:u w:color="000000"/>
          <w:rtl w:val="0"/>
          <w:lang w:val="en-US"/>
        </w:rPr>
        <w:t>University Medical Center Groningen, Groningen, The Netherlands.</w:t>
      </w:r>
    </w:p>
    <w:p>
      <w:pPr>
        <w:pStyle w:val="Cuerpo"/>
        <w:widowControl w:val="0"/>
        <w:bidi w:val="0"/>
        <w:spacing w:line="275" w:lineRule="auto"/>
        <w:ind w:left="0" w:right="0" w:firstLine="0"/>
        <w:jc w:val="both"/>
        <w:rPr>
          <w:rStyle w:val="Ninguno"/>
          <w:rFonts w:ascii="Times New Roman" w:cs="Times New Roman" w:hAnsi="Times New Roman" w:eastAsia="Times New Roman"/>
          <w:outline w:val="0"/>
          <w:color w:val="1b1c1d"/>
          <w:u w:color="1b1c1d"/>
          <w:rtl w:val="0"/>
          <w:lang w:val="en-US"/>
          <w14:textFill>
            <w14:solidFill>
              <w14:srgbClr w14:val="1B1C1D"/>
            </w14:solidFill>
          </w14:textFill>
        </w:rPr>
      </w:pPr>
    </w:p>
    <w:p>
      <w:pPr>
        <w:pStyle w:val="Cuerpo"/>
        <w:widowControl w:val="0"/>
        <w:bidi w:val="0"/>
        <w:spacing w:after="120" w:line="275" w:lineRule="auto"/>
        <w:ind w:left="0" w:right="0" w:firstLine="0"/>
        <w:jc w:val="both"/>
        <w:rPr>
          <w:rStyle w:val="Ninguno"/>
          <w:rFonts w:ascii="Times New Roman" w:cs="Times New Roman" w:hAnsi="Times New Roman" w:eastAsia="Times New Roman"/>
          <w:b w:val="1"/>
          <w:bCs w:val="1"/>
          <w:outline w:val="0"/>
          <w:color w:val="1b1c1d"/>
          <w:sz w:val="24"/>
          <w:szCs w:val="24"/>
          <w:u w:color="1b1c1d"/>
          <w:rtl w:val="0"/>
          <w14:textFill>
            <w14:solidFill>
              <w14:srgbClr w14:val="1B1C1D"/>
            </w14:solidFill>
          </w14:textFill>
        </w:rPr>
      </w:pPr>
      <w:r>
        <w:rPr>
          <w:rStyle w:val="Ninguno"/>
          <w:rFonts w:ascii="Times New Roman" w:hAnsi="Times New Roman"/>
          <w:b w:val="1"/>
          <w:bCs w:val="1"/>
          <w:outline w:val="0"/>
          <w:color w:val="1b1c1d"/>
          <w:sz w:val="24"/>
          <w:szCs w:val="24"/>
          <w:u w:color="1b1c1d"/>
          <w:rtl w:val="0"/>
          <w:lang w:val="en-US"/>
          <w14:textFill>
            <w14:solidFill>
              <w14:srgbClr w14:val="1B1C1D"/>
            </w14:solidFill>
          </w14:textFill>
        </w:rPr>
        <w:t>Supplementary Note S1: Deep Learning Architectures</w:t>
      </w:r>
    </w:p>
    <w:p>
      <w:pPr>
        <w:pStyle w:val="Cuerpo"/>
        <w:widowControl w:val="0"/>
        <w:bidi w:val="0"/>
        <w:spacing w:after="120" w:line="275" w:lineRule="auto"/>
        <w:ind w:left="0" w:right="0" w:firstLine="0"/>
        <w:jc w:val="both"/>
        <w:rPr>
          <w:rStyle w:val="Ninguno"/>
          <w:rFonts w:ascii="Times New Roman" w:cs="Times New Roman" w:hAnsi="Times New Roman" w:eastAsia="Times New Roman"/>
          <w:outline w:val="0"/>
          <w:color w:val="1b1c1d"/>
          <w:u w:color="1b1c1d"/>
          <w:rtl w:val="0"/>
          <w14:textFill>
            <w14:solidFill>
              <w14:srgbClr w14:val="1B1C1D"/>
            </w14:solidFill>
          </w14:textFill>
        </w:rPr>
      </w:pPr>
      <w:r>
        <w:rPr>
          <w:rStyle w:val="Ninguno"/>
          <w:rFonts w:ascii="Times New Roman" w:hAnsi="Times New Roman"/>
          <w:outline w:val="0"/>
          <w:color w:val="1b1c1d"/>
          <w:u w:color="1b1c1d"/>
          <w:rtl w:val="0"/>
          <w:lang w:val="en-US"/>
          <w14:textFill>
            <w14:solidFill>
              <w14:srgbClr w14:val="1B1C1D"/>
            </w14:solidFill>
          </w14:textFill>
        </w:rPr>
        <w:t xml:space="preserve">1. </w:t>
      </w:r>
      <w:r>
        <w:rPr>
          <w:rStyle w:val="Ninguno"/>
          <w:rFonts w:ascii="Times New Roman" w:hAnsi="Times New Roman"/>
          <w:b w:val="1"/>
          <w:bCs w:val="1"/>
          <w:outline w:val="0"/>
          <w:color w:val="1b1c1d"/>
          <w:u w:color="1b1c1d"/>
          <w:rtl w:val="0"/>
          <w:lang w:val="en-US"/>
          <w14:textFill>
            <w14:solidFill>
              <w14:srgbClr w14:val="1B1C1D"/>
            </w14:solidFill>
          </w14:textFill>
        </w:rPr>
        <w:t>Overview</w:t>
      </w:r>
    </w:p>
    <w:p>
      <w:pPr>
        <w:pStyle w:val="Cuerpo"/>
        <w:widowControl w:val="0"/>
        <w:bidi w:val="0"/>
        <w:spacing w:after="120" w:line="275" w:lineRule="auto"/>
        <w:ind w:left="0" w:right="0" w:firstLine="0"/>
        <w:jc w:val="both"/>
        <w:rPr>
          <w:rStyle w:val="Ninguno"/>
          <w:rFonts w:ascii="Times New Roman" w:cs="Times New Roman" w:hAnsi="Times New Roman" w:eastAsia="Times New Roman"/>
          <w:outline w:val="0"/>
          <w:color w:val="1b1c1d"/>
          <w:u w:color="1b1c1d"/>
          <w:rtl w:val="0"/>
          <w14:textFill>
            <w14:solidFill>
              <w14:srgbClr w14:val="1B1C1D"/>
            </w14:solidFill>
          </w14:textFill>
        </w:rPr>
      </w:pPr>
      <w:r>
        <w:rPr>
          <w:rStyle w:val="Ninguno"/>
          <w:rFonts w:ascii="Times New Roman" w:hAnsi="Times New Roman"/>
          <w:outline w:val="0"/>
          <w:color w:val="1b1c1d"/>
          <w:u w:color="1b1c1d"/>
          <w:rtl w:val="0"/>
          <w:lang w:val="en-US"/>
          <w14:textFill>
            <w14:solidFill>
              <w14:srgbClr w14:val="1B1C1D"/>
            </w14:solidFill>
          </w14:textFill>
        </w:rPr>
        <w:t>To predict the binding affinity (pIC50) of TKI-kinase pairs within the PROAKTIV framework, we systematically developed and evaluated 12 distinct deep learning architectures. These models were constructed as a comparative matrix combining four ligand representation strategies with three protein encoding architectures. This factorial design allowed us to isolate the specific contributions of sequence-based and graph-based features to predictive performance.</w:t>
      </w:r>
    </w:p>
    <w:p>
      <w:pPr>
        <w:pStyle w:val="Cuerpo"/>
        <w:widowControl w:val="0"/>
        <w:bidi w:val="0"/>
        <w:spacing w:after="120" w:line="275" w:lineRule="auto"/>
        <w:ind w:left="0" w:right="0" w:firstLine="0"/>
        <w:jc w:val="both"/>
        <w:rPr>
          <w:rStyle w:val="Ninguno"/>
          <w:rFonts w:ascii="Times New Roman" w:cs="Times New Roman" w:hAnsi="Times New Roman" w:eastAsia="Times New Roman"/>
          <w:b w:val="1"/>
          <w:bCs w:val="1"/>
          <w:outline w:val="0"/>
          <w:color w:val="1b1c1d"/>
          <w:u w:color="1b1c1d"/>
          <w:rtl w:val="0"/>
          <w:lang w:val="en-US"/>
          <w14:textFill>
            <w14:solidFill>
              <w14:srgbClr w14:val="1B1C1D"/>
            </w14:solidFill>
          </w14:textFill>
        </w:rPr>
      </w:pPr>
    </w:p>
    <w:p>
      <w:pPr>
        <w:pStyle w:val="Cuerpo"/>
        <w:widowControl w:val="0"/>
        <w:bidi w:val="0"/>
        <w:spacing w:after="120" w:line="275" w:lineRule="auto"/>
        <w:ind w:left="0" w:right="0" w:firstLine="0"/>
        <w:jc w:val="both"/>
        <w:rPr>
          <w:rStyle w:val="Ninguno"/>
          <w:rFonts w:ascii="Times New Roman" w:cs="Times New Roman" w:hAnsi="Times New Roman" w:eastAsia="Times New Roman"/>
          <w:b w:val="1"/>
          <w:bCs w:val="1"/>
          <w:outline w:val="0"/>
          <w:color w:val="1b1c1d"/>
          <w:u w:color="1b1c1d"/>
          <w:rtl w:val="0"/>
          <w14:textFill>
            <w14:solidFill>
              <w14:srgbClr w14:val="1B1C1D"/>
            </w14:solidFill>
          </w14:textFill>
        </w:rPr>
      </w:pPr>
      <w:r>
        <w:rPr>
          <w:rStyle w:val="Ninguno"/>
          <w:rFonts w:ascii="Times New Roman" w:hAnsi="Times New Roman"/>
          <w:b w:val="1"/>
          <w:bCs w:val="1"/>
          <w:outline w:val="0"/>
          <w:color w:val="1b1c1d"/>
          <w:u w:color="1b1c1d"/>
          <w:rtl w:val="0"/>
          <w:lang w:val="en-US"/>
          <w14:textFill>
            <w14:solidFill>
              <w14:srgbClr w14:val="1B1C1D"/>
            </w14:solidFill>
          </w14:textFill>
        </w:rPr>
        <w:t>2. Ligand Representation Strategies</w:t>
      </w:r>
    </w:p>
    <w:p>
      <w:pPr>
        <w:pStyle w:val="Cuerpo"/>
        <w:widowControl w:val="0"/>
        <w:bidi w:val="0"/>
        <w:spacing w:after="120" w:line="275" w:lineRule="auto"/>
        <w:ind w:left="0" w:right="0" w:firstLine="0"/>
        <w:jc w:val="both"/>
        <w:rPr>
          <w:rStyle w:val="Ninguno"/>
          <w:rFonts w:ascii="Times New Roman" w:cs="Times New Roman" w:hAnsi="Times New Roman" w:eastAsia="Times New Roman"/>
          <w:outline w:val="0"/>
          <w:color w:val="1b1c1d"/>
          <w:u w:color="1b1c1d"/>
          <w:rtl w:val="0"/>
          <w14:textFill>
            <w14:solidFill>
              <w14:srgbClr w14:val="1B1C1D"/>
            </w14:solidFill>
          </w14:textFill>
        </w:rPr>
      </w:pPr>
      <w:r>
        <w:rPr>
          <w:rStyle w:val="Ninguno"/>
          <w:rFonts w:ascii="Times New Roman" w:hAnsi="Times New Roman"/>
          <w:outline w:val="0"/>
          <w:color w:val="1b1c1d"/>
          <w:u w:color="1b1c1d"/>
          <w:rtl w:val="0"/>
          <w:lang w:val="en-US"/>
          <w14:textFill>
            <w14:solidFill>
              <w14:srgbClr w14:val="1B1C1D"/>
            </w14:solidFill>
          </w14:textFill>
        </w:rPr>
        <w:t>We employed four distinct methods to encode the chemical structures of the tyrosine kinase inhibitors (TKIs), categorized into fixed molecular fingerprints and learnable neural representations:</w:t>
      </w:r>
    </w:p>
    <w:p>
      <w:pPr>
        <w:pStyle w:val="Por omisión"/>
        <w:widowControl w:val="0"/>
        <w:numPr>
          <w:ilvl w:val="0"/>
          <w:numId w:val="2"/>
        </w:numPr>
        <w:spacing w:before="0" w:after="120" w:line="275" w:lineRule="auto"/>
        <w:jc w:val="both"/>
        <w:rPr>
          <w:rFonts w:ascii="Times New Roman" w:hAnsi="Times New Roman"/>
          <w:outline w:val="0"/>
          <w:color w:val="1b1c1d"/>
          <w:sz w:val="22"/>
          <w:szCs w:val="22"/>
          <w:u w:color="000000"/>
          <w:lang w:val="en-US"/>
          <w14:textFill>
            <w14:solidFill>
              <w14:srgbClr w14:val="1B1C1D"/>
            </w14:solidFill>
          </w14:textFill>
        </w:rPr>
      </w:pPr>
      <w:r>
        <w:rPr>
          <w:rStyle w:val="Ninguno"/>
          <w:rFonts w:ascii="Times New Roman" w:hAnsi="Times New Roman"/>
          <w:outline w:val="0"/>
          <w:color w:val="1b1c1d"/>
          <w:sz w:val="22"/>
          <w:szCs w:val="22"/>
          <w:u w:color="1b1c1d"/>
          <w:rtl w:val="0"/>
          <w:lang w:val="en-US"/>
          <w14:textFill>
            <w14:solidFill>
              <w14:srgbClr w14:val="1B1C1D"/>
            </w14:solidFill>
          </w14:textFill>
        </w:rPr>
        <w:t>Morgan Fingerprints: A fixed-length bit-vector representation capturing circular substructures around each atom. Baseline models utilized 1024-bit fingerprints (radius 2), while the advanced ESM-2 architecture was paired with 2048-bit fingerprints to capture richer chemical context.</w:t>
      </w:r>
    </w:p>
    <w:p>
      <w:pPr>
        <w:pStyle w:val="Por omisión"/>
        <w:widowControl w:val="0"/>
        <w:numPr>
          <w:ilvl w:val="0"/>
          <w:numId w:val="2"/>
        </w:numPr>
        <w:spacing w:before="0" w:after="120" w:line="275" w:lineRule="auto"/>
        <w:jc w:val="both"/>
        <w:rPr>
          <w:rFonts w:ascii="Times New Roman" w:hAnsi="Times New Roman"/>
          <w:outline w:val="0"/>
          <w:color w:val="1b1c1d"/>
          <w:sz w:val="22"/>
          <w:szCs w:val="22"/>
          <w:u w:color="000000"/>
          <w:lang w:val="en-US"/>
          <w14:textFill>
            <w14:solidFill>
              <w14:srgbClr w14:val="1B1C1D"/>
            </w14:solidFill>
          </w14:textFill>
        </w:rPr>
      </w:pPr>
      <w:r>
        <w:rPr>
          <w:rStyle w:val="Ninguno"/>
          <w:rFonts w:ascii="Times New Roman" w:hAnsi="Times New Roman"/>
          <w:outline w:val="0"/>
          <w:color w:val="1b1c1d"/>
          <w:sz w:val="22"/>
          <w:szCs w:val="22"/>
          <w:u w:color="1b1c1d"/>
          <w:rtl w:val="0"/>
          <w:lang w:val="en-US"/>
          <w14:textFill>
            <w14:solidFill>
              <w14:srgbClr w14:val="1B1C1D"/>
            </w14:solidFill>
          </w14:textFill>
        </w:rPr>
        <w:t>Daylight Fingerprints: A path-based fingerprinting method that hashes molecular paths of specific lengths into a binary vector, offering an alternative fixed representation of topological connectivity.</w:t>
      </w:r>
    </w:p>
    <w:p>
      <w:pPr>
        <w:pStyle w:val="Por omisión"/>
        <w:widowControl w:val="0"/>
        <w:numPr>
          <w:ilvl w:val="0"/>
          <w:numId w:val="2"/>
        </w:numPr>
        <w:spacing w:before="0" w:after="120" w:line="275" w:lineRule="auto"/>
        <w:jc w:val="both"/>
        <w:rPr>
          <w:rFonts w:ascii="Times New Roman" w:hAnsi="Times New Roman"/>
          <w:outline w:val="0"/>
          <w:color w:val="1b1c1d"/>
          <w:sz w:val="22"/>
          <w:szCs w:val="22"/>
          <w:u w:color="000000"/>
          <w:lang w:val="en-US"/>
          <w14:textFill>
            <w14:solidFill>
              <w14:srgbClr w14:val="1B1C1D"/>
            </w14:solidFill>
          </w14:textFill>
        </w:rPr>
      </w:pPr>
      <w:r>
        <w:rPr>
          <w:rStyle w:val="Ninguno"/>
          <w:rFonts w:ascii="Times New Roman" w:hAnsi="Times New Roman"/>
          <w:outline w:val="0"/>
          <w:color w:val="1b1c1d"/>
          <w:sz w:val="22"/>
          <w:szCs w:val="22"/>
          <w:u w:color="1b1c1d"/>
          <w:rtl w:val="0"/>
          <w:lang w:val="en-US"/>
          <w14:textFill>
            <w14:solidFill>
              <w14:srgbClr w14:val="1B1C1D"/>
            </w14:solidFill>
          </w14:textFill>
        </w:rPr>
        <w:t>Message Passing Neural Networks (MPNNs): A graph-based deep learning approach where the molecule is treated as a graph (atoms as nodes, bonds as edges). The model learns feature vectors by iteratively passing messages between neighboring atoms, capturing complex topological and spatial dependencies.</w:t>
      </w:r>
    </w:p>
    <w:p>
      <w:pPr>
        <w:pStyle w:val="Por omisión"/>
        <w:widowControl w:val="0"/>
        <w:numPr>
          <w:ilvl w:val="0"/>
          <w:numId w:val="2"/>
        </w:numPr>
        <w:spacing w:before="0" w:after="120" w:line="275" w:lineRule="auto"/>
        <w:jc w:val="both"/>
        <w:rPr>
          <w:rFonts w:ascii="Times New Roman" w:hAnsi="Times New Roman"/>
          <w:outline w:val="0"/>
          <w:color w:val="1b1c1d"/>
          <w:sz w:val="22"/>
          <w:szCs w:val="22"/>
          <w:u w:color="000000"/>
          <w:lang w:val="en-US"/>
          <w14:textFill>
            <w14:solidFill>
              <w14:srgbClr w14:val="1B1C1D"/>
            </w14:solidFill>
          </w14:textFill>
        </w:rPr>
      </w:pPr>
      <w:r>
        <w:rPr>
          <w:rStyle w:val="Ninguno"/>
          <w:rFonts w:ascii="Times New Roman" w:hAnsi="Times New Roman"/>
          <w:outline w:val="0"/>
          <w:color w:val="1b1c1d"/>
          <w:sz w:val="22"/>
          <w:szCs w:val="22"/>
          <w:u w:color="1b1c1d"/>
          <w:rtl w:val="0"/>
          <w:lang w:val="en-US"/>
          <w14:textFill>
            <w14:solidFill>
              <w14:srgbClr w14:val="1B1C1D"/>
            </w14:solidFill>
          </w14:textFill>
        </w:rPr>
        <w:t>CNN on SMILES: A sequence-based approach where the Simplified Molecular Input Line Entry System (SMILES) string of the ligand is treated as a text sequence. A 1D Convolutional Neural Network (CNN) processes this sequence to extract local chemical motifs directly from the string representation.</w:t>
      </w:r>
    </w:p>
    <w:p>
      <w:pPr>
        <w:pStyle w:val="Cuerpo"/>
        <w:widowControl w:val="0"/>
        <w:bidi w:val="0"/>
        <w:spacing w:after="120" w:line="275" w:lineRule="auto"/>
        <w:ind w:left="0" w:right="0" w:firstLine="0"/>
        <w:jc w:val="both"/>
        <w:rPr>
          <w:rStyle w:val="Ninguno"/>
          <w:rFonts w:ascii="Times New Roman" w:cs="Times New Roman" w:hAnsi="Times New Roman" w:eastAsia="Times New Roman"/>
          <w:outline w:val="0"/>
          <w:color w:val="1b1c1d"/>
          <w:u w:color="1b1c1d"/>
          <w:rtl w:val="0"/>
          <w:lang w:val="en-US"/>
          <w14:textFill>
            <w14:solidFill>
              <w14:srgbClr w14:val="1B1C1D"/>
            </w14:solidFill>
          </w14:textFill>
        </w:rPr>
      </w:pPr>
    </w:p>
    <w:p>
      <w:pPr>
        <w:pStyle w:val="Cuerpo"/>
        <w:widowControl w:val="0"/>
        <w:bidi w:val="0"/>
        <w:spacing w:after="120" w:line="275" w:lineRule="auto"/>
        <w:ind w:left="0" w:right="0" w:firstLine="0"/>
        <w:jc w:val="both"/>
        <w:rPr>
          <w:rStyle w:val="Ninguno"/>
          <w:rFonts w:ascii="Times New Roman" w:cs="Times New Roman" w:hAnsi="Times New Roman" w:eastAsia="Times New Roman"/>
          <w:outline w:val="0"/>
          <w:color w:val="1b1c1d"/>
          <w:u w:color="1b1c1d"/>
          <w:rtl w:val="0"/>
          <w14:textFill>
            <w14:solidFill>
              <w14:srgbClr w14:val="1B1C1D"/>
            </w14:solidFill>
          </w14:textFill>
        </w:rPr>
      </w:pPr>
      <w:r>
        <w:rPr>
          <w:rStyle w:val="Ninguno"/>
          <w:rFonts w:ascii="Times New Roman" w:hAnsi="Times New Roman"/>
          <w:outline w:val="0"/>
          <w:color w:val="1b1c1d"/>
          <w:u w:color="1b1c1d"/>
          <w:rtl w:val="0"/>
          <w:lang w:val="en-US"/>
          <w14:textFill>
            <w14:solidFill>
              <w14:srgbClr w14:val="1B1C1D"/>
            </w14:solidFill>
          </w14:textFill>
        </w:rPr>
        <w:t xml:space="preserve">3. </w:t>
      </w:r>
      <w:r>
        <w:rPr>
          <w:rStyle w:val="Ninguno"/>
          <w:rFonts w:ascii="Times New Roman" w:hAnsi="Times New Roman"/>
          <w:b w:val="1"/>
          <w:bCs w:val="1"/>
          <w:outline w:val="0"/>
          <w:color w:val="1b1c1d"/>
          <w:u w:color="1b1c1d"/>
          <w:rtl w:val="0"/>
          <w:lang w:val="en-US"/>
          <w14:textFill>
            <w14:solidFill>
              <w14:srgbClr w14:val="1B1C1D"/>
            </w14:solidFill>
          </w14:textFill>
        </w:rPr>
        <w:t>Protein Encoding Architectures</w:t>
      </w:r>
    </w:p>
    <w:p>
      <w:pPr>
        <w:pStyle w:val="Cuerpo"/>
        <w:widowControl w:val="0"/>
        <w:bidi w:val="0"/>
        <w:spacing w:after="120" w:line="275" w:lineRule="auto"/>
        <w:ind w:left="0" w:right="0" w:firstLine="0"/>
        <w:jc w:val="both"/>
        <w:rPr>
          <w:rStyle w:val="Ninguno"/>
          <w:rFonts w:ascii="Times New Roman" w:cs="Times New Roman" w:hAnsi="Times New Roman" w:eastAsia="Times New Roman"/>
          <w:outline w:val="0"/>
          <w:color w:val="1b1c1d"/>
          <w:u w:color="1b1c1d"/>
          <w:rtl w:val="0"/>
          <w14:textFill>
            <w14:solidFill>
              <w14:srgbClr w14:val="1B1C1D"/>
            </w14:solidFill>
          </w14:textFill>
        </w:rPr>
      </w:pPr>
      <w:r>
        <w:rPr>
          <w:rStyle w:val="Ninguno"/>
          <w:rFonts w:ascii="Times New Roman" w:hAnsi="Times New Roman"/>
          <w:outline w:val="0"/>
          <w:color w:val="1b1c1d"/>
          <w:u w:color="1b1c1d"/>
          <w:rtl w:val="0"/>
          <w:lang w:val="en-US"/>
          <w14:textFill>
            <w14:solidFill>
              <w14:srgbClr w14:val="1B1C1D"/>
            </w14:solidFill>
          </w14:textFill>
        </w:rPr>
        <w:t>Protein sequences (EGFR, ALK, BRAF variants) were processed using three distinct architectures, ranging from standard deep learning baselines to large-scale language models:</w:t>
      </w:r>
    </w:p>
    <w:p>
      <w:pPr>
        <w:pStyle w:val="Por omisión"/>
        <w:widowControl w:val="0"/>
        <w:numPr>
          <w:ilvl w:val="0"/>
          <w:numId w:val="4"/>
        </w:numPr>
        <w:spacing w:before="0" w:after="120" w:line="275" w:lineRule="auto"/>
        <w:jc w:val="both"/>
        <w:rPr>
          <w:rFonts w:ascii="Times New Roman" w:hAnsi="Times New Roman"/>
          <w:outline w:val="0"/>
          <w:color w:val="1b1c1d"/>
          <w:sz w:val="22"/>
          <w:szCs w:val="22"/>
          <w:u w:color="000000"/>
          <w:lang w:val="en-US"/>
          <w14:textFill>
            <w14:solidFill>
              <w14:srgbClr w14:val="1B1C1D"/>
            </w14:solidFill>
          </w14:textFill>
        </w:rPr>
      </w:pPr>
      <w:r>
        <w:rPr>
          <w:rStyle w:val="Ninguno"/>
          <w:rFonts w:ascii="Times New Roman" w:hAnsi="Times New Roman"/>
          <w:outline w:val="0"/>
          <w:color w:val="1b1c1d"/>
          <w:sz w:val="22"/>
          <w:szCs w:val="22"/>
          <w:u w:color="1b1c1d"/>
          <w:rtl w:val="0"/>
          <w:lang w:val="en-US"/>
          <w14:textFill>
            <w14:solidFill>
              <w14:srgbClr w14:val="1B1C1D"/>
            </w14:solidFill>
          </w14:textFill>
        </w:rPr>
        <w:t>Standard CNN: This architecture utilizes stacked 1D convolutional layers to scan the amino acid sequence. It extracts local patterns and motifs (such as binding pockets or structural domains) but is limited in capturing long-range dependencies across the entire sequence length.</w:t>
      </w:r>
    </w:p>
    <w:p>
      <w:pPr>
        <w:pStyle w:val="Por omisión"/>
        <w:widowControl w:val="0"/>
        <w:numPr>
          <w:ilvl w:val="0"/>
          <w:numId w:val="4"/>
        </w:numPr>
        <w:spacing w:before="0" w:after="120" w:line="275" w:lineRule="auto"/>
        <w:jc w:val="both"/>
        <w:rPr>
          <w:rFonts w:ascii="Times New Roman" w:hAnsi="Times New Roman"/>
          <w:outline w:val="0"/>
          <w:color w:val="1b1c1d"/>
          <w:sz w:val="22"/>
          <w:szCs w:val="22"/>
          <w:u w:color="000000"/>
          <w:lang w:val="en-US"/>
          <w14:textFill>
            <w14:solidFill>
              <w14:srgbClr w14:val="1B1C1D"/>
            </w14:solidFill>
          </w14:textFill>
        </w:rPr>
      </w:pPr>
      <w:r>
        <w:rPr>
          <w:rStyle w:val="Ninguno"/>
          <w:rFonts w:ascii="Times New Roman" w:hAnsi="Times New Roman"/>
          <w:outline w:val="0"/>
          <w:color w:val="1b1c1d"/>
          <w:sz w:val="22"/>
          <w:szCs w:val="22"/>
          <w:u w:color="1b1c1d"/>
          <w:rtl w:val="0"/>
          <w:lang w:val="en-US"/>
          <w14:textFill>
            <w14:solidFill>
              <w14:srgbClr w14:val="1B1C1D"/>
            </w14:solidFill>
          </w14:textFill>
        </w:rPr>
        <w:t>Hybrid CNN-RNN: To address the limitations of standard CNNs, this architecture combines convolutional layers with Bidirectional Long Short-Term Memory (BiLSTM) networks. The CNN layers act as feature extractors, while the RNN layers process these features sequentially, enabling the model to learn both local structural motifs and global sequence dependencies.</w:t>
      </w:r>
    </w:p>
    <w:p>
      <w:pPr>
        <w:pStyle w:val="Por omisión"/>
        <w:widowControl w:val="0"/>
        <w:numPr>
          <w:ilvl w:val="0"/>
          <w:numId w:val="4"/>
        </w:numPr>
        <w:spacing w:before="0" w:after="120" w:line="275" w:lineRule="auto"/>
        <w:jc w:val="both"/>
        <w:rPr>
          <w:rFonts w:ascii="Times New Roman" w:hAnsi="Times New Roman"/>
          <w:outline w:val="0"/>
          <w:color w:val="1b1c1d"/>
          <w:sz w:val="22"/>
          <w:szCs w:val="22"/>
          <w:u w:color="000000"/>
          <w:lang w:val="en-US"/>
          <w14:textFill>
            <w14:solidFill>
              <w14:srgbClr w14:val="1B1C1D"/>
            </w14:solidFill>
          </w14:textFill>
        </w:rPr>
      </w:pPr>
      <w:r>
        <w:rPr>
          <w:rStyle w:val="Ninguno"/>
          <w:rFonts w:ascii="Times New Roman" w:hAnsi="Times New Roman"/>
          <w:outline w:val="0"/>
          <w:color w:val="1b1c1d"/>
          <w:sz w:val="22"/>
          <w:szCs w:val="22"/>
          <w:u w:color="1b1c1d"/>
          <w:rtl w:val="0"/>
          <w:lang w:val="en-US"/>
          <w14:textFill>
            <w14:solidFill>
              <w14:srgbClr w14:val="1B1C1D"/>
            </w14:solidFill>
          </w14:textFill>
        </w:rPr>
        <w:t>Transformer (Fine-Tuned ESM-2): We substituted standard Transformer encoders with the ESM-2 (Evolutionary Scale Modeling) protein language model, specifically the 3-billion parameter variant ( esm2_t36_3B_UR50D ). By employing a Last-Layer Fine-Tuning strategy, we leveraged embeddings derived from the evolutionary history of millions of protein sequences. This allows the model to capture complex, non-linear interactions and context-aware features that are essential for characterizing rare or complex mutations.</w:t>
      </w:r>
    </w:p>
    <w:p>
      <w:pPr>
        <w:pStyle w:val="Cuerpo"/>
        <w:widowControl w:val="0"/>
        <w:bidi w:val="0"/>
        <w:spacing w:after="120" w:line="275" w:lineRule="auto"/>
        <w:ind w:left="0" w:right="0" w:firstLine="0"/>
        <w:jc w:val="both"/>
        <w:rPr>
          <w:rStyle w:val="Ninguno"/>
          <w:rFonts w:ascii="Times New Roman" w:cs="Times New Roman" w:hAnsi="Times New Roman" w:eastAsia="Times New Roman"/>
          <w:outline w:val="0"/>
          <w:color w:val="1b1c1d"/>
          <w:u w:color="1b1c1d"/>
          <w:rtl w:val="0"/>
          <w:lang w:val="en-US"/>
          <w14:textFill>
            <w14:solidFill>
              <w14:srgbClr w14:val="1B1C1D"/>
            </w14:solidFill>
          </w14:textFill>
        </w:rPr>
      </w:pPr>
    </w:p>
    <w:p>
      <w:pPr>
        <w:pStyle w:val="Cuerpo"/>
        <w:widowControl w:val="0"/>
        <w:bidi w:val="0"/>
        <w:spacing w:after="120" w:line="275" w:lineRule="auto"/>
        <w:ind w:left="0" w:right="0" w:firstLine="0"/>
        <w:jc w:val="both"/>
        <w:rPr>
          <w:rStyle w:val="Ninguno"/>
          <w:rFonts w:ascii="Times New Roman" w:cs="Times New Roman" w:hAnsi="Times New Roman" w:eastAsia="Times New Roman"/>
          <w:outline w:val="0"/>
          <w:color w:val="1b1c1d"/>
          <w:u w:color="1b1c1d"/>
          <w:rtl w:val="0"/>
          <w14:textFill>
            <w14:solidFill>
              <w14:srgbClr w14:val="1B1C1D"/>
            </w14:solidFill>
          </w14:textFill>
        </w:rPr>
      </w:pPr>
      <w:r>
        <w:rPr>
          <w:rStyle w:val="Ninguno"/>
          <w:rFonts w:ascii="Times New Roman" w:hAnsi="Times New Roman"/>
          <w:outline w:val="0"/>
          <w:color w:val="1b1c1d"/>
          <w:u w:color="1b1c1d"/>
          <w:rtl w:val="0"/>
          <w:lang w:val="en-US"/>
          <w14:textFill>
            <w14:solidFill>
              <w14:srgbClr w14:val="1B1C1D"/>
            </w14:solidFill>
          </w14:textFill>
        </w:rPr>
        <w:t xml:space="preserve">4. </w:t>
      </w:r>
      <w:r>
        <w:rPr>
          <w:rStyle w:val="Ninguno"/>
          <w:rFonts w:ascii="Times New Roman" w:hAnsi="Times New Roman"/>
          <w:b w:val="1"/>
          <w:bCs w:val="1"/>
          <w:outline w:val="0"/>
          <w:color w:val="1b1c1d"/>
          <w:u w:color="1b1c1d"/>
          <w:rtl w:val="0"/>
          <w:lang w:val="en-US"/>
          <w14:textFill>
            <w14:solidFill>
              <w14:srgbClr w14:val="1B1C1D"/>
            </w14:solidFill>
          </w14:textFill>
        </w:rPr>
        <w:t>Hyperparameters and Training</w:t>
      </w:r>
    </w:p>
    <w:p>
      <w:pPr>
        <w:pStyle w:val="Por omisión"/>
        <w:widowControl w:val="0"/>
        <w:numPr>
          <w:ilvl w:val="0"/>
          <w:numId w:val="6"/>
        </w:numPr>
        <w:spacing w:before="0" w:after="120" w:line="275" w:lineRule="auto"/>
        <w:jc w:val="both"/>
        <w:rPr>
          <w:rFonts w:ascii="Times New Roman" w:hAnsi="Times New Roman"/>
          <w:outline w:val="0"/>
          <w:color w:val="1b1c1d"/>
          <w:sz w:val="22"/>
          <w:szCs w:val="22"/>
          <w:u w:color="000000"/>
          <w:lang w:val="en-US"/>
          <w14:textFill>
            <w14:solidFill>
              <w14:srgbClr w14:val="1B1C1D"/>
            </w14:solidFill>
          </w14:textFill>
        </w:rPr>
      </w:pPr>
      <w:r>
        <w:rPr>
          <w:rStyle w:val="Ninguno"/>
          <w:rFonts w:ascii="Times New Roman" w:hAnsi="Times New Roman"/>
          <w:outline w:val="0"/>
          <w:color w:val="1b1c1d"/>
          <w:sz w:val="22"/>
          <w:szCs w:val="22"/>
          <w:u w:color="1b1c1d"/>
          <w:rtl w:val="0"/>
          <w:lang w:val="en-US"/>
          <w14:textFill>
            <w14:solidFill>
              <w14:srgbClr w14:val="1B1C1D"/>
            </w14:solidFill>
          </w14:textFill>
        </w:rPr>
        <w:t>Optimization:</w:t>
      </w:r>
    </w:p>
    <w:p>
      <w:pPr>
        <w:pStyle w:val="Por omisión"/>
        <w:widowControl w:val="0"/>
        <w:numPr>
          <w:ilvl w:val="1"/>
          <w:numId w:val="6"/>
        </w:numPr>
        <w:spacing w:before="0" w:after="120" w:line="275" w:lineRule="auto"/>
        <w:jc w:val="both"/>
        <w:rPr>
          <w:rFonts w:ascii="Times New Roman" w:hAnsi="Times New Roman"/>
          <w:outline w:val="0"/>
          <w:color w:val="1b1c1d"/>
          <w:sz w:val="22"/>
          <w:szCs w:val="22"/>
          <w:u w:color="000000"/>
          <w:lang w:val="en-US"/>
          <w14:textFill>
            <w14:solidFill>
              <w14:srgbClr w14:val="1B1C1D"/>
            </w14:solidFill>
          </w14:textFill>
        </w:rPr>
      </w:pPr>
      <w:r>
        <w:rPr>
          <w:rStyle w:val="Ninguno"/>
          <w:rFonts w:ascii="Times New Roman" w:hAnsi="Times New Roman"/>
          <w:outline w:val="0"/>
          <w:color w:val="1b1c1d"/>
          <w:sz w:val="22"/>
          <w:szCs w:val="22"/>
          <w:u w:color="1b1c1d"/>
          <w:rtl w:val="0"/>
          <w:lang w:val="en-US"/>
          <w14:textFill>
            <w14:solidFill>
              <w14:srgbClr w14:val="1B1C1D"/>
            </w14:solidFill>
          </w14:textFill>
        </w:rPr>
        <w:t xml:space="preserve">Baseline Models: Trained using the Adam optimizer with a learning rate of 1 </w:t>
      </w:r>
      <w:r>
        <w:rPr>
          <w:rStyle w:val="Ninguno"/>
          <w:rFonts w:ascii="Times New Roman" w:hAnsi="Times New Roman" w:hint="default"/>
          <w:outline w:val="0"/>
          <w:color w:val="1b1c1d"/>
          <w:sz w:val="22"/>
          <w:szCs w:val="22"/>
          <w:u w:color="1b1c1d"/>
          <w:rtl w:val="0"/>
          <w:lang w:val="en-US"/>
          <w14:textFill>
            <w14:solidFill>
              <w14:srgbClr w14:val="1B1C1D"/>
            </w14:solidFill>
          </w14:textFill>
        </w:rPr>
        <w:t xml:space="preserve">× </w:t>
      </w:r>
      <w:r>
        <w:rPr>
          <w:rStyle w:val="Ninguno"/>
          <w:rFonts w:ascii="Times New Roman" w:hAnsi="Times New Roman"/>
          <w:outline w:val="0"/>
          <w:color w:val="1b1c1d"/>
          <w:sz w:val="22"/>
          <w:szCs w:val="22"/>
          <w:u w:color="1b1c1d"/>
          <w:rtl w:val="0"/>
          <w:lang w:val="en-US"/>
          <w14:textFill>
            <w14:solidFill>
              <w14:srgbClr w14:val="1B1C1D"/>
            </w14:solidFill>
          </w14:textFill>
        </w:rPr>
        <w:t>10</w:t>
      </w:r>
      <w:r>
        <w:rPr>
          <w:rStyle w:val="Ninguno"/>
          <w:rFonts w:ascii="Times New Roman" w:hAnsi="Times New Roman" w:hint="default"/>
          <w:outline w:val="0"/>
          <w:color w:val="1b1c1d"/>
          <w:sz w:val="22"/>
          <w:szCs w:val="22"/>
          <w:u w:color="1b1c1d"/>
          <w:vertAlign w:val="superscript"/>
          <w:rtl w:val="0"/>
          <w:lang w:val="en-US"/>
          <w14:textFill>
            <w14:solidFill>
              <w14:srgbClr w14:val="1B1C1D"/>
            </w14:solidFill>
          </w14:textFill>
        </w:rPr>
        <w:t>−</w:t>
      </w:r>
      <w:r>
        <w:rPr>
          <w:rStyle w:val="Ninguno"/>
          <w:rFonts w:ascii="Times New Roman" w:hAnsi="Times New Roman"/>
          <w:outline w:val="0"/>
          <w:color w:val="1b1c1d"/>
          <w:sz w:val="22"/>
          <w:szCs w:val="22"/>
          <w:u w:color="1b1c1d"/>
          <w:vertAlign w:val="superscript"/>
          <w:rtl w:val="0"/>
          <w:lang w:val="en-US"/>
          <w14:textFill>
            <w14:solidFill>
              <w14:srgbClr w14:val="1B1C1D"/>
            </w14:solidFill>
          </w14:textFill>
        </w:rPr>
        <w:t>3</w:t>
      </w:r>
      <w:r>
        <w:rPr>
          <w:rStyle w:val="Ninguno"/>
          <w:rFonts w:ascii="Times New Roman" w:hAnsi="Times New Roman"/>
          <w:outline w:val="0"/>
          <w:color w:val="1b1c1d"/>
          <w:sz w:val="22"/>
          <w:szCs w:val="22"/>
          <w:u w:color="1b1c1d"/>
          <w:rtl w:val="0"/>
          <w:lang w:val="en-US"/>
          <w14:textFill>
            <w14:solidFill>
              <w14:srgbClr w14:val="1B1C1D"/>
            </w14:solidFill>
          </w14:textFill>
        </w:rPr>
        <w:t xml:space="preserve"> and a batch size of 128 for 30 epochs.</w:t>
      </w:r>
    </w:p>
    <w:p>
      <w:pPr>
        <w:pStyle w:val="Por omisión"/>
        <w:widowControl w:val="0"/>
        <w:numPr>
          <w:ilvl w:val="1"/>
          <w:numId w:val="6"/>
        </w:numPr>
        <w:spacing w:before="0" w:after="120" w:line="275" w:lineRule="auto"/>
        <w:jc w:val="both"/>
        <w:rPr>
          <w:rFonts w:ascii="Times New Roman" w:hAnsi="Times New Roman"/>
          <w:outline w:val="0"/>
          <w:color w:val="1b1c1d"/>
          <w:sz w:val="22"/>
          <w:szCs w:val="22"/>
          <w:u w:color="000000"/>
          <w:lang w:val="en-US"/>
          <w14:textFill>
            <w14:solidFill>
              <w14:srgbClr w14:val="1B1C1D"/>
            </w14:solidFill>
          </w14:textFill>
        </w:rPr>
      </w:pPr>
      <w:r>
        <w:rPr>
          <w:rStyle w:val="Ninguno"/>
          <w:rFonts w:ascii="Times New Roman" w:hAnsi="Times New Roman"/>
          <w:outline w:val="0"/>
          <w:color w:val="1b1c1d"/>
          <w:sz w:val="22"/>
          <w:szCs w:val="22"/>
          <w:u w:color="1b1c1d"/>
          <w:rtl w:val="0"/>
          <w:lang w:val="en-US"/>
          <w14:textFill>
            <w14:solidFill>
              <w14:srgbClr w14:val="1B1C1D"/>
            </w14:solidFill>
          </w14:textFill>
        </w:rPr>
        <w:t>ESM-2 Model: Trained using the AdamW optimizer with hyperparameters (including learning rate and batch size) tuned via Optuna optimization. Training extended up to 300 epochs with early stopping (patience of 30 epochs) to ensure convergence.</w:t>
      </w:r>
    </w:p>
    <w:p>
      <w:pPr>
        <w:pStyle w:val="Por omisión"/>
        <w:widowControl w:val="0"/>
        <w:numPr>
          <w:ilvl w:val="0"/>
          <w:numId w:val="6"/>
        </w:numPr>
        <w:spacing w:before="0" w:after="120" w:line="275" w:lineRule="auto"/>
        <w:jc w:val="both"/>
        <w:rPr>
          <w:rFonts w:ascii="Times New Roman" w:hAnsi="Times New Roman"/>
          <w:outline w:val="0"/>
          <w:color w:val="1b1c1d"/>
          <w:sz w:val="22"/>
          <w:szCs w:val="22"/>
          <w:u w:color="000000"/>
          <w:lang w:val="en-US"/>
          <w14:textFill>
            <w14:solidFill>
              <w14:srgbClr w14:val="1B1C1D"/>
            </w14:solidFill>
          </w14:textFill>
        </w:rPr>
      </w:pPr>
      <w:r>
        <w:rPr>
          <w:rStyle w:val="Ninguno"/>
          <w:rFonts w:ascii="Times New Roman" w:hAnsi="Times New Roman"/>
          <w:outline w:val="0"/>
          <w:color w:val="1b1c1d"/>
          <w:sz w:val="22"/>
          <w:szCs w:val="22"/>
          <w:u w:color="1b1c1d"/>
          <w:rtl w:val="0"/>
          <w:lang w:val="en-US"/>
          <w14:textFill>
            <w14:solidFill>
              <w14:srgbClr w14:val="1B1C1D"/>
            </w14:solidFill>
          </w14:textFill>
        </w:rPr>
        <w:t>Data Splitting: The dataset was randomly partitioned into training (70%), testing (20%), and validation (10%) sets.</w:t>
      </w:r>
    </w:p>
    <w:p>
      <w:pPr>
        <w:pStyle w:val="Por omisión"/>
        <w:widowControl w:val="0"/>
        <w:numPr>
          <w:ilvl w:val="0"/>
          <w:numId w:val="6"/>
        </w:numPr>
        <w:spacing w:before="0" w:after="120" w:line="275" w:lineRule="auto"/>
        <w:jc w:val="both"/>
        <w:rPr>
          <w:rFonts w:ascii="Times New Roman" w:hAnsi="Times New Roman"/>
          <w:outline w:val="0"/>
          <w:color w:val="1b1c1d"/>
          <w:sz w:val="22"/>
          <w:szCs w:val="22"/>
          <w:u w:color="000000"/>
          <w:lang w:val="en-US"/>
          <w14:textFill>
            <w14:solidFill>
              <w14:srgbClr w14:val="1B1C1D"/>
            </w14:solidFill>
          </w14:textFill>
        </w:rPr>
      </w:pPr>
      <w:r>
        <w:rPr>
          <w:rStyle w:val="Ninguno"/>
          <w:rFonts w:ascii="Times New Roman" w:hAnsi="Times New Roman"/>
          <w:outline w:val="0"/>
          <w:color w:val="1b1c1d"/>
          <w:sz w:val="22"/>
          <w:szCs w:val="22"/>
          <w:u w:color="1b1c1d"/>
          <w:rtl w:val="0"/>
          <w:lang w:val="en-US"/>
          <w14:textFill>
            <w14:solidFill>
              <w14:srgbClr w14:val="1B1C1D"/>
            </w14:solidFill>
          </w14:textFill>
        </w:rPr>
        <w:t>Regularization &amp; Uncertainty: To prevent overfitting and quantify prediction confidence, Monte Carlo (MC) Dropout was applied during both training and inference phases. This technique provides a probabilistic measure of uncertainty for each pIC50 prediction.</w:t>
      </w:r>
    </w:p>
    <w:p>
      <w:pPr>
        <w:pStyle w:val="Por omisión"/>
        <w:widowControl w:val="0"/>
        <w:bidi w:val="0"/>
        <w:spacing w:before="225" w:after="225" w:line="240" w:lineRule="auto"/>
        <w:ind w:left="0" w:right="0" w:firstLine="0"/>
        <w:jc w:val="left"/>
        <w:outlineLvl w:val="1"/>
        <w:rPr>
          <w:rStyle w:val="Ninguno"/>
          <w:rFonts w:ascii="Times New Roman" w:cs="Times New Roman" w:hAnsi="Times New Roman" w:eastAsia="Times New Roman"/>
          <w:b w:val="1"/>
          <w:bCs w:val="1"/>
          <w:outline w:val="0"/>
          <w:color w:val="1b1c1d"/>
          <w:sz w:val="22"/>
          <w:szCs w:val="22"/>
          <w:u w:color="1b1c1d"/>
          <w:rtl w:val="0"/>
          <w:lang w:val="en-US"/>
          <w14:textFill>
            <w14:solidFill>
              <w14:srgbClr w14:val="1B1C1D"/>
            </w14:solidFill>
          </w14:textFill>
        </w:rPr>
      </w:pPr>
      <w:r>
        <w:rPr>
          <w:rStyle w:val="Ninguno"/>
          <w:rFonts w:ascii="Times New Roman" w:hAnsi="Times New Roman"/>
          <w:b w:val="1"/>
          <w:bCs w:val="1"/>
          <w:outline w:val="0"/>
          <w:color w:val="1b1c1d"/>
          <w:sz w:val="22"/>
          <w:szCs w:val="22"/>
          <w:u w:color="1b1c1d"/>
          <w:rtl w:val="0"/>
          <w:lang w:val="en-US"/>
          <w14:textFill>
            <w14:solidFill>
              <w14:srgbClr w14:val="1B1C1D"/>
            </w14:solidFill>
          </w14:textFill>
        </w:rPr>
        <w:t>5. Code Availability</w:t>
      </w:r>
    </w:p>
    <w:p>
      <w:pPr>
        <w:pStyle w:val="Por omisión"/>
        <w:bidi w:val="0"/>
        <w:spacing w:before="100" w:after="100" w:line="240" w:lineRule="auto"/>
        <w:ind w:left="0" w:right="0" w:firstLine="0"/>
        <w:jc w:val="left"/>
        <w:rPr>
          <w:rtl w:val="0"/>
        </w:rPr>
      </w:pPr>
      <w:r>
        <w:rPr>
          <w:rStyle w:val="Ninguno"/>
          <w:rFonts w:ascii="Times New Roman" w:hAnsi="Times New Roman"/>
          <w:outline w:val="0"/>
          <w:color w:val="1b1c1d"/>
          <w:sz w:val="22"/>
          <w:szCs w:val="22"/>
          <w:u w:color="1b1c1d"/>
          <w:rtl w:val="0"/>
          <w:lang w:val="en-US"/>
          <w14:textFill>
            <w14:solidFill>
              <w14:srgbClr w14:val="1B1C1D"/>
            </w14:solidFill>
          </w14:textFill>
        </w:rPr>
        <w:t xml:space="preserve">For complete transparency and reproducibility, the entire codebase for the </w:t>
      </w:r>
      <w:r>
        <w:rPr>
          <w:rStyle w:val="Ninguno"/>
          <w:rFonts w:ascii="Times New Roman" w:hAnsi="Times New Roman"/>
          <w:b w:val="1"/>
          <w:bCs w:val="1"/>
          <w:outline w:val="0"/>
          <w:color w:val="1b1c1d"/>
          <w:sz w:val="22"/>
          <w:szCs w:val="22"/>
          <w:u w:color="1b1c1d"/>
          <w:rtl w:val="0"/>
          <w:lang w:val="en-US"/>
          <w14:textFill>
            <w14:solidFill>
              <w14:srgbClr w14:val="1B1C1D"/>
            </w14:solidFill>
          </w14:textFill>
        </w:rPr>
        <w:t>PROAKTIV</w:t>
      </w:r>
      <w:r>
        <w:rPr>
          <w:rStyle w:val="Ninguno"/>
          <w:rFonts w:ascii="Times New Roman" w:hAnsi="Times New Roman"/>
          <w:outline w:val="0"/>
          <w:color w:val="1b1c1d"/>
          <w:sz w:val="22"/>
          <w:szCs w:val="22"/>
          <w:u w:color="1b1c1d"/>
          <w:rtl w:val="0"/>
          <w:lang w:val="en-US"/>
          <w14:textFill>
            <w14:solidFill>
              <w14:srgbClr w14:val="1B1C1D"/>
            </w14:solidFill>
          </w14:textFill>
        </w:rPr>
        <w:t xml:space="preserve"> framework, including the data curation pipeline, model architectures, and training scripts, is publicly available. Researchers interested in replicating these experiments or adapting the models for other kinase targets can access the repository on GitHub at </w:t>
      </w:r>
      <w:r>
        <w:rPr>
          <w:rStyle w:val="Hyperlink.0"/>
          <w:rFonts w:ascii="Times New Roman" w:cs="Times New Roman" w:hAnsi="Times New Roman" w:eastAsia="Times New Roman"/>
          <w:outline w:val="0"/>
          <w:color w:val="0000ff"/>
          <w:sz w:val="22"/>
          <w:szCs w:val="22"/>
          <w:u w:color="0000ff"/>
          <w:rtl w:val="0"/>
          <w:lang w:val="en-US"/>
          <w14:textFill>
            <w14:solidFill>
              <w14:srgbClr w14:val="0000FF"/>
            </w14:solidFill>
          </w14:textFill>
        </w:rPr>
        <w:fldChar w:fldCharType="begin" w:fldLock="0"/>
      </w:r>
      <w:r>
        <w:rPr>
          <w:rStyle w:val="Hyperlink.0"/>
          <w:rFonts w:ascii="Times New Roman" w:cs="Times New Roman" w:hAnsi="Times New Roman" w:eastAsia="Times New Roman"/>
          <w:outline w:val="0"/>
          <w:color w:val="0000ff"/>
          <w:sz w:val="22"/>
          <w:szCs w:val="22"/>
          <w:u w:color="0000ff"/>
          <w:rtl w:val="0"/>
          <w:lang w:val="en-US"/>
          <w14:textFill>
            <w14:solidFill>
              <w14:srgbClr w14:val="0000FF"/>
            </w14:solidFill>
          </w14:textFill>
        </w:rPr>
        <w:instrText xml:space="preserve"> HYPERLINK "https://github.com/HaroldMate1/proaktiv"</w:instrText>
      </w:r>
      <w:r>
        <w:rPr>
          <w:rStyle w:val="Hyperlink.0"/>
          <w:rFonts w:ascii="Times New Roman" w:cs="Times New Roman" w:hAnsi="Times New Roman" w:eastAsia="Times New Roman"/>
          <w:outline w:val="0"/>
          <w:color w:val="0000ff"/>
          <w:sz w:val="22"/>
          <w:szCs w:val="22"/>
          <w:u w:color="0000ff"/>
          <w:rtl w:val="0"/>
          <w:lang w:val="en-US"/>
          <w14:textFill>
            <w14:solidFill>
              <w14:srgbClr w14:val="0000FF"/>
            </w14:solidFill>
          </w14:textFill>
        </w:rPr>
        <w:fldChar w:fldCharType="separate" w:fldLock="0"/>
      </w:r>
      <w:r>
        <w:rPr>
          <w:rStyle w:val="Hyperlink.0"/>
          <w:rFonts w:ascii="Times New Roman" w:hAnsi="Times New Roman"/>
          <w:outline w:val="0"/>
          <w:color w:val="0000ff"/>
          <w:sz w:val="22"/>
          <w:szCs w:val="22"/>
          <w:u w:color="0000ff"/>
          <w:rtl w:val="0"/>
          <w:lang w:val="en-US"/>
          <w14:textFill>
            <w14:solidFill>
              <w14:srgbClr w14:val="0000FF"/>
            </w14:solidFill>
          </w14:textFill>
        </w:rPr>
        <w:t>https://github.com/HaroldMate1/proaktiv</w:t>
      </w:r>
      <w:r>
        <w:rPr>
          <w:rFonts w:ascii="Times New Roman" w:cs="Times New Roman" w:hAnsi="Times New Roman" w:eastAsia="Times New Roman"/>
          <w:u w:color="000000"/>
          <w:rtl w:val="0"/>
          <w:lang w:val="en-US"/>
        </w:rPr>
        <w:fldChar w:fldCharType="end" w:fldLock="0"/>
      </w:r>
      <w:r>
        <w:rPr>
          <w:rStyle w:val="Ninguno"/>
          <w:rFonts w:ascii="Times New Roman" w:hAnsi="Times New Roman"/>
          <w:sz w:val="22"/>
          <w:szCs w:val="22"/>
          <w:u w:color="000000"/>
          <w:rtl w:val="0"/>
          <w:lang w:val="en-US"/>
        </w:rPr>
        <w:t>.</w:t>
      </w:r>
      <w:r>
        <w:rPr>
          <w:rStyle w:val="Ninguno"/>
          <w:rFonts w:ascii="Times New Roman" w:cs="Times New Roman" w:hAnsi="Times New Roman" w:eastAsia="Times New Roman"/>
          <w:u w:color="000000"/>
          <w:rtl w:val="0"/>
          <w:lang w:val="en-US"/>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ourier Ne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Estilo importado 4"/>
  </w:abstractNum>
  <w:abstractNum w:abstractNumId="1">
    <w:multiLevelType w:val="hybridMultilevel"/>
    <w:styleLink w:val="Estilo importado 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Estilo importado 5"/>
  </w:abstractNum>
  <w:abstractNum w:abstractNumId="3">
    <w:multiLevelType w:val="hybridMultilevel"/>
    <w:styleLink w:val="Estilo importado 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Estilo importado 6"/>
  </w:abstractNum>
  <w:abstractNum w:abstractNumId="5">
    <w:multiLevelType w:val="hybridMultilevel"/>
    <w:styleLink w:val="Estilo importado 6"/>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uerpo">
    <w:name w:val="Cuerpo"/>
    <w:next w:val="Cuerpo"/>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Estilo importado 4">
    <w:name w:val="Estilo importado 4"/>
    <w:pPr>
      <w:numPr>
        <w:numId w:val="1"/>
      </w:numPr>
    </w:pPr>
  </w:style>
  <w:style w:type="numbering" w:styleId="Estilo importado 5">
    <w:name w:val="Estilo importado 5"/>
    <w:pPr>
      <w:numPr>
        <w:numId w:val="3"/>
      </w:numPr>
    </w:pPr>
  </w:style>
  <w:style w:type="numbering" w:styleId="Estilo importado 6">
    <w:name w:val="Estilo importado 6"/>
    <w:pPr>
      <w:numPr>
        <w:numId w:val="5"/>
      </w:numPr>
    </w:pPr>
  </w:style>
  <w:style w:type="character" w:styleId="Enlace">
    <w:name w:val="Enlace"/>
    <w:rPr>
      <w:u w:val="single"/>
    </w:rPr>
  </w:style>
  <w:style w:type="character" w:styleId="Hyperlink.0">
    <w:name w:val="Hyperlink.0"/>
    <w:basedOn w:val="Enlace"/>
    <w:next w:val="Hyperlink.0"/>
    <w:rPr>
      <w:outline w:val="0"/>
      <w:color w:val="0000ff"/>
      <w:sz w:val="22"/>
      <w:szCs w:val="22"/>
      <w:u w:color="0000ff"/>
      <w:lang w:val="en-US"/>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