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0D327" w14:textId="3AEDB1B3" w:rsidR="00857E17" w:rsidRDefault="00857E17" w:rsidP="00857E17">
      <w:pPr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A63334">
        <w:rPr>
          <w:rFonts w:ascii="Times New Roman" w:hAnsi="Times New Roman" w:cs="Times New Roman"/>
          <w:b/>
          <w:bCs/>
          <w:sz w:val="28"/>
          <w:szCs w:val="32"/>
        </w:rPr>
        <w:t>Supporting Information</w:t>
      </w:r>
    </w:p>
    <w:p w14:paraId="5AA91D00" w14:textId="77777777" w:rsidR="000B774A" w:rsidRPr="0059305F" w:rsidRDefault="000B774A" w:rsidP="000B774A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05F">
        <w:rPr>
          <w:rFonts w:ascii="Times New Roman" w:hAnsi="Times New Roman" w:cs="Times New Roman"/>
          <w:b/>
          <w:bCs/>
          <w:sz w:val="28"/>
          <w:szCs w:val="28"/>
        </w:rPr>
        <w:t xml:space="preserve">Synergistic Modulation of </w:t>
      </w:r>
      <w:proofErr w:type="spellStart"/>
      <w:r w:rsidRPr="0059305F">
        <w:rPr>
          <w:rFonts w:ascii="Times New Roman" w:hAnsi="Times New Roman" w:cs="Times New Roman"/>
          <w:b/>
          <w:bCs/>
          <w:sz w:val="28"/>
          <w:szCs w:val="28"/>
        </w:rPr>
        <w:t>PPy</w:t>
      </w:r>
      <w:proofErr w:type="spellEnd"/>
      <w:r w:rsidRPr="0059305F">
        <w:rPr>
          <w:rFonts w:ascii="Times New Roman" w:hAnsi="Times New Roman" w:cs="Times New Roman"/>
          <w:b/>
          <w:bCs/>
          <w:sz w:val="28"/>
          <w:szCs w:val="28"/>
        </w:rPr>
        <w:t xml:space="preserve"> and </w:t>
      </w:r>
      <w:proofErr w:type="spellStart"/>
      <w:r w:rsidRPr="0059305F">
        <w:rPr>
          <w:rFonts w:ascii="Times New Roman" w:hAnsi="Times New Roman" w:cs="Times New Roman"/>
          <w:b/>
          <w:bCs/>
          <w:sz w:val="28"/>
          <w:szCs w:val="28"/>
        </w:rPr>
        <w:t>CeO</w:t>
      </w:r>
      <w:proofErr w:type="spellEnd"/>
      <w:r w:rsidRPr="0059305F">
        <w:rPr>
          <w:rFonts w:ascii="Times New Roman" w:hAnsi="Times New Roman" w:cs="Times New Roman"/>
          <w:b/>
          <w:bCs/>
          <w:sz w:val="28"/>
          <w:szCs w:val="28"/>
        </w:rPr>
        <w:t>₂ in Hollow Carbon Nanocage Bimetal Catalysts for Enhanced Extracellular Electron Transfer</w:t>
      </w:r>
    </w:p>
    <w:p w14:paraId="24CA7E31" w14:textId="77777777" w:rsidR="000B774A" w:rsidRPr="0059305F" w:rsidRDefault="000B774A" w:rsidP="000B774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305F">
        <w:rPr>
          <w:rFonts w:ascii="Times New Roman" w:hAnsi="Times New Roman" w:cs="Times New Roman"/>
          <w:b/>
          <w:bCs/>
          <w:sz w:val="24"/>
          <w:szCs w:val="24"/>
        </w:rPr>
        <w:t xml:space="preserve">Tao </w:t>
      </w:r>
      <w:proofErr w:type="spellStart"/>
      <w:r w:rsidRPr="0059305F">
        <w:rPr>
          <w:rFonts w:ascii="Times New Roman" w:hAnsi="Times New Roman" w:cs="Times New Roman"/>
          <w:b/>
          <w:bCs/>
          <w:sz w:val="24"/>
          <w:szCs w:val="24"/>
        </w:rPr>
        <w:t>Wu</w:t>
      </w:r>
      <w:r w:rsidRPr="0059305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a</w:t>
      </w:r>
      <w:proofErr w:type="spellEnd"/>
      <w:r w:rsidRPr="0059305F">
        <w:rPr>
          <w:rFonts w:ascii="Times New Roman" w:hAnsi="Times New Roman" w:cs="Times New Roman"/>
          <w:b/>
          <w:bCs/>
          <w:sz w:val="24"/>
          <w:szCs w:val="24"/>
        </w:rPr>
        <w:t>, Yuan Gao</w:t>
      </w:r>
      <w:r w:rsidRPr="0059305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a</w:t>
      </w:r>
      <w:r w:rsidRPr="0059305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9305F">
        <w:rPr>
          <w:rFonts w:ascii="Times New Roman" w:hAnsi="Times New Roman" w:cs="Times New Roman"/>
          <w:b/>
          <w:bCs/>
          <w:sz w:val="24"/>
          <w:szCs w:val="24"/>
        </w:rPr>
        <w:t>Tianyang</w:t>
      </w:r>
      <w:proofErr w:type="spellEnd"/>
      <w:r w:rsidRPr="0059305F">
        <w:rPr>
          <w:rFonts w:ascii="Times New Roman" w:hAnsi="Times New Roman" w:cs="Times New Roman"/>
          <w:b/>
          <w:bCs/>
          <w:sz w:val="24"/>
          <w:szCs w:val="24"/>
        </w:rPr>
        <w:t xml:space="preserve"> Zhang</w:t>
      </w:r>
      <w:r w:rsidRPr="0059305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a</w:t>
      </w:r>
      <w:r w:rsidRPr="0059305F">
        <w:rPr>
          <w:rFonts w:ascii="Times New Roman" w:hAnsi="Times New Roman" w:cs="Times New Roman"/>
          <w:b/>
          <w:bCs/>
          <w:sz w:val="24"/>
          <w:szCs w:val="24"/>
        </w:rPr>
        <w:t>, Qing, Wen</w:t>
      </w:r>
      <w:proofErr w:type="gramStart"/>
      <w:r w:rsidRPr="0059305F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59305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,a</w:t>
      </w:r>
      <w:proofErr w:type="gramEnd"/>
      <w:r w:rsidRPr="0059305F">
        <w:rPr>
          <w:rFonts w:ascii="Times New Roman" w:hAnsi="Times New Roman" w:cs="Times New Roman"/>
          <w:b/>
          <w:bCs/>
          <w:sz w:val="24"/>
          <w:szCs w:val="24"/>
        </w:rPr>
        <w:t>, Ye Chen</w:t>
      </w:r>
      <w:proofErr w:type="gramStart"/>
      <w:r w:rsidRPr="0059305F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59305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,a</w:t>
      </w:r>
      <w:proofErr w:type="gramEnd"/>
      <w:r w:rsidRPr="0059305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9305F">
        <w:rPr>
          <w:rFonts w:ascii="Times New Roman" w:hAnsi="Times New Roman" w:cs="Times New Roman"/>
          <w:b/>
          <w:bCs/>
          <w:sz w:val="24"/>
          <w:szCs w:val="24"/>
        </w:rPr>
        <w:t>Cunguo</w:t>
      </w:r>
      <w:proofErr w:type="spellEnd"/>
      <w:r w:rsidRPr="0059305F">
        <w:rPr>
          <w:rFonts w:ascii="Times New Roman" w:hAnsi="Times New Roman" w:cs="Times New Roman"/>
          <w:b/>
          <w:bCs/>
          <w:sz w:val="24"/>
          <w:szCs w:val="24"/>
        </w:rPr>
        <w:t xml:space="preserve"> Lin</w:t>
      </w:r>
      <w:proofErr w:type="gramStart"/>
      <w:r w:rsidRPr="0059305F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59305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,b</w:t>
      </w:r>
      <w:proofErr w:type="gramEnd"/>
      <w:r w:rsidRPr="0059305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9305F">
        <w:rPr>
          <w:rFonts w:ascii="Times New Roman" w:hAnsi="Times New Roman" w:cs="Times New Roman"/>
          <w:b/>
          <w:bCs/>
          <w:sz w:val="24"/>
          <w:szCs w:val="24"/>
        </w:rPr>
        <w:t>Zhenghui</w:t>
      </w:r>
      <w:proofErr w:type="spellEnd"/>
      <w:r w:rsidRPr="0059305F">
        <w:rPr>
          <w:rFonts w:ascii="Times New Roman" w:hAnsi="Times New Roman" w:cs="Times New Roman"/>
          <w:b/>
          <w:bCs/>
          <w:sz w:val="24"/>
          <w:szCs w:val="24"/>
        </w:rPr>
        <w:t xml:space="preserve"> Qiu</w:t>
      </w:r>
      <w:r w:rsidRPr="0059305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b</w:t>
      </w:r>
      <w:r w:rsidRPr="005930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757D494" w14:textId="77777777" w:rsidR="000B774A" w:rsidRPr="0059305F" w:rsidRDefault="000B774A" w:rsidP="000B774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9305F">
        <w:rPr>
          <w:rFonts w:ascii="Times New Roman" w:hAnsi="Times New Roman" w:cs="Times New Roman"/>
          <w:sz w:val="24"/>
          <w:szCs w:val="24"/>
        </w:rPr>
        <w:t>a College of Materials Science and Chemical Engineering, Harbin Engineering University, Harbin, 150001, Heilongjiang, China.</w:t>
      </w:r>
    </w:p>
    <w:p w14:paraId="4F82DCC6" w14:textId="77777777" w:rsidR="000B774A" w:rsidRPr="0059305F" w:rsidRDefault="000B774A" w:rsidP="000B774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9305F">
        <w:rPr>
          <w:rFonts w:ascii="Times New Roman" w:hAnsi="Times New Roman" w:cs="Times New Roman"/>
          <w:sz w:val="24"/>
          <w:szCs w:val="24"/>
        </w:rPr>
        <w:t>b National Key Laboratory of Marine Corrosion and Protection</w:t>
      </w:r>
      <w:r w:rsidRPr="0059305F">
        <w:rPr>
          <w:rFonts w:ascii="Times New Roman" w:hAnsi="Times New Roman" w:cs="Times New Roman"/>
          <w:sz w:val="24"/>
          <w:szCs w:val="24"/>
        </w:rPr>
        <w:t>，</w:t>
      </w:r>
      <w:r w:rsidRPr="0059305F">
        <w:rPr>
          <w:rFonts w:ascii="Times New Roman" w:hAnsi="Times New Roman" w:cs="Times New Roman"/>
          <w:sz w:val="24"/>
          <w:szCs w:val="24"/>
        </w:rPr>
        <w:t>Luoyang Ship Material Research Institute, Luoyang 471023, Henan, China.</w:t>
      </w:r>
    </w:p>
    <w:p w14:paraId="6A5C7BCF" w14:textId="77777777" w:rsidR="000B774A" w:rsidRPr="0059305F" w:rsidRDefault="000B774A" w:rsidP="000B774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9305F">
        <w:rPr>
          <w:rFonts w:ascii="Times New Roman" w:hAnsi="Times New Roman" w:cs="Times New Roman"/>
          <w:sz w:val="24"/>
          <w:szCs w:val="24"/>
        </w:rPr>
        <w:t>*Corresponding author.</w:t>
      </w:r>
    </w:p>
    <w:p w14:paraId="790692E8" w14:textId="77777777" w:rsidR="000B774A" w:rsidRPr="0059305F" w:rsidRDefault="000B774A" w:rsidP="000B774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9305F">
        <w:rPr>
          <w:rFonts w:ascii="Times New Roman" w:hAnsi="Times New Roman" w:cs="Times New Roman"/>
          <w:sz w:val="24"/>
          <w:szCs w:val="24"/>
        </w:rPr>
        <w:t>Tel.: +86-13059004260.</w:t>
      </w:r>
    </w:p>
    <w:p w14:paraId="0C3EBEE7" w14:textId="77777777" w:rsidR="000B774A" w:rsidRPr="0059305F" w:rsidRDefault="000B774A" w:rsidP="000B774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9305F">
        <w:rPr>
          <w:rFonts w:ascii="Times New Roman" w:hAnsi="Times New Roman" w:cs="Times New Roman"/>
          <w:sz w:val="24"/>
          <w:szCs w:val="24"/>
        </w:rPr>
        <w:t>Fax: +86-0451-82569792.</w:t>
      </w:r>
    </w:p>
    <w:p w14:paraId="5E2E57B1" w14:textId="0D1F0AB6" w:rsidR="000B774A" w:rsidRPr="0059305F" w:rsidRDefault="000B774A" w:rsidP="000B774A">
      <w:pPr>
        <w:spacing w:line="480" w:lineRule="auto"/>
        <w:rPr>
          <w:rFonts w:ascii="Times New Roman" w:hAnsi="Times New Roman" w:cs="Times New Roman"/>
          <w:sz w:val="24"/>
          <w:szCs w:val="24"/>
        </w:rPr>
        <w:sectPr w:rsidR="000B774A" w:rsidRPr="0059305F" w:rsidSect="00481DFC">
          <w:pgSz w:w="12240" w:h="15840"/>
          <w:pgMar w:top="1440" w:right="1080" w:bottom="1440" w:left="1080" w:header="720" w:footer="720" w:gutter="0"/>
          <w:cols w:space="720"/>
          <w:docGrid w:linePitch="286"/>
        </w:sectPr>
      </w:pPr>
      <w:r w:rsidRPr="0059305F">
        <w:rPr>
          <w:rFonts w:ascii="Times New Roman" w:hAnsi="Times New Roman" w:cs="Times New Roman"/>
          <w:sz w:val="24"/>
          <w:szCs w:val="24"/>
        </w:rPr>
        <w:t xml:space="preserve">E-mail address: </w:t>
      </w:r>
      <w:r w:rsidRPr="0059305F">
        <w:rPr>
          <w:rFonts w:ascii="Times New Roman" w:hAnsi="Times New Roman" w:cs="Times New Roman"/>
          <w:iCs/>
          <w:sz w:val="24"/>
          <w:szCs w:val="24"/>
        </w:rPr>
        <w:t>chenye511@126.com (Y. Chen),</w:t>
      </w:r>
      <w:r w:rsidRPr="0059305F">
        <w:rPr>
          <w:rFonts w:ascii="Times New Roman" w:hAnsi="Times New Roman" w:cs="Times New Roman"/>
          <w:sz w:val="24"/>
          <w:szCs w:val="24"/>
        </w:rPr>
        <w:t xml:space="preserve"> </w:t>
      </w:r>
      <w:r w:rsidRPr="0059305F">
        <w:rPr>
          <w:rFonts w:ascii="Times New Roman" w:hAnsi="Times New Roman" w:cs="Times New Roman"/>
          <w:iCs/>
          <w:sz w:val="24"/>
          <w:szCs w:val="24"/>
        </w:rPr>
        <w:t>wenqing@hrbeu.edu.cn (Q. We</w:t>
      </w:r>
    </w:p>
    <w:p w14:paraId="294C88BF" w14:textId="574A7E11" w:rsidR="00857E17" w:rsidRPr="000B774A" w:rsidRDefault="000B774A" w:rsidP="001E5C18">
      <w:pPr>
        <w:spacing w:line="480" w:lineRule="auto"/>
        <w:rPr>
          <w:rFonts w:ascii="Times New Roman" w:hAnsi="Times New Roman" w:cs="Times New Roman"/>
          <w:b/>
          <w:bCs/>
          <w:sz w:val="28"/>
          <w:szCs w:val="32"/>
        </w:rPr>
      </w:pPr>
      <w:r w:rsidRPr="000B774A">
        <w:rPr>
          <w:rFonts w:ascii="Times New Roman" w:hAnsi="Times New Roman" w:cs="Times New Roman" w:hint="eastAsia"/>
          <w:b/>
          <w:bCs/>
          <w:sz w:val="28"/>
          <w:szCs w:val="32"/>
        </w:rPr>
        <w:lastRenderedPageBreak/>
        <w:t>1.</w:t>
      </w:r>
      <w:r w:rsidR="00857E17" w:rsidRPr="000B774A">
        <w:rPr>
          <w:rFonts w:ascii="Times New Roman" w:hAnsi="Times New Roman" w:cs="Times New Roman"/>
          <w:b/>
          <w:bCs/>
          <w:sz w:val="28"/>
          <w:szCs w:val="32"/>
        </w:rPr>
        <w:t>The recipes for the solutions used in this experiment are as follows:</w:t>
      </w:r>
    </w:p>
    <w:tbl>
      <w:tblPr>
        <w:tblStyle w:val="ae"/>
        <w:tblW w:w="9214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76"/>
        <w:gridCol w:w="1675"/>
        <w:gridCol w:w="2134"/>
        <w:gridCol w:w="4729"/>
      </w:tblGrid>
      <w:tr w:rsidR="00857E17" w:rsidRPr="00A63334" w14:paraId="371D40DB" w14:textId="77777777" w:rsidTr="00857E17">
        <w:tc>
          <w:tcPr>
            <w:tcW w:w="67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189DD3F8" w14:textId="447D45B8" w:rsidR="00857E17" w:rsidRPr="00857E17" w:rsidRDefault="00857E17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63334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164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2B2F6AA6" w14:textId="6A5AD031" w:rsidR="00857E17" w:rsidRPr="00857E17" w:rsidRDefault="00857E17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63334">
              <w:rPr>
                <w:rFonts w:ascii="Times New Roman" w:hAnsi="Times New Roman" w:cs="Times New Roman"/>
              </w:rPr>
              <w:t>Reagent Name</w:t>
            </w:r>
          </w:p>
        </w:tc>
        <w:tc>
          <w:tcPr>
            <w:tcW w:w="214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551B2FDB" w14:textId="43F6498C" w:rsidR="00857E17" w:rsidRPr="00857E17" w:rsidRDefault="00857E17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63334">
              <w:rPr>
                <w:rFonts w:ascii="Times New Roman" w:hAnsi="Times New Roman" w:cs="Times New Roman"/>
              </w:rPr>
              <w:t>Concentration (g·L⁻</w:t>
            </w:r>
            <w:r w:rsidRPr="00A63334">
              <w:rPr>
                <w:rFonts w:ascii="Times New Roman" w:eastAsia="等线" w:hAnsi="Times New Roman" w:cs="Times New Roman"/>
              </w:rPr>
              <w:t>¹</w:t>
            </w:r>
            <w:r w:rsidRPr="00A6333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5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0F07BE53" w14:textId="1B4AC508" w:rsidR="00857E17" w:rsidRPr="00857E17" w:rsidRDefault="00857E17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63334">
              <w:rPr>
                <w:rFonts w:ascii="Times New Roman" w:hAnsi="Times New Roman" w:cs="Times New Roman"/>
              </w:rPr>
              <w:t>Manufacturer/Source</w:t>
            </w:r>
          </w:p>
        </w:tc>
      </w:tr>
      <w:tr w:rsidR="00857E17" w:rsidRPr="00A63334" w14:paraId="3A90E921" w14:textId="77777777" w:rsidTr="00857E17">
        <w:tc>
          <w:tcPr>
            <w:tcW w:w="677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784DEF11" w14:textId="77777777" w:rsidR="00857E17" w:rsidRPr="00857E17" w:rsidRDefault="00857E17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857E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0C60F2AE" w14:textId="77777777" w:rsidR="00857E17" w:rsidRPr="00857E17" w:rsidRDefault="00857E17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857E17">
              <w:rPr>
                <w:rFonts w:ascii="Times New Roman" w:hAnsi="Times New Roman" w:cs="Times New Roman"/>
              </w:rPr>
              <w:t>Na</w:t>
            </w:r>
            <w:r w:rsidRPr="00857E17">
              <w:rPr>
                <w:rFonts w:ascii="Times New Roman" w:hAnsi="Times New Roman" w:cs="Times New Roman"/>
                <w:vertAlign w:val="subscript"/>
              </w:rPr>
              <w:t>2</w:t>
            </w:r>
            <w:r w:rsidRPr="00857E17">
              <w:rPr>
                <w:rFonts w:ascii="Times New Roman" w:hAnsi="Times New Roman" w:cs="Times New Roman"/>
              </w:rPr>
              <w:t>HPO</w:t>
            </w:r>
            <w:r w:rsidRPr="00857E17">
              <w:rPr>
                <w:rFonts w:ascii="Times New Roman" w:hAnsi="Times New Roman" w:cs="Times New Roman"/>
                <w:vertAlign w:val="subscript"/>
              </w:rPr>
              <w:t>4</w:t>
            </w:r>
            <w:r w:rsidRPr="00857E17">
              <w:rPr>
                <w:rFonts w:ascii="Times New Roman" w:hAnsi="Times New Roman" w:cs="Times New Roman"/>
              </w:rPr>
              <w:t>·12H</w:t>
            </w:r>
            <w:r w:rsidRPr="00857E17">
              <w:rPr>
                <w:rFonts w:ascii="Times New Roman" w:hAnsi="Times New Roman" w:cs="Times New Roman"/>
                <w:vertAlign w:val="subscript"/>
              </w:rPr>
              <w:t>2</w:t>
            </w:r>
            <w:r w:rsidRPr="00857E17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2141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7E4ABE65" w14:textId="77777777" w:rsidR="00857E17" w:rsidRPr="00857E17" w:rsidRDefault="00857E17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857E17">
              <w:rPr>
                <w:rFonts w:ascii="Times New Roman" w:hAnsi="Times New Roman" w:cs="Times New Roman"/>
              </w:rPr>
              <w:t>10.32</w:t>
            </w:r>
          </w:p>
        </w:tc>
        <w:tc>
          <w:tcPr>
            <w:tcW w:w="475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147729F2" w14:textId="618ABB1D" w:rsidR="00857E17" w:rsidRPr="00857E17" w:rsidRDefault="00857E17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63334">
              <w:rPr>
                <w:rFonts w:ascii="Times New Roman" w:hAnsi="Times New Roman" w:cs="Times New Roman"/>
              </w:rPr>
              <w:t xml:space="preserve">Tianjin </w:t>
            </w:r>
            <w:proofErr w:type="spellStart"/>
            <w:r w:rsidRPr="00A63334">
              <w:rPr>
                <w:rFonts w:ascii="Times New Roman" w:hAnsi="Times New Roman" w:cs="Times New Roman"/>
              </w:rPr>
              <w:t>Guangfu</w:t>
            </w:r>
            <w:proofErr w:type="spellEnd"/>
            <w:r w:rsidRPr="00A63334">
              <w:rPr>
                <w:rFonts w:ascii="Times New Roman" w:hAnsi="Times New Roman" w:cs="Times New Roman"/>
              </w:rPr>
              <w:t xml:space="preserve"> Technology Development Co., Ltd.</w:t>
            </w:r>
          </w:p>
        </w:tc>
      </w:tr>
      <w:tr w:rsidR="00857E17" w:rsidRPr="00A63334" w14:paraId="02C56846" w14:textId="77777777" w:rsidTr="00857E17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4C6403" w14:textId="77777777" w:rsidR="00857E17" w:rsidRPr="00857E17" w:rsidRDefault="00857E17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857E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EC06" w14:textId="77777777" w:rsidR="00857E17" w:rsidRPr="00857E17" w:rsidRDefault="00857E17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857E17">
              <w:rPr>
                <w:rFonts w:ascii="Times New Roman" w:hAnsi="Times New Roman" w:cs="Times New Roman"/>
              </w:rPr>
              <w:t>NaH</w:t>
            </w:r>
            <w:r w:rsidRPr="00857E17">
              <w:rPr>
                <w:rFonts w:ascii="Times New Roman" w:hAnsi="Times New Roman" w:cs="Times New Roman"/>
                <w:vertAlign w:val="subscript"/>
              </w:rPr>
              <w:t>2</w:t>
            </w:r>
            <w:r w:rsidRPr="00857E17">
              <w:rPr>
                <w:rFonts w:ascii="Times New Roman" w:hAnsi="Times New Roman" w:cs="Times New Roman"/>
              </w:rPr>
              <w:t>PO</w:t>
            </w:r>
            <w:r w:rsidRPr="00857E17">
              <w:rPr>
                <w:rFonts w:ascii="Times New Roman" w:hAnsi="Times New Roman" w:cs="Times New Roman"/>
                <w:vertAlign w:val="subscript"/>
              </w:rPr>
              <w:t>4</w:t>
            </w:r>
            <w:r w:rsidRPr="00857E17">
              <w:rPr>
                <w:rFonts w:ascii="Times New Roman" w:hAnsi="Times New Roman" w:cs="Times New Roman"/>
              </w:rPr>
              <w:t>·2H</w:t>
            </w:r>
            <w:r w:rsidRPr="00857E17">
              <w:rPr>
                <w:rFonts w:ascii="Times New Roman" w:hAnsi="Times New Roman" w:cs="Times New Roman"/>
                <w:vertAlign w:val="subscript"/>
              </w:rPr>
              <w:t>2</w:t>
            </w:r>
            <w:r w:rsidRPr="00857E17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937D11" w14:textId="77777777" w:rsidR="00857E17" w:rsidRPr="00857E17" w:rsidRDefault="00857E17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857E17">
              <w:rPr>
                <w:rFonts w:ascii="Times New Roman" w:hAnsi="Times New Roman" w:cs="Times New Roman"/>
              </w:rPr>
              <w:t>3.32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31DBAE" w14:textId="5FAB030D" w:rsidR="00857E17" w:rsidRPr="00857E17" w:rsidRDefault="007D6551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63334">
              <w:rPr>
                <w:rFonts w:ascii="Times New Roman" w:hAnsi="Times New Roman" w:cs="Times New Roman"/>
              </w:rPr>
              <w:t xml:space="preserve">Tianjin </w:t>
            </w:r>
            <w:proofErr w:type="spellStart"/>
            <w:r w:rsidRPr="00A63334">
              <w:rPr>
                <w:rFonts w:ascii="Times New Roman" w:hAnsi="Times New Roman" w:cs="Times New Roman"/>
              </w:rPr>
              <w:t>Guangfu</w:t>
            </w:r>
            <w:proofErr w:type="spellEnd"/>
            <w:r w:rsidRPr="00A63334">
              <w:rPr>
                <w:rFonts w:ascii="Times New Roman" w:hAnsi="Times New Roman" w:cs="Times New Roman"/>
              </w:rPr>
              <w:t xml:space="preserve"> Technology Development Co., Ltd.</w:t>
            </w:r>
          </w:p>
        </w:tc>
      </w:tr>
      <w:tr w:rsidR="00857E17" w:rsidRPr="00A63334" w14:paraId="3BC5BAFD" w14:textId="77777777" w:rsidTr="00857E17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3DF289" w14:textId="77777777" w:rsidR="00857E17" w:rsidRPr="00857E17" w:rsidRDefault="00857E17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857E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F73154" w14:textId="77777777" w:rsidR="00857E17" w:rsidRPr="00857E17" w:rsidRDefault="00857E17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857E17">
              <w:rPr>
                <w:rFonts w:ascii="Times New Roman" w:hAnsi="Times New Roman" w:cs="Times New Roman"/>
              </w:rPr>
              <w:t>NH</w:t>
            </w:r>
            <w:r w:rsidRPr="00857E17">
              <w:rPr>
                <w:rFonts w:ascii="Times New Roman" w:hAnsi="Times New Roman" w:cs="Times New Roman"/>
                <w:vertAlign w:val="subscript"/>
              </w:rPr>
              <w:t>4</w:t>
            </w:r>
            <w:r w:rsidRPr="00857E17">
              <w:rPr>
                <w:rFonts w:ascii="Times New Roman" w:hAnsi="Times New Roman" w:cs="Times New Roman"/>
              </w:rPr>
              <w:t>Cl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C2F31" w14:textId="77777777" w:rsidR="00857E17" w:rsidRPr="00857E17" w:rsidRDefault="00857E17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857E17">
              <w:rPr>
                <w:rFonts w:ascii="Times New Roman" w:hAnsi="Times New Roman" w:cs="Times New Roman"/>
              </w:rPr>
              <w:t>0.31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1B562D" w14:textId="7C247673" w:rsidR="00857E17" w:rsidRPr="00857E17" w:rsidRDefault="007D6551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63334">
              <w:rPr>
                <w:rFonts w:ascii="Times New Roman" w:hAnsi="Times New Roman" w:cs="Times New Roman"/>
              </w:rPr>
              <w:t xml:space="preserve">Tianjin </w:t>
            </w:r>
            <w:proofErr w:type="spellStart"/>
            <w:r w:rsidRPr="00A63334">
              <w:rPr>
                <w:rFonts w:ascii="Times New Roman" w:hAnsi="Times New Roman" w:cs="Times New Roman"/>
              </w:rPr>
              <w:t>Fuchen</w:t>
            </w:r>
            <w:proofErr w:type="spellEnd"/>
            <w:r w:rsidRPr="00A63334">
              <w:rPr>
                <w:rFonts w:ascii="Times New Roman" w:hAnsi="Times New Roman" w:cs="Times New Roman"/>
              </w:rPr>
              <w:t xml:space="preserve"> Chemical Reagent Factory</w:t>
            </w:r>
          </w:p>
        </w:tc>
      </w:tr>
      <w:tr w:rsidR="00857E17" w:rsidRPr="00A63334" w14:paraId="40AF7AF1" w14:textId="77777777" w:rsidTr="00857E17">
        <w:tc>
          <w:tcPr>
            <w:tcW w:w="677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BA3500E" w14:textId="77777777" w:rsidR="00857E17" w:rsidRPr="00857E17" w:rsidRDefault="00857E17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857E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CBA30EF" w14:textId="77777777" w:rsidR="00857E17" w:rsidRPr="00857E17" w:rsidRDefault="00857E17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857E17">
              <w:rPr>
                <w:rFonts w:ascii="Times New Roman" w:hAnsi="Times New Roman" w:cs="Times New Roman"/>
              </w:rPr>
              <w:t>KCl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DF418F0" w14:textId="77777777" w:rsidR="00857E17" w:rsidRPr="00857E17" w:rsidRDefault="00857E17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857E17">
              <w:rPr>
                <w:rFonts w:ascii="Times New Roman" w:hAnsi="Times New Roman" w:cs="Times New Roman"/>
              </w:rPr>
              <w:t>0.13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86DA068" w14:textId="72F7E60D" w:rsidR="00857E17" w:rsidRPr="00857E17" w:rsidRDefault="007D6551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63334">
              <w:rPr>
                <w:rFonts w:ascii="Times New Roman" w:hAnsi="Times New Roman" w:cs="Times New Roman"/>
              </w:rPr>
              <w:t xml:space="preserve">Tianjin </w:t>
            </w:r>
            <w:proofErr w:type="spellStart"/>
            <w:r w:rsidRPr="00A63334">
              <w:rPr>
                <w:rFonts w:ascii="Times New Roman" w:hAnsi="Times New Roman" w:cs="Times New Roman"/>
              </w:rPr>
              <w:t>Komiou</w:t>
            </w:r>
            <w:proofErr w:type="spellEnd"/>
            <w:r w:rsidRPr="00A63334">
              <w:rPr>
                <w:rFonts w:ascii="Times New Roman" w:hAnsi="Times New Roman" w:cs="Times New Roman"/>
              </w:rPr>
              <w:t xml:space="preserve"> Chemical Reagent Co., Ltd.</w:t>
            </w:r>
          </w:p>
        </w:tc>
      </w:tr>
    </w:tbl>
    <w:p w14:paraId="25CD3BB6" w14:textId="0E656B99" w:rsidR="007D6551" w:rsidRPr="00A63334" w:rsidRDefault="000F6C08" w:rsidP="001E5C18">
      <w:pPr>
        <w:spacing w:line="480" w:lineRule="auto"/>
        <w:rPr>
          <w:rFonts w:ascii="Times New Roman" w:hAnsi="Times New Roman" w:cs="Times New Roman"/>
        </w:rPr>
      </w:pPr>
      <w:r w:rsidRPr="00A63334">
        <w:rPr>
          <w:rFonts w:ascii="Times New Roman" w:hAnsi="Times New Roman" w:cs="Times New Roman"/>
          <w:b/>
          <w:bCs/>
        </w:rPr>
        <w:t>Table 1.</w:t>
      </w:r>
      <w:r w:rsidRPr="00A63334">
        <w:rPr>
          <w:rFonts w:ascii="Times New Roman" w:hAnsi="Times New Roman" w:cs="Times New Roman"/>
        </w:rPr>
        <w:t> Phosphate buffer solution (0.05 mol·L⁻</w:t>
      </w:r>
      <w:r w:rsidRPr="00A63334">
        <w:rPr>
          <w:rFonts w:ascii="Times New Roman" w:eastAsia="等线" w:hAnsi="Times New Roman" w:cs="Times New Roman"/>
        </w:rPr>
        <w:t>¹</w:t>
      </w:r>
      <w:r w:rsidRPr="00A63334">
        <w:rPr>
          <w:rFonts w:ascii="Times New Roman" w:hAnsi="Times New Roman" w:cs="Times New Roman"/>
        </w:rPr>
        <w:t>) used for electrochemical tests and MFC startup.</w:t>
      </w:r>
    </w:p>
    <w:tbl>
      <w:tblPr>
        <w:tblStyle w:val="ae"/>
        <w:tblW w:w="9356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706"/>
        <w:gridCol w:w="2126"/>
        <w:gridCol w:w="4820"/>
      </w:tblGrid>
      <w:tr w:rsidR="007D6551" w:rsidRPr="00A63334" w14:paraId="54A57D3D" w14:textId="77777777" w:rsidTr="007D6551">
        <w:tc>
          <w:tcPr>
            <w:tcW w:w="70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09B08B98" w14:textId="77777777" w:rsidR="007D6551" w:rsidRPr="007D6551" w:rsidRDefault="007D6551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D6551"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170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0914849" w14:textId="2D8C9B22" w:rsidR="007D6551" w:rsidRPr="007D6551" w:rsidRDefault="007D6551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63334">
              <w:rPr>
                <w:rFonts w:ascii="Times New Roman" w:hAnsi="Times New Roman" w:cs="Times New Roman"/>
              </w:rPr>
              <w:t>Reagent Name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408F0158" w14:textId="7D215D29" w:rsidR="007D6551" w:rsidRPr="007D6551" w:rsidRDefault="007D6551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63334">
              <w:rPr>
                <w:rFonts w:ascii="Times New Roman" w:hAnsi="Times New Roman" w:cs="Times New Roman"/>
              </w:rPr>
              <w:t>Concentration (g·L⁻</w:t>
            </w:r>
            <w:r w:rsidRPr="00A63334">
              <w:rPr>
                <w:rFonts w:ascii="Times New Roman" w:eastAsia="等线" w:hAnsi="Times New Roman" w:cs="Times New Roman"/>
              </w:rPr>
              <w:t>¹</w:t>
            </w:r>
            <w:r w:rsidRPr="00A6333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82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49336B3A" w14:textId="1C1AFAD7" w:rsidR="007D6551" w:rsidRPr="007D6551" w:rsidRDefault="007D6551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63334">
              <w:rPr>
                <w:rFonts w:ascii="Times New Roman" w:hAnsi="Times New Roman" w:cs="Times New Roman"/>
              </w:rPr>
              <w:t>Manufacturer/Source</w:t>
            </w:r>
          </w:p>
        </w:tc>
      </w:tr>
      <w:tr w:rsidR="007D6551" w:rsidRPr="00A63334" w14:paraId="164AA80E" w14:textId="77777777" w:rsidTr="007D6551">
        <w:tc>
          <w:tcPr>
            <w:tcW w:w="704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6BC27FF3" w14:textId="77777777" w:rsidR="007D6551" w:rsidRPr="007D6551" w:rsidRDefault="007D6551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D65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421A298A" w14:textId="77777777" w:rsidR="007D6551" w:rsidRPr="007D6551" w:rsidRDefault="007D6551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D6551">
              <w:rPr>
                <w:rFonts w:ascii="Times New Roman" w:hAnsi="Times New Roman" w:cs="Times New Roman"/>
              </w:rPr>
              <w:t>Na</w:t>
            </w:r>
            <w:r w:rsidRPr="007D6551">
              <w:rPr>
                <w:rFonts w:ascii="Times New Roman" w:hAnsi="Times New Roman" w:cs="Times New Roman"/>
                <w:vertAlign w:val="subscript"/>
              </w:rPr>
              <w:t>2</w:t>
            </w:r>
            <w:r w:rsidRPr="007D6551">
              <w:rPr>
                <w:rFonts w:ascii="Times New Roman" w:hAnsi="Times New Roman" w:cs="Times New Roman"/>
              </w:rPr>
              <w:t>HPO</w:t>
            </w:r>
            <w:r w:rsidRPr="007D6551">
              <w:rPr>
                <w:rFonts w:ascii="Times New Roman" w:hAnsi="Times New Roman" w:cs="Times New Roman"/>
                <w:vertAlign w:val="subscript"/>
              </w:rPr>
              <w:t>4</w:t>
            </w:r>
            <w:r w:rsidRPr="007D6551">
              <w:rPr>
                <w:rFonts w:ascii="Times New Roman" w:hAnsi="Times New Roman" w:cs="Times New Roman"/>
              </w:rPr>
              <w:t>·12H</w:t>
            </w:r>
            <w:r w:rsidRPr="007D6551">
              <w:rPr>
                <w:rFonts w:ascii="Times New Roman" w:hAnsi="Times New Roman" w:cs="Times New Roman"/>
                <w:vertAlign w:val="subscript"/>
              </w:rPr>
              <w:t>2</w:t>
            </w:r>
            <w:r w:rsidRPr="007D6551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00B871FF" w14:textId="77777777" w:rsidR="007D6551" w:rsidRPr="007D6551" w:rsidRDefault="007D6551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D6551">
              <w:rPr>
                <w:rFonts w:ascii="Times New Roman" w:hAnsi="Times New Roman" w:cs="Times New Roman"/>
              </w:rPr>
              <w:t>25.532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3EF9F577" w14:textId="50568107" w:rsidR="007D6551" w:rsidRPr="007D6551" w:rsidRDefault="007D6551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63334">
              <w:rPr>
                <w:rFonts w:ascii="Times New Roman" w:hAnsi="Times New Roman" w:cs="Times New Roman"/>
              </w:rPr>
              <w:t xml:space="preserve">Tianjin </w:t>
            </w:r>
            <w:proofErr w:type="spellStart"/>
            <w:r w:rsidRPr="00A63334">
              <w:rPr>
                <w:rFonts w:ascii="Times New Roman" w:hAnsi="Times New Roman" w:cs="Times New Roman"/>
              </w:rPr>
              <w:t>Guangfu</w:t>
            </w:r>
            <w:proofErr w:type="spellEnd"/>
            <w:r w:rsidRPr="00A63334">
              <w:rPr>
                <w:rFonts w:ascii="Times New Roman" w:hAnsi="Times New Roman" w:cs="Times New Roman"/>
              </w:rPr>
              <w:t xml:space="preserve"> Technology Development Co., Ltd.</w:t>
            </w:r>
          </w:p>
        </w:tc>
      </w:tr>
      <w:tr w:rsidR="007D6551" w:rsidRPr="00A63334" w14:paraId="2CF8862A" w14:textId="77777777" w:rsidTr="007D6551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1DED83" w14:textId="77777777" w:rsidR="007D6551" w:rsidRPr="007D6551" w:rsidRDefault="007D6551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D65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367F88" w14:textId="77777777" w:rsidR="007D6551" w:rsidRPr="007D6551" w:rsidRDefault="007D6551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D6551">
              <w:rPr>
                <w:rFonts w:ascii="Times New Roman" w:hAnsi="Times New Roman" w:cs="Times New Roman"/>
              </w:rPr>
              <w:t>NaH</w:t>
            </w:r>
            <w:r w:rsidRPr="007D6551">
              <w:rPr>
                <w:rFonts w:ascii="Times New Roman" w:hAnsi="Times New Roman" w:cs="Times New Roman"/>
                <w:vertAlign w:val="subscript"/>
              </w:rPr>
              <w:t>2</w:t>
            </w:r>
            <w:r w:rsidRPr="007D6551">
              <w:rPr>
                <w:rFonts w:ascii="Times New Roman" w:hAnsi="Times New Roman" w:cs="Times New Roman"/>
              </w:rPr>
              <w:t>PO</w:t>
            </w:r>
            <w:r w:rsidRPr="007D6551">
              <w:rPr>
                <w:rFonts w:ascii="Times New Roman" w:hAnsi="Times New Roman" w:cs="Times New Roman"/>
                <w:vertAlign w:val="subscript"/>
              </w:rPr>
              <w:t>4</w:t>
            </w:r>
            <w:r w:rsidRPr="007D6551">
              <w:rPr>
                <w:rFonts w:ascii="Times New Roman" w:hAnsi="Times New Roman" w:cs="Times New Roman"/>
              </w:rPr>
              <w:t>·2H</w:t>
            </w:r>
            <w:r w:rsidRPr="007D6551">
              <w:rPr>
                <w:rFonts w:ascii="Times New Roman" w:hAnsi="Times New Roman" w:cs="Times New Roman"/>
                <w:vertAlign w:val="subscript"/>
              </w:rPr>
              <w:t>2</w:t>
            </w:r>
            <w:r w:rsidRPr="007D6551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C735EF" w14:textId="77777777" w:rsidR="007D6551" w:rsidRPr="007D6551" w:rsidRDefault="007D6551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D6551">
              <w:rPr>
                <w:rFonts w:ascii="Times New Roman" w:hAnsi="Times New Roman" w:cs="Times New Roman"/>
              </w:rPr>
              <w:t>7.9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6CEE23" w14:textId="4ED4B38F" w:rsidR="007D6551" w:rsidRPr="007D6551" w:rsidRDefault="007D6551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63334">
              <w:rPr>
                <w:rFonts w:ascii="Times New Roman" w:hAnsi="Times New Roman" w:cs="Times New Roman"/>
              </w:rPr>
              <w:t xml:space="preserve">Tianjin </w:t>
            </w:r>
            <w:proofErr w:type="spellStart"/>
            <w:r w:rsidRPr="00A63334">
              <w:rPr>
                <w:rFonts w:ascii="Times New Roman" w:hAnsi="Times New Roman" w:cs="Times New Roman"/>
              </w:rPr>
              <w:t>Guangfu</w:t>
            </w:r>
            <w:proofErr w:type="spellEnd"/>
            <w:r w:rsidRPr="00A63334">
              <w:rPr>
                <w:rFonts w:ascii="Times New Roman" w:hAnsi="Times New Roman" w:cs="Times New Roman"/>
              </w:rPr>
              <w:t xml:space="preserve"> Technology Development Co., Ltd.</w:t>
            </w:r>
          </w:p>
        </w:tc>
      </w:tr>
      <w:tr w:rsidR="007D6551" w:rsidRPr="00A63334" w14:paraId="629E42D0" w14:textId="77777777" w:rsidTr="007D6551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3FBDBE" w14:textId="77777777" w:rsidR="007D6551" w:rsidRPr="007D6551" w:rsidRDefault="007D6551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D65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0DDDAB" w14:textId="77777777" w:rsidR="007D6551" w:rsidRPr="007D6551" w:rsidRDefault="007D6551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D6551">
              <w:rPr>
                <w:rFonts w:ascii="Times New Roman" w:hAnsi="Times New Roman" w:cs="Times New Roman"/>
              </w:rPr>
              <w:t>NH</w:t>
            </w:r>
            <w:r w:rsidRPr="007D6551">
              <w:rPr>
                <w:rFonts w:ascii="Times New Roman" w:hAnsi="Times New Roman" w:cs="Times New Roman"/>
                <w:vertAlign w:val="subscript"/>
              </w:rPr>
              <w:t>4</w:t>
            </w:r>
            <w:r w:rsidRPr="007D6551">
              <w:rPr>
                <w:rFonts w:ascii="Times New Roman" w:hAnsi="Times New Roman" w:cs="Times New Roman"/>
              </w:rPr>
              <w:t>Cl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FD994C" w14:textId="77777777" w:rsidR="007D6551" w:rsidRPr="007D6551" w:rsidRDefault="007D6551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D6551">
              <w:rPr>
                <w:rFonts w:ascii="Times New Roman" w:hAnsi="Times New Roman" w:cs="Times New Roman"/>
              </w:rPr>
              <w:t>0.31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EEF0F2" w14:textId="22921E1B" w:rsidR="007D6551" w:rsidRPr="007D6551" w:rsidRDefault="007D6551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63334">
              <w:rPr>
                <w:rFonts w:ascii="Times New Roman" w:hAnsi="Times New Roman" w:cs="Times New Roman"/>
              </w:rPr>
              <w:t xml:space="preserve">Tianjin </w:t>
            </w:r>
            <w:proofErr w:type="spellStart"/>
            <w:r w:rsidRPr="00A63334">
              <w:rPr>
                <w:rFonts w:ascii="Times New Roman" w:hAnsi="Times New Roman" w:cs="Times New Roman"/>
              </w:rPr>
              <w:t>Fuchen</w:t>
            </w:r>
            <w:proofErr w:type="spellEnd"/>
            <w:r w:rsidRPr="00A63334">
              <w:rPr>
                <w:rFonts w:ascii="Times New Roman" w:hAnsi="Times New Roman" w:cs="Times New Roman"/>
              </w:rPr>
              <w:t xml:space="preserve"> Chemical Reagent Factory</w:t>
            </w:r>
          </w:p>
        </w:tc>
      </w:tr>
      <w:tr w:rsidR="007D6551" w:rsidRPr="00A63334" w14:paraId="6F3129BE" w14:textId="77777777" w:rsidTr="007D6551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7609AA" w14:textId="77777777" w:rsidR="007D6551" w:rsidRPr="007D6551" w:rsidRDefault="007D6551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D65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90CAD8" w14:textId="77777777" w:rsidR="007D6551" w:rsidRPr="007D6551" w:rsidRDefault="007D6551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D6551">
              <w:rPr>
                <w:rFonts w:ascii="Times New Roman" w:hAnsi="Times New Roman" w:cs="Times New Roman"/>
              </w:rPr>
              <w:t>CaCl</w:t>
            </w:r>
            <w:r w:rsidRPr="007D6551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C27C43" w14:textId="77777777" w:rsidR="007D6551" w:rsidRPr="007D6551" w:rsidRDefault="007D6551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D6551"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25EE3B" w14:textId="5363563C" w:rsidR="007D6551" w:rsidRPr="007D6551" w:rsidRDefault="007D6551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63334">
              <w:rPr>
                <w:rFonts w:ascii="Times New Roman" w:hAnsi="Times New Roman" w:cs="Times New Roman"/>
              </w:rPr>
              <w:t>Liaoning Shenyang Pharmaceutical Co., Ltd.</w:t>
            </w:r>
          </w:p>
        </w:tc>
      </w:tr>
      <w:tr w:rsidR="007D6551" w:rsidRPr="00A63334" w14:paraId="0B373A6C" w14:textId="77777777" w:rsidTr="007D6551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1B55D5" w14:textId="77777777" w:rsidR="007D6551" w:rsidRPr="007D6551" w:rsidRDefault="007D6551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D65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5CE687" w14:textId="77777777" w:rsidR="007D6551" w:rsidRPr="007D6551" w:rsidRDefault="007D6551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D6551">
              <w:rPr>
                <w:rFonts w:ascii="Times New Roman" w:hAnsi="Times New Roman" w:cs="Times New Roman"/>
              </w:rPr>
              <w:t>(NH</w:t>
            </w:r>
            <w:r w:rsidRPr="007D6551">
              <w:rPr>
                <w:rFonts w:ascii="Times New Roman" w:hAnsi="Times New Roman" w:cs="Times New Roman"/>
                <w:vertAlign w:val="subscript"/>
              </w:rPr>
              <w:t>4</w:t>
            </w:r>
            <w:r w:rsidRPr="007D6551">
              <w:rPr>
                <w:rFonts w:ascii="Times New Roman" w:hAnsi="Times New Roman" w:cs="Times New Roman"/>
              </w:rPr>
              <w:t>)</w:t>
            </w:r>
            <w:r w:rsidRPr="007D6551">
              <w:rPr>
                <w:rFonts w:ascii="Times New Roman" w:hAnsi="Times New Roman" w:cs="Times New Roman"/>
                <w:vertAlign w:val="subscript"/>
              </w:rPr>
              <w:t>2</w:t>
            </w:r>
            <w:r w:rsidRPr="007D6551">
              <w:rPr>
                <w:rFonts w:ascii="Times New Roman" w:hAnsi="Times New Roman" w:cs="Times New Roman"/>
              </w:rPr>
              <w:t>SO</w:t>
            </w:r>
            <w:r w:rsidRPr="007D6551">
              <w:rPr>
                <w:rFonts w:ascii="Times New Roman" w:hAnsi="Times New Roman" w:cs="Times New Roman"/>
                <w:vertAlign w:val="subscript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04B5EB" w14:textId="77777777" w:rsidR="007D6551" w:rsidRPr="007D6551" w:rsidRDefault="007D6551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D6551">
              <w:rPr>
                <w:rFonts w:ascii="Times New Roman" w:hAnsi="Times New Roman" w:cs="Times New Roman"/>
              </w:rPr>
              <w:t>0.56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C3A900" w14:textId="42E71776" w:rsidR="007D6551" w:rsidRPr="007D6551" w:rsidRDefault="007D6551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63334">
              <w:rPr>
                <w:rFonts w:ascii="Times New Roman" w:hAnsi="Times New Roman" w:cs="Times New Roman"/>
              </w:rPr>
              <w:t xml:space="preserve">Tianjin </w:t>
            </w:r>
            <w:proofErr w:type="spellStart"/>
            <w:r w:rsidRPr="00A63334">
              <w:rPr>
                <w:rFonts w:ascii="Times New Roman" w:hAnsi="Times New Roman" w:cs="Times New Roman"/>
              </w:rPr>
              <w:t>Komiou</w:t>
            </w:r>
            <w:proofErr w:type="spellEnd"/>
            <w:r w:rsidRPr="00A63334">
              <w:rPr>
                <w:rFonts w:ascii="Times New Roman" w:hAnsi="Times New Roman" w:cs="Times New Roman"/>
              </w:rPr>
              <w:t xml:space="preserve"> Chemical Reagent Co., Ltd.</w:t>
            </w:r>
          </w:p>
        </w:tc>
      </w:tr>
      <w:tr w:rsidR="007D6551" w:rsidRPr="00A63334" w14:paraId="43319221" w14:textId="77777777" w:rsidTr="007D6551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C8F768" w14:textId="77777777" w:rsidR="007D6551" w:rsidRPr="007D6551" w:rsidRDefault="007D6551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D655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F7F1D6" w14:textId="77777777" w:rsidR="007D6551" w:rsidRPr="007D6551" w:rsidRDefault="007D6551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D6551">
              <w:rPr>
                <w:rFonts w:ascii="Times New Roman" w:hAnsi="Times New Roman" w:cs="Times New Roman"/>
              </w:rPr>
              <w:t>MgSO</w:t>
            </w:r>
            <w:r w:rsidRPr="007D6551">
              <w:rPr>
                <w:rFonts w:ascii="Times New Roman" w:hAnsi="Times New Roman" w:cs="Times New Roman"/>
                <w:vertAlign w:val="subscript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057A74" w14:textId="77777777" w:rsidR="007D6551" w:rsidRPr="007D6551" w:rsidRDefault="007D6551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D6551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379A91" w14:textId="33D78968" w:rsidR="007D6551" w:rsidRPr="007D6551" w:rsidRDefault="007D6551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63334">
              <w:rPr>
                <w:rFonts w:ascii="Times New Roman" w:hAnsi="Times New Roman" w:cs="Times New Roman"/>
              </w:rPr>
              <w:t xml:space="preserve">Tianjin </w:t>
            </w:r>
            <w:proofErr w:type="spellStart"/>
            <w:r w:rsidRPr="00A63334">
              <w:rPr>
                <w:rFonts w:ascii="Times New Roman" w:hAnsi="Times New Roman" w:cs="Times New Roman"/>
              </w:rPr>
              <w:t>Dongli</w:t>
            </w:r>
            <w:proofErr w:type="spellEnd"/>
            <w:r w:rsidRPr="00A63334">
              <w:rPr>
                <w:rFonts w:ascii="Times New Roman" w:hAnsi="Times New Roman" w:cs="Times New Roman"/>
              </w:rPr>
              <w:t xml:space="preserve"> Tianda Chemical Reagent Factory</w:t>
            </w:r>
          </w:p>
        </w:tc>
      </w:tr>
      <w:tr w:rsidR="007D6551" w:rsidRPr="00A63334" w14:paraId="21E548E4" w14:textId="77777777" w:rsidTr="007D6551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BFD3BA" w14:textId="77777777" w:rsidR="007D6551" w:rsidRPr="007D6551" w:rsidRDefault="007D6551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D655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C95F63" w14:textId="77777777" w:rsidR="007D6551" w:rsidRPr="007D6551" w:rsidRDefault="007D6551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D6551">
              <w:rPr>
                <w:rFonts w:ascii="Times New Roman" w:hAnsi="Times New Roman" w:cs="Times New Roman"/>
              </w:rPr>
              <w:t>KCl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5D4310" w14:textId="77777777" w:rsidR="007D6551" w:rsidRPr="007D6551" w:rsidRDefault="007D6551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D6551">
              <w:rPr>
                <w:rFonts w:ascii="Times New Roman" w:hAnsi="Times New Roman" w:cs="Times New Roman"/>
              </w:rPr>
              <w:t>0.13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E29E72" w14:textId="2A099489" w:rsidR="007D6551" w:rsidRPr="007D6551" w:rsidRDefault="007D6551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63334">
              <w:rPr>
                <w:rFonts w:ascii="Times New Roman" w:hAnsi="Times New Roman" w:cs="Times New Roman"/>
              </w:rPr>
              <w:t xml:space="preserve">Tianjin </w:t>
            </w:r>
            <w:proofErr w:type="spellStart"/>
            <w:r w:rsidRPr="00A63334">
              <w:rPr>
                <w:rFonts w:ascii="Times New Roman" w:hAnsi="Times New Roman" w:cs="Times New Roman"/>
              </w:rPr>
              <w:t>Komiou</w:t>
            </w:r>
            <w:proofErr w:type="spellEnd"/>
            <w:r w:rsidRPr="00A63334">
              <w:rPr>
                <w:rFonts w:ascii="Times New Roman" w:hAnsi="Times New Roman" w:cs="Times New Roman"/>
              </w:rPr>
              <w:t xml:space="preserve"> Chemical Reagent Co., Ltd.</w:t>
            </w:r>
          </w:p>
        </w:tc>
      </w:tr>
      <w:tr w:rsidR="007D6551" w:rsidRPr="00A63334" w14:paraId="12E2521C" w14:textId="77777777" w:rsidTr="007D6551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2A259F" w14:textId="77777777" w:rsidR="007D6551" w:rsidRPr="007D6551" w:rsidRDefault="007D6551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D655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A5FC69" w14:textId="77777777" w:rsidR="007D6551" w:rsidRPr="007D6551" w:rsidRDefault="007D6551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D6551">
              <w:rPr>
                <w:rFonts w:ascii="Times New Roman" w:hAnsi="Times New Roman" w:cs="Times New Roman"/>
              </w:rPr>
              <w:t>MnSO</w:t>
            </w:r>
            <w:r w:rsidRPr="007D6551">
              <w:rPr>
                <w:rFonts w:ascii="Times New Roman" w:hAnsi="Times New Roman" w:cs="Times New Roman"/>
                <w:vertAlign w:val="subscript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D13FE2" w14:textId="77777777" w:rsidR="007D6551" w:rsidRPr="007D6551" w:rsidRDefault="007D6551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D6551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8C7E9D" w14:textId="64C60AEF" w:rsidR="007D6551" w:rsidRPr="007D6551" w:rsidRDefault="007D6551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63334">
              <w:rPr>
                <w:rFonts w:ascii="Times New Roman" w:hAnsi="Times New Roman" w:cs="Times New Roman"/>
              </w:rPr>
              <w:t xml:space="preserve">Tianjin </w:t>
            </w:r>
            <w:proofErr w:type="spellStart"/>
            <w:r w:rsidRPr="00A63334">
              <w:rPr>
                <w:rFonts w:ascii="Times New Roman" w:hAnsi="Times New Roman" w:cs="Times New Roman"/>
              </w:rPr>
              <w:t>Komiou</w:t>
            </w:r>
            <w:proofErr w:type="spellEnd"/>
            <w:r w:rsidRPr="00A63334">
              <w:rPr>
                <w:rFonts w:ascii="Times New Roman" w:hAnsi="Times New Roman" w:cs="Times New Roman"/>
              </w:rPr>
              <w:t xml:space="preserve"> Chemical Reagent Co., Ltd.</w:t>
            </w:r>
          </w:p>
        </w:tc>
      </w:tr>
      <w:tr w:rsidR="007D6551" w:rsidRPr="00A63334" w14:paraId="5FA3ED3E" w14:textId="77777777" w:rsidTr="007D6551">
        <w:tc>
          <w:tcPr>
            <w:tcW w:w="704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0F74C66E" w14:textId="77777777" w:rsidR="007D6551" w:rsidRPr="007D6551" w:rsidRDefault="007D6551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D655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C97C2F8" w14:textId="77777777" w:rsidR="007D6551" w:rsidRPr="007D6551" w:rsidRDefault="007D6551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D6551">
              <w:rPr>
                <w:rFonts w:ascii="Times New Roman" w:hAnsi="Times New Roman" w:cs="Times New Roman"/>
              </w:rPr>
              <w:t>FeCl</w:t>
            </w:r>
            <w:r w:rsidRPr="007D6551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51F977C" w14:textId="77777777" w:rsidR="007D6551" w:rsidRPr="007D6551" w:rsidRDefault="007D6551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D6551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8033F65" w14:textId="391C4410" w:rsidR="007D6551" w:rsidRPr="007D6551" w:rsidRDefault="007D6551" w:rsidP="001E5C1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63334">
              <w:rPr>
                <w:rFonts w:ascii="Times New Roman" w:hAnsi="Times New Roman" w:cs="Times New Roman"/>
              </w:rPr>
              <w:t xml:space="preserve">Tianjin </w:t>
            </w:r>
            <w:proofErr w:type="spellStart"/>
            <w:r w:rsidRPr="00A63334">
              <w:rPr>
                <w:rFonts w:ascii="Times New Roman" w:hAnsi="Times New Roman" w:cs="Times New Roman"/>
              </w:rPr>
              <w:t>Shuangchuan</w:t>
            </w:r>
            <w:proofErr w:type="spellEnd"/>
            <w:r w:rsidRPr="00A63334">
              <w:rPr>
                <w:rFonts w:ascii="Times New Roman" w:hAnsi="Times New Roman" w:cs="Times New Roman"/>
              </w:rPr>
              <w:t xml:space="preserve"> Chemical Reagent Factory</w:t>
            </w:r>
          </w:p>
        </w:tc>
      </w:tr>
    </w:tbl>
    <w:p w14:paraId="209ED1E4" w14:textId="52AD9151" w:rsidR="007D6551" w:rsidRDefault="000F6C08" w:rsidP="001E5C18">
      <w:pPr>
        <w:spacing w:line="480" w:lineRule="auto"/>
        <w:rPr>
          <w:rFonts w:ascii="Times New Roman" w:hAnsi="Times New Roman" w:cs="Times New Roman"/>
        </w:rPr>
      </w:pPr>
      <w:r w:rsidRPr="00A63334">
        <w:rPr>
          <w:rFonts w:ascii="Times New Roman" w:hAnsi="Times New Roman" w:cs="Times New Roman"/>
          <w:b/>
          <w:bCs/>
        </w:rPr>
        <w:t>Table 2.</w:t>
      </w:r>
      <w:r w:rsidRPr="00A63334">
        <w:rPr>
          <w:rFonts w:ascii="Times New Roman" w:hAnsi="Times New Roman" w:cs="Times New Roman"/>
        </w:rPr>
        <w:t> Formulation of the nutrient medium for culturing anode microorganisms in MFCs.</w:t>
      </w:r>
    </w:p>
    <w:p w14:paraId="2E0EA8F2" w14:textId="77777777" w:rsidR="000B774A" w:rsidRPr="000B774A" w:rsidRDefault="000B774A" w:rsidP="000B774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B774A">
        <w:rPr>
          <w:rFonts w:ascii="Times New Roman" w:hAnsi="Times New Roman" w:cs="Times New Roman"/>
          <w:b/>
          <w:bCs/>
          <w:sz w:val="28"/>
          <w:szCs w:val="28"/>
        </w:rPr>
        <w:t>2. Materials and Methods</w:t>
      </w:r>
      <w:r w:rsidRPr="000B774A">
        <w:rPr>
          <w:rFonts w:ascii="Times New Roman" w:hAnsi="Times New Roman" w:cs="Times New Roman"/>
          <w:sz w:val="28"/>
          <w:szCs w:val="28"/>
        </w:rPr>
        <w:br/>
      </w:r>
      <w:r w:rsidRPr="000B774A">
        <w:rPr>
          <w:rFonts w:ascii="Times New Roman" w:hAnsi="Times New Roman" w:cs="Times New Roman"/>
          <w:b/>
          <w:bCs/>
          <w:sz w:val="28"/>
          <w:szCs w:val="28"/>
        </w:rPr>
        <w:t>2.1. Materials</w:t>
      </w:r>
    </w:p>
    <w:p w14:paraId="03742995" w14:textId="77777777" w:rsidR="000B774A" w:rsidRPr="000B774A" w:rsidRDefault="000B774A" w:rsidP="000B774A">
      <w:pPr>
        <w:spacing w:line="48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B774A">
        <w:rPr>
          <w:rFonts w:ascii="Times New Roman" w:hAnsi="Times New Roman" w:cs="Times New Roman"/>
          <w:sz w:val="24"/>
          <w:szCs w:val="24"/>
        </w:rPr>
        <w:t>Zinc nitrate hexahydrate (</w:t>
      </w:r>
      <w:proofErr w:type="gramStart"/>
      <w:r w:rsidRPr="000B774A">
        <w:rPr>
          <w:rFonts w:ascii="Times New Roman" w:hAnsi="Times New Roman" w:cs="Times New Roman"/>
          <w:sz w:val="24"/>
          <w:szCs w:val="24"/>
        </w:rPr>
        <w:t>Zn(</w:t>
      </w:r>
      <w:proofErr w:type="gramEnd"/>
      <w:r w:rsidRPr="000B774A">
        <w:rPr>
          <w:rFonts w:ascii="Times New Roman" w:hAnsi="Times New Roman" w:cs="Times New Roman"/>
          <w:sz w:val="24"/>
          <w:szCs w:val="24"/>
        </w:rPr>
        <w:t>NO</w:t>
      </w:r>
      <w:r w:rsidRPr="000B774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B774A">
        <w:rPr>
          <w:rFonts w:ascii="Times New Roman" w:hAnsi="Times New Roman" w:cs="Times New Roman"/>
          <w:sz w:val="24"/>
          <w:szCs w:val="24"/>
        </w:rPr>
        <w:t>)</w:t>
      </w:r>
      <w:r w:rsidRPr="000B774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B774A">
        <w:rPr>
          <w:rFonts w:ascii="Times New Roman" w:hAnsi="Times New Roman" w:cs="Times New Roman"/>
          <w:sz w:val="24"/>
          <w:szCs w:val="24"/>
        </w:rPr>
        <w:t>·6H</w:t>
      </w:r>
      <w:r w:rsidRPr="000B774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B774A">
        <w:rPr>
          <w:rFonts w:ascii="Times New Roman" w:hAnsi="Times New Roman" w:cs="Times New Roman"/>
          <w:sz w:val="24"/>
          <w:szCs w:val="24"/>
        </w:rPr>
        <w:t xml:space="preserve">O, 99%), </w:t>
      </w:r>
      <w:proofErr w:type="gramStart"/>
      <w:r w:rsidRPr="000B774A">
        <w:rPr>
          <w:rFonts w:ascii="Times New Roman" w:hAnsi="Times New Roman" w:cs="Times New Roman"/>
          <w:sz w:val="24"/>
          <w:szCs w:val="24"/>
        </w:rPr>
        <w:t>iron(</w:t>
      </w:r>
      <w:proofErr w:type="gramEnd"/>
      <w:r w:rsidRPr="000B774A">
        <w:rPr>
          <w:rFonts w:ascii="Times New Roman" w:hAnsi="Times New Roman" w:cs="Times New Roman"/>
          <w:sz w:val="24"/>
          <w:szCs w:val="24"/>
        </w:rPr>
        <w:t>III) nitrate nonahydrate (</w:t>
      </w:r>
      <w:proofErr w:type="gramStart"/>
      <w:r w:rsidRPr="000B774A">
        <w:rPr>
          <w:rFonts w:ascii="Times New Roman" w:hAnsi="Times New Roman" w:cs="Times New Roman"/>
          <w:sz w:val="24"/>
          <w:szCs w:val="24"/>
        </w:rPr>
        <w:t>Fe(</w:t>
      </w:r>
      <w:proofErr w:type="gramEnd"/>
      <w:r w:rsidRPr="000B774A">
        <w:rPr>
          <w:rFonts w:ascii="Times New Roman" w:hAnsi="Times New Roman" w:cs="Times New Roman"/>
          <w:sz w:val="24"/>
          <w:szCs w:val="24"/>
        </w:rPr>
        <w:t>NO</w:t>
      </w:r>
      <w:proofErr w:type="gramStart"/>
      <w:r w:rsidRPr="000B774A">
        <w:rPr>
          <w:rFonts w:ascii="Times New Roman" w:hAnsi="Times New Roman" w:cs="Times New Roman"/>
          <w:sz w:val="24"/>
          <w:szCs w:val="24"/>
        </w:rPr>
        <w:t>₃)₃</w:t>
      </w:r>
      <w:proofErr w:type="gramEnd"/>
      <w:r w:rsidRPr="000B774A">
        <w:rPr>
          <w:rFonts w:ascii="Times New Roman" w:hAnsi="Times New Roman" w:cs="Times New Roman"/>
          <w:sz w:val="24"/>
          <w:szCs w:val="24"/>
        </w:rPr>
        <w:t xml:space="preserve">·9H₂O, 99%), </w:t>
      </w:r>
      <w:proofErr w:type="gramStart"/>
      <w:r w:rsidRPr="000B774A">
        <w:rPr>
          <w:rFonts w:ascii="Times New Roman" w:hAnsi="Times New Roman" w:cs="Times New Roman"/>
          <w:sz w:val="24"/>
          <w:szCs w:val="24"/>
        </w:rPr>
        <w:t>manganese(</w:t>
      </w:r>
      <w:proofErr w:type="gramEnd"/>
      <w:r w:rsidRPr="000B774A">
        <w:rPr>
          <w:rFonts w:ascii="Times New Roman" w:hAnsi="Times New Roman" w:cs="Times New Roman"/>
          <w:sz w:val="24"/>
          <w:szCs w:val="24"/>
        </w:rPr>
        <w:t>II) chloride tetrahydrate (MnCl</w:t>
      </w:r>
      <w:r w:rsidRPr="000B774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B774A">
        <w:rPr>
          <w:rFonts w:ascii="Times New Roman" w:hAnsi="Times New Roman" w:cs="Times New Roman"/>
          <w:sz w:val="24"/>
          <w:szCs w:val="24"/>
        </w:rPr>
        <w:t>·4H</w:t>
      </w:r>
      <w:r w:rsidRPr="000B774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B774A">
        <w:rPr>
          <w:rFonts w:ascii="Times New Roman" w:hAnsi="Times New Roman" w:cs="Times New Roman"/>
          <w:sz w:val="24"/>
          <w:szCs w:val="24"/>
        </w:rPr>
        <w:t xml:space="preserve">O, 99%), 2-methylimidazole (99%), pyrrole </w:t>
      </w:r>
      <w:r w:rsidRPr="000B774A">
        <w:rPr>
          <w:rFonts w:ascii="Times New Roman" w:hAnsi="Times New Roman" w:cs="Times New Roman"/>
          <w:sz w:val="24"/>
          <w:szCs w:val="24"/>
        </w:rPr>
        <w:lastRenderedPageBreak/>
        <w:t xml:space="preserve">(Py), and </w:t>
      </w:r>
      <w:proofErr w:type="gramStart"/>
      <w:r w:rsidRPr="000B774A">
        <w:rPr>
          <w:rFonts w:ascii="Times New Roman" w:hAnsi="Times New Roman" w:cs="Times New Roman"/>
          <w:sz w:val="24"/>
          <w:szCs w:val="24"/>
        </w:rPr>
        <w:t>cerium(</w:t>
      </w:r>
      <w:proofErr w:type="gramEnd"/>
      <w:r w:rsidRPr="000B774A">
        <w:rPr>
          <w:rFonts w:ascii="Times New Roman" w:hAnsi="Times New Roman" w:cs="Times New Roman"/>
          <w:sz w:val="24"/>
          <w:szCs w:val="24"/>
        </w:rPr>
        <w:t>III) nitrate (</w:t>
      </w:r>
      <w:proofErr w:type="gramStart"/>
      <w:r w:rsidRPr="000B774A">
        <w:rPr>
          <w:rFonts w:ascii="Times New Roman" w:hAnsi="Times New Roman" w:cs="Times New Roman"/>
          <w:sz w:val="24"/>
          <w:szCs w:val="24"/>
        </w:rPr>
        <w:t>Ce(</w:t>
      </w:r>
      <w:proofErr w:type="gramEnd"/>
      <w:r w:rsidRPr="000B774A">
        <w:rPr>
          <w:rFonts w:ascii="Times New Roman" w:hAnsi="Times New Roman" w:cs="Times New Roman"/>
          <w:sz w:val="24"/>
          <w:szCs w:val="24"/>
        </w:rPr>
        <w:t>NO</w:t>
      </w:r>
      <w:r w:rsidRPr="000B774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B774A">
        <w:rPr>
          <w:rFonts w:ascii="Times New Roman" w:hAnsi="Times New Roman" w:cs="Times New Roman"/>
          <w:sz w:val="24"/>
          <w:szCs w:val="24"/>
        </w:rPr>
        <w:t>)</w:t>
      </w:r>
      <w:r w:rsidRPr="000B774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B774A">
        <w:rPr>
          <w:rFonts w:ascii="Times New Roman" w:hAnsi="Times New Roman" w:cs="Times New Roman"/>
          <w:sz w:val="24"/>
          <w:szCs w:val="24"/>
        </w:rPr>
        <w:t xml:space="preserve">) were all purchased from Shanghai Aladdin Biochemical Technology Co., Ltd. The D520 </w:t>
      </w:r>
      <w:proofErr w:type="spellStart"/>
      <w:r w:rsidRPr="000B774A">
        <w:rPr>
          <w:rFonts w:ascii="Times New Roman" w:hAnsi="Times New Roman" w:cs="Times New Roman"/>
          <w:sz w:val="24"/>
          <w:szCs w:val="24"/>
        </w:rPr>
        <w:t>Nafion</w:t>
      </w:r>
      <w:proofErr w:type="spellEnd"/>
      <w:r w:rsidRPr="000B774A">
        <w:rPr>
          <w:rFonts w:ascii="Times New Roman" w:hAnsi="Times New Roman" w:cs="Times New Roman"/>
          <w:sz w:val="24"/>
          <w:szCs w:val="24"/>
        </w:rPr>
        <w:t xml:space="preserve"> solution (5 </w:t>
      </w:r>
      <w:proofErr w:type="spellStart"/>
      <w:r w:rsidRPr="000B774A">
        <w:rPr>
          <w:rFonts w:ascii="Times New Roman" w:hAnsi="Times New Roman" w:cs="Times New Roman"/>
          <w:sz w:val="24"/>
          <w:szCs w:val="24"/>
        </w:rPr>
        <w:t>wt</w:t>
      </w:r>
      <w:proofErr w:type="spellEnd"/>
      <w:r w:rsidRPr="000B774A">
        <w:rPr>
          <w:rFonts w:ascii="Times New Roman" w:hAnsi="Times New Roman" w:cs="Times New Roman"/>
          <w:sz w:val="24"/>
          <w:szCs w:val="24"/>
        </w:rPr>
        <w:t>%) was obtained from DuPont, USA.</w:t>
      </w:r>
    </w:p>
    <w:p w14:paraId="1A6BDF32" w14:textId="77777777" w:rsidR="000B774A" w:rsidRPr="000B774A" w:rsidRDefault="000B774A" w:rsidP="000B774A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B774A">
        <w:rPr>
          <w:rFonts w:ascii="Times New Roman" w:hAnsi="Times New Roman" w:cs="Times New Roman"/>
          <w:b/>
          <w:bCs/>
          <w:sz w:val="28"/>
          <w:szCs w:val="28"/>
        </w:rPr>
        <w:t>2.2. Experimental Methods</w:t>
      </w:r>
      <w:r w:rsidRPr="000B774A">
        <w:rPr>
          <w:rFonts w:ascii="Times New Roman" w:hAnsi="Times New Roman" w:cs="Times New Roman"/>
          <w:b/>
          <w:bCs/>
          <w:sz w:val="28"/>
          <w:szCs w:val="28"/>
        </w:rPr>
        <w:br/>
        <w:t>2.2.1. Synthesis of ZIF-8</w:t>
      </w:r>
    </w:p>
    <w:p w14:paraId="3E289412" w14:textId="77777777" w:rsidR="000B774A" w:rsidRPr="000B774A" w:rsidRDefault="000B774A" w:rsidP="000B774A">
      <w:pPr>
        <w:spacing w:line="48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B774A">
        <w:rPr>
          <w:rFonts w:ascii="Times New Roman" w:hAnsi="Times New Roman" w:cs="Times New Roman"/>
          <w:sz w:val="24"/>
          <w:szCs w:val="24"/>
        </w:rPr>
        <w:t xml:space="preserve">ZIF-8 was synthesized according to a previously reported method. Briefly, 3.0 g of </w:t>
      </w:r>
      <w:proofErr w:type="gramStart"/>
      <w:r w:rsidRPr="000B774A">
        <w:rPr>
          <w:rFonts w:ascii="Times New Roman" w:hAnsi="Times New Roman" w:cs="Times New Roman"/>
          <w:sz w:val="24"/>
          <w:szCs w:val="24"/>
        </w:rPr>
        <w:t>Zn(</w:t>
      </w:r>
      <w:proofErr w:type="gramEnd"/>
      <w:r w:rsidRPr="000B774A">
        <w:rPr>
          <w:rFonts w:ascii="Times New Roman" w:hAnsi="Times New Roman" w:cs="Times New Roman"/>
          <w:sz w:val="24"/>
          <w:szCs w:val="24"/>
        </w:rPr>
        <w:t>NO</w:t>
      </w:r>
      <w:proofErr w:type="gramStart"/>
      <w:r w:rsidRPr="000B774A">
        <w:rPr>
          <w:rFonts w:ascii="Times New Roman" w:hAnsi="Times New Roman" w:cs="Times New Roman"/>
          <w:sz w:val="24"/>
          <w:szCs w:val="24"/>
        </w:rPr>
        <w:t>₃)₂</w:t>
      </w:r>
      <w:proofErr w:type="gramEnd"/>
      <w:r w:rsidRPr="000B774A">
        <w:rPr>
          <w:rFonts w:ascii="Times New Roman" w:hAnsi="Times New Roman" w:cs="Times New Roman"/>
          <w:sz w:val="24"/>
          <w:szCs w:val="24"/>
        </w:rPr>
        <w:t xml:space="preserve">·6H₂O was dissolved in 30 mL of deionized water, and 11.7 g of 2-methylimidazole (2-MIM) along with 9.7 mg of CTAB were dissolved in 50 mL of deionized water. The two solutions were mixed under stirring for 12 </w:t>
      </w:r>
      <w:proofErr w:type="gramStart"/>
      <w:r w:rsidRPr="000B774A">
        <w:rPr>
          <w:rFonts w:ascii="Times New Roman" w:hAnsi="Times New Roman" w:cs="Times New Roman"/>
          <w:sz w:val="24"/>
          <w:szCs w:val="24"/>
        </w:rPr>
        <w:t>hour</w:t>
      </w:r>
      <w:proofErr w:type="gramEnd"/>
      <w:r w:rsidRPr="000B774A">
        <w:rPr>
          <w:rFonts w:ascii="Times New Roman" w:hAnsi="Times New Roman" w:cs="Times New Roman"/>
          <w:sz w:val="24"/>
          <w:szCs w:val="24"/>
        </w:rPr>
        <w:t>. The resulting product was collected by centrifugation at 9000 rpm for 10 min, washed three times with deionized water, and finally dried overnight in a vacuum oven at 60 °C.</w:t>
      </w:r>
    </w:p>
    <w:p w14:paraId="6E2C5EA6" w14:textId="77777777" w:rsidR="000B774A" w:rsidRPr="000B774A" w:rsidRDefault="000B774A" w:rsidP="000B774A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B774A">
        <w:rPr>
          <w:rFonts w:ascii="Times New Roman" w:hAnsi="Times New Roman" w:cs="Times New Roman"/>
          <w:b/>
          <w:bCs/>
          <w:sz w:val="28"/>
          <w:szCs w:val="28"/>
        </w:rPr>
        <w:t xml:space="preserve">2.2.2. Synthesis of </w:t>
      </w:r>
      <w:proofErr w:type="spellStart"/>
      <w:r w:rsidRPr="000B774A">
        <w:rPr>
          <w:rFonts w:ascii="Times New Roman" w:hAnsi="Times New Roman" w:cs="Times New Roman"/>
          <w:b/>
          <w:bCs/>
          <w:sz w:val="28"/>
          <w:szCs w:val="28"/>
        </w:rPr>
        <w:t>FeMn-ZIF@PPy</w:t>
      </w:r>
      <w:proofErr w:type="spellEnd"/>
    </w:p>
    <w:p w14:paraId="37380994" w14:textId="77777777" w:rsidR="000B774A" w:rsidRPr="000B774A" w:rsidRDefault="000B774A" w:rsidP="000B774A">
      <w:pPr>
        <w:spacing w:line="48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B774A">
        <w:rPr>
          <w:rFonts w:ascii="Times New Roman" w:hAnsi="Times New Roman" w:cs="Times New Roman"/>
          <w:sz w:val="24"/>
          <w:szCs w:val="24"/>
        </w:rPr>
        <w:t xml:space="preserve">A total of 0.67 g of ZIF-8 was dispersed in 120 mL of methanol via ultrasonication to form Solution A. Then, 80 mg of </w:t>
      </w:r>
      <w:proofErr w:type="gramStart"/>
      <w:r w:rsidRPr="000B774A">
        <w:rPr>
          <w:rFonts w:ascii="Times New Roman" w:hAnsi="Times New Roman" w:cs="Times New Roman"/>
          <w:sz w:val="24"/>
          <w:szCs w:val="24"/>
        </w:rPr>
        <w:t>Fe(</w:t>
      </w:r>
      <w:proofErr w:type="gramEnd"/>
      <w:r w:rsidRPr="000B774A">
        <w:rPr>
          <w:rFonts w:ascii="Times New Roman" w:hAnsi="Times New Roman" w:cs="Times New Roman"/>
          <w:sz w:val="24"/>
          <w:szCs w:val="24"/>
        </w:rPr>
        <w:t>NO</w:t>
      </w:r>
      <w:proofErr w:type="gramStart"/>
      <w:r w:rsidRPr="000B774A">
        <w:rPr>
          <w:rFonts w:ascii="Times New Roman" w:hAnsi="Times New Roman" w:cs="Times New Roman"/>
          <w:sz w:val="24"/>
          <w:szCs w:val="24"/>
        </w:rPr>
        <w:t>₃)₃</w:t>
      </w:r>
      <w:proofErr w:type="gramEnd"/>
      <w:r w:rsidRPr="000B774A">
        <w:rPr>
          <w:rFonts w:ascii="Times New Roman" w:hAnsi="Times New Roman" w:cs="Times New Roman"/>
          <w:sz w:val="24"/>
          <w:szCs w:val="24"/>
        </w:rPr>
        <w:t xml:space="preserve">·9H₂O and 40 mg of </w:t>
      </w:r>
      <w:proofErr w:type="spellStart"/>
      <w:r w:rsidRPr="000B774A">
        <w:rPr>
          <w:rFonts w:ascii="Times New Roman" w:hAnsi="Times New Roman" w:cs="Times New Roman"/>
          <w:sz w:val="24"/>
          <w:szCs w:val="24"/>
        </w:rPr>
        <w:t>MnCl</w:t>
      </w:r>
      <w:proofErr w:type="spellEnd"/>
      <w:r w:rsidRPr="000B774A">
        <w:rPr>
          <w:rFonts w:ascii="Times New Roman" w:hAnsi="Times New Roman" w:cs="Times New Roman"/>
          <w:sz w:val="24"/>
          <w:szCs w:val="24"/>
        </w:rPr>
        <w:t xml:space="preserve">₂·4H₂O were dissolved in 30 mL of deionized water to form Solution B. Solution B was added to Solution A, followed by the dropwise addition of 8 mL of Py. The mixture was refluxed at 60 °C for 7 h, during which the solution color changed from yellow to brown. The resulting product was collected by centrifugation at 8000 rpm for 8 min, washed three times with methanol, and dried overnight under vacuum at 60 °C. </w:t>
      </w:r>
      <w:proofErr w:type="spellStart"/>
      <w:r w:rsidRPr="000B774A">
        <w:rPr>
          <w:rFonts w:ascii="Times New Roman" w:hAnsi="Times New Roman" w:cs="Times New Roman"/>
          <w:sz w:val="24"/>
          <w:szCs w:val="24"/>
        </w:rPr>
        <w:t>FeMn</w:t>
      </w:r>
      <w:proofErr w:type="spellEnd"/>
      <w:r w:rsidRPr="000B774A">
        <w:rPr>
          <w:rFonts w:ascii="Times New Roman" w:hAnsi="Times New Roman" w:cs="Times New Roman"/>
          <w:sz w:val="24"/>
          <w:szCs w:val="24"/>
        </w:rPr>
        <w:t>-ZIF was prepared using the same procedure but without the addition of Py.</w:t>
      </w:r>
    </w:p>
    <w:p w14:paraId="7BD45598" w14:textId="77777777" w:rsidR="000B774A" w:rsidRPr="000B774A" w:rsidRDefault="000B774A" w:rsidP="000B774A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B774A">
        <w:rPr>
          <w:rFonts w:ascii="Times New Roman" w:hAnsi="Times New Roman" w:cs="Times New Roman"/>
          <w:b/>
          <w:bCs/>
          <w:sz w:val="28"/>
          <w:szCs w:val="28"/>
        </w:rPr>
        <w:t xml:space="preserve">2.2.3. Synthesis of </w:t>
      </w:r>
      <w:proofErr w:type="spellStart"/>
      <w:r w:rsidRPr="000B774A">
        <w:rPr>
          <w:rFonts w:ascii="Times New Roman" w:hAnsi="Times New Roman" w:cs="Times New Roman"/>
          <w:b/>
          <w:bCs/>
          <w:sz w:val="28"/>
          <w:szCs w:val="28"/>
        </w:rPr>
        <w:t>FeMn-ZIF@PPy</w:t>
      </w:r>
      <w:proofErr w:type="spellEnd"/>
      <w:r w:rsidRPr="000B774A"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spellStart"/>
      <w:r w:rsidRPr="000B774A">
        <w:rPr>
          <w:rFonts w:ascii="Times New Roman" w:hAnsi="Times New Roman" w:cs="Times New Roman"/>
          <w:b/>
          <w:bCs/>
          <w:sz w:val="28"/>
          <w:szCs w:val="28"/>
        </w:rPr>
        <w:t>CeO</w:t>
      </w:r>
      <w:proofErr w:type="spellEnd"/>
      <w:r w:rsidRPr="000B774A">
        <w:rPr>
          <w:rFonts w:ascii="Times New Roman" w:hAnsi="Times New Roman" w:cs="Times New Roman"/>
          <w:b/>
          <w:bCs/>
          <w:sz w:val="28"/>
          <w:szCs w:val="28"/>
        </w:rPr>
        <w:t>₂</w:t>
      </w:r>
    </w:p>
    <w:p w14:paraId="1BE49877" w14:textId="77777777" w:rsidR="000B774A" w:rsidRPr="000B774A" w:rsidRDefault="000B774A" w:rsidP="000B774A">
      <w:pPr>
        <w:spacing w:line="48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B774A">
        <w:rPr>
          <w:rFonts w:ascii="Times New Roman" w:hAnsi="Times New Roman" w:cs="Times New Roman"/>
          <w:sz w:val="24"/>
          <w:szCs w:val="24"/>
        </w:rPr>
        <w:t xml:space="preserve">A total of 0.2 g of </w:t>
      </w:r>
      <w:proofErr w:type="spellStart"/>
      <w:r w:rsidRPr="000B774A">
        <w:rPr>
          <w:rFonts w:ascii="Times New Roman" w:hAnsi="Times New Roman" w:cs="Times New Roman"/>
          <w:sz w:val="24"/>
          <w:szCs w:val="24"/>
        </w:rPr>
        <w:t>FeMn-ZIF@PPy</w:t>
      </w:r>
      <w:proofErr w:type="spellEnd"/>
      <w:r w:rsidRPr="000B774A">
        <w:rPr>
          <w:rFonts w:ascii="Times New Roman" w:hAnsi="Times New Roman" w:cs="Times New Roman"/>
          <w:sz w:val="24"/>
          <w:szCs w:val="24"/>
        </w:rPr>
        <w:t xml:space="preserve"> was dispersed in 15 mL of ethanol via ultrasonication. To this dispersion, 60 mg of </w:t>
      </w:r>
      <w:proofErr w:type="gramStart"/>
      <w:r w:rsidRPr="000B774A">
        <w:rPr>
          <w:rFonts w:ascii="Times New Roman" w:hAnsi="Times New Roman" w:cs="Times New Roman"/>
          <w:sz w:val="24"/>
          <w:szCs w:val="24"/>
        </w:rPr>
        <w:t>Ce(</w:t>
      </w:r>
      <w:proofErr w:type="gramEnd"/>
      <w:r w:rsidRPr="000B774A">
        <w:rPr>
          <w:rFonts w:ascii="Times New Roman" w:hAnsi="Times New Roman" w:cs="Times New Roman"/>
          <w:sz w:val="24"/>
          <w:szCs w:val="24"/>
        </w:rPr>
        <w:t>NO</w:t>
      </w:r>
      <w:proofErr w:type="gramStart"/>
      <w:r w:rsidRPr="000B774A">
        <w:rPr>
          <w:rFonts w:ascii="Times New Roman" w:hAnsi="Times New Roman" w:cs="Times New Roman"/>
          <w:sz w:val="24"/>
          <w:szCs w:val="24"/>
        </w:rPr>
        <w:t>₃)₃</w:t>
      </w:r>
      <w:proofErr w:type="gramEnd"/>
      <w:r w:rsidRPr="000B774A">
        <w:rPr>
          <w:rFonts w:ascii="Times New Roman" w:hAnsi="Times New Roman" w:cs="Times New Roman"/>
          <w:sz w:val="24"/>
          <w:szCs w:val="24"/>
        </w:rPr>
        <w:t xml:space="preserve">·6H₂O and 0.13 g of 2-methylimidazole (2-MIM) were added under stirring for 10 minutes. The mixture was then transferred into a Teflon-lined autoclave and subjected to hydrothermal treatment at 180 °C for 3 h. The resulting product was collected by centrifugation at </w:t>
      </w:r>
      <w:r w:rsidRPr="000B774A">
        <w:rPr>
          <w:rFonts w:ascii="Times New Roman" w:hAnsi="Times New Roman" w:cs="Times New Roman"/>
          <w:sz w:val="24"/>
          <w:szCs w:val="24"/>
        </w:rPr>
        <w:lastRenderedPageBreak/>
        <w:t>9000 rpm for 5 min, washed alternately three times with deionized water and ethanol, respectively, and finally dried overnight under vacuum at 60 °C.</w:t>
      </w:r>
    </w:p>
    <w:p w14:paraId="2BB9C49B" w14:textId="77777777" w:rsidR="000B774A" w:rsidRPr="000B774A" w:rsidRDefault="000B774A" w:rsidP="000B774A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B774A">
        <w:rPr>
          <w:rFonts w:ascii="Times New Roman" w:hAnsi="Times New Roman" w:cs="Times New Roman"/>
          <w:b/>
          <w:bCs/>
          <w:sz w:val="28"/>
          <w:szCs w:val="28"/>
        </w:rPr>
        <w:t>2.2.4. Pyrolysis of the Catalysts</w:t>
      </w:r>
    </w:p>
    <w:p w14:paraId="10B82AB4" w14:textId="77777777" w:rsidR="000B774A" w:rsidRPr="000B774A" w:rsidRDefault="000B774A" w:rsidP="000B774A">
      <w:pPr>
        <w:spacing w:line="48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B774A">
        <w:rPr>
          <w:rFonts w:ascii="Times New Roman" w:hAnsi="Times New Roman" w:cs="Times New Roman"/>
          <w:sz w:val="24"/>
          <w:szCs w:val="24"/>
        </w:rPr>
        <w:t xml:space="preserve">The as-prepared </w:t>
      </w:r>
      <w:proofErr w:type="spellStart"/>
      <w:r w:rsidRPr="000B774A">
        <w:rPr>
          <w:rFonts w:ascii="Times New Roman" w:hAnsi="Times New Roman" w:cs="Times New Roman"/>
          <w:sz w:val="24"/>
          <w:szCs w:val="24"/>
        </w:rPr>
        <w:t>FeMn</w:t>
      </w:r>
      <w:proofErr w:type="spellEnd"/>
      <w:r w:rsidRPr="000B774A">
        <w:rPr>
          <w:rFonts w:ascii="Times New Roman" w:hAnsi="Times New Roman" w:cs="Times New Roman"/>
          <w:sz w:val="24"/>
          <w:szCs w:val="24"/>
        </w:rPr>
        <w:t xml:space="preserve">-ZIF, </w:t>
      </w:r>
      <w:proofErr w:type="spellStart"/>
      <w:r w:rsidRPr="000B774A">
        <w:rPr>
          <w:rFonts w:ascii="Times New Roman" w:hAnsi="Times New Roman" w:cs="Times New Roman"/>
          <w:sz w:val="24"/>
          <w:szCs w:val="24"/>
        </w:rPr>
        <w:t>FeMn-ZIF@PPy</w:t>
      </w:r>
      <w:proofErr w:type="spellEnd"/>
      <w:r w:rsidRPr="000B774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B774A">
        <w:rPr>
          <w:rFonts w:ascii="Times New Roman" w:hAnsi="Times New Roman" w:cs="Times New Roman"/>
          <w:sz w:val="24"/>
          <w:szCs w:val="24"/>
        </w:rPr>
        <w:t>FeMn-ZIF@PPy</w:t>
      </w:r>
      <w:proofErr w:type="spellEnd"/>
      <w:r w:rsidRPr="000B774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B774A">
        <w:rPr>
          <w:rFonts w:ascii="Times New Roman" w:hAnsi="Times New Roman" w:cs="Times New Roman"/>
          <w:sz w:val="24"/>
          <w:szCs w:val="24"/>
        </w:rPr>
        <w:t>CeO</w:t>
      </w:r>
      <w:proofErr w:type="spellEnd"/>
      <w:r w:rsidRPr="000B774A">
        <w:rPr>
          <w:rFonts w:ascii="Times New Roman" w:hAnsi="Times New Roman" w:cs="Times New Roman"/>
          <w:sz w:val="24"/>
          <w:szCs w:val="24"/>
        </w:rPr>
        <w:t xml:space="preserve">₂ were pyrolyzed under a nitrogen atmosphere with a heating rate of 5 °C·min-1 up to 920 °C and held for 2 h. The resulting products were designated as </w:t>
      </w:r>
      <w:proofErr w:type="spellStart"/>
      <w:r w:rsidRPr="000B774A">
        <w:rPr>
          <w:rFonts w:ascii="Times New Roman" w:hAnsi="Times New Roman" w:cs="Times New Roman"/>
          <w:sz w:val="24"/>
          <w:szCs w:val="24"/>
        </w:rPr>
        <w:t>FeMn</w:t>
      </w:r>
      <w:proofErr w:type="spellEnd"/>
      <w:r w:rsidRPr="000B774A">
        <w:rPr>
          <w:rFonts w:ascii="Times New Roman" w:hAnsi="Times New Roman" w:cs="Times New Roman"/>
          <w:sz w:val="24"/>
          <w:szCs w:val="24"/>
        </w:rPr>
        <w:t xml:space="preserve">-DAs-NC, </w:t>
      </w:r>
      <w:proofErr w:type="spellStart"/>
      <w:r w:rsidRPr="000B774A">
        <w:rPr>
          <w:rFonts w:ascii="Times New Roman" w:hAnsi="Times New Roman" w:cs="Times New Roman"/>
          <w:sz w:val="24"/>
          <w:szCs w:val="24"/>
        </w:rPr>
        <w:t>FeMn</w:t>
      </w:r>
      <w:proofErr w:type="spellEnd"/>
      <w:r w:rsidRPr="000B774A">
        <w:rPr>
          <w:rFonts w:ascii="Times New Roman" w:hAnsi="Times New Roman" w:cs="Times New Roman"/>
          <w:sz w:val="24"/>
          <w:szCs w:val="24"/>
        </w:rPr>
        <w:t xml:space="preserve">-IDAs/H-NC, and </w:t>
      </w:r>
      <w:proofErr w:type="spellStart"/>
      <w:r w:rsidRPr="000B774A">
        <w:rPr>
          <w:rFonts w:ascii="Times New Roman" w:hAnsi="Times New Roman" w:cs="Times New Roman"/>
          <w:sz w:val="24"/>
          <w:szCs w:val="24"/>
        </w:rPr>
        <w:t>FeMn</w:t>
      </w:r>
      <w:proofErr w:type="spellEnd"/>
      <w:r w:rsidRPr="000B774A">
        <w:rPr>
          <w:rFonts w:ascii="Times New Roman" w:hAnsi="Times New Roman" w:cs="Times New Roman"/>
          <w:sz w:val="24"/>
          <w:szCs w:val="24"/>
        </w:rPr>
        <w:t>-IDAs/</w:t>
      </w:r>
      <w:proofErr w:type="spellStart"/>
      <w:r w:rsidRPr="000B774A">
        <w:rPr>
          <w:rFonts w:ascii="Times New Roman" w:hAnsi="Times New Roman" w:cs="Times New Roman"/>
          <w:sz w:val="24"/>
          <w:szCs w:val="24"/>
        </w:rPr>
        <w:t>H-NC@CeO</w:t>
      </w:r>
      <w:proofErr w:type="spellEnd"/>
      <w:r w:rsidRPr="000B774A">
        <w:rPr>
          <w:rFonts w:ascii="Times New Roman" w:hAnsi="Times New Roman" w:cs="Times New Roman"/>
          <w:sz w:val="24"/>
          <w:szCs w:val="24"/>
        </w:rPr>
        <w:t>₂, respectively.</w:t>
      </w:r>
    </w:p>
    <w:p w14:paraId="044AFE4E" w14:textId="77777777" w:rsidR="000B774A" w:rsidRPr="000B774A" w:rsidRDefault="000B774A" w:rsidP="000B774A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B774A">
        <w:rPr>
          <w:rFonts w:ascii="Times New Roman" w:hAnsi="Times New Roman" w:cs="Times New Roman"/>
          <w:b/>
          <w:bCs/>
          <w:sz w:val="28"/>
          <w:szCs w:val="28"/>
        </w:rPr>
        <w:t>2.3. Preparation of Electrode</w:t>
      </w:r>
    </w:p>
    <w:p w14:paraId="4C0AB1AE" w14:textId="77777777" w:rsidR="000B774A" w:rsidRPr="000B774A" w:rsidRDefault="000B774A" w:rsidP="000B774A">
      <w:pPr>
        <w:spacing w:line="48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B774A">
        <w:rPr>
          <w:rFonts w:ascii="Times New Roman" w:hAnsi="Times New Roman" w:cs="Times New Roman"/>
          <w:sz w:val="24"/>
          <w:szCs w:val="24"/>
        </w:rPr>
        <w:t xml:space="preserve">A mixture of 100 mg of active material and 25 mg of conductive acetylene black was dispersed in a suitable volume of ethanol. Subsequently, 100 </w:t>
      </w:r>
      <w:proofErr w:type="spellStart"/>
      <w:r w:rsidRPr="000B774A">
        <w:rPr>
          <w:rFonts w:ascii="Times New Roman" w:hAnsi="Times New Roman" w:cs="Times New Roman"/>
          <w:sz w:val="24"/>
          <w:szCs w:val="24"/>
        </w:rPr>
        <w:t>μL</w:t>
      </w:r>
      <w:proofErr w:type="spellEnd"/>
      <w:r w:rsidRPr="000B774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B774A">
        <w:rPr>
          <w:rFonts w:ascii="Times New Roman" w:hAnsi="Times New Roman" w:cs="Times New Roman"/>
          <w:sz w:val="24"/>
          <w:szCs w:val="24"/>
        </w:rPr>
        <w:t>Nafion</w:t>
      </w:r>
      <w:proofErr w:type="spellEnd"/>
      <w:r w:rsidRPr="000B774A">
        <w:rPr>
          <w:rFonts w:ascii="Times New Roman" w:hAnsi="Times New Roman" w:cs="Times New Roman"/>
          <w:sz w:val="24"/>
          <w:szCs w:val="24"/>
        </w:rPr>
        <w:t xml:space="preserve"> solution was added, and the mixture was ultrasonicated for 30 minutes to form a homogeneous slurry. The resulting ink was drop-cast onto pre-treated carbon felt (CF) and dried at 70 °C. This process was repeated multiple times to achieve the desired catalyst loading. The cathode was prepared following the same procedure.</w:t>
      </w:r>
    </w:p>
    <w:p w14:paraId="514F34A8" w14:textId="77777777" w:rsidR="000B774A" w:rsidRPr="000B774A" w:rsidRDefault="000B774A" w:rsidP="000B774A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B774A">
        <w:rPr>
          <w:rFonts w:ascii="Times New Roman" w:hAnsi="Times New Roman" w:cs="Times New Roman"/>
          <w:b/>
          <w:bCs/>
          <w:sz w:val="28"/>
          <w:szCs w:val="28"/>
        </w:rPr>
        <w:t>2.4. Construction of MFC</w:t>
      </w:r>
    </w:p>
    <w:p w14:paraId="66A3DFB4" w14:textId="77777777" w:rsidR="000B774A" w:rsidRPr="000B774A" w:rsidRDefault="000B774A" w:rsidP="000B774A">
      <w:pPr>
        <w:spacing w:line="48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B774A">
        <w:rPr>
          <w:rFonts w:ascii="Times New Roman" w:hAnsi="Times New Roman" w:cs="Times New Roman"/>
          <w:sz w:val="24"/>
          <w:szCs w:val="24"/>
        </w:rPr>
        <w:t>MFC with an effective volume of 180 mL per chamber was used in this study. Deep-sea sediment was introduced into the anode chamber as an inoculum and acclimatized under continuous feeding with sodium acetate (2.8 g/L) as the carbon source. The as-prepared anode and cathode were installed into their respective chambers. The external circuit of the MFC was connected to a 1000 Ω resistor, and the entire system was maintained at a constant temperature of 30 °C in an incubator.</w:t>
      </w:r>
    </w:p>
    <w:p w14:paraId="37C9F1F4" w14:textId="77777777" w:rsidR="000B774A" w:rsidRPr="000B774A" w:rsidRDefault="000B774A" w:rsidP="000B774A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B774A">
        <w:rPr>
          <w:rFonts w:ascii="Times New Roman" w:hAnsi="Times New Roman" w:cs="Times New Roman"/>
          <w:b/>
          <w:bCs/>
          <w:sz w:val="28"/>
          <w:szCs w:val="28"/>
        </w:rPr>
        <w:t>2.5. Characterization and Testing</w:t>
      </w:r>
    </w:p>
    <w:p w14:paraId="5953F741" w14:textId="77777777" w:rsidR="000B774A" w:rsidRPr="000B774A" w:rsidRDefault="000B774A" w:rsidP="000B774A">
      <w:pPr>
        <w:spacing w:line="48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B774A">
        <w:rPr>
          <w:rFonts w:ascii="Times New Roman" w:hAnsi="Times New Roman" w:cs="Times New Roman"/>
          <w:sz w:val="24"/>
          <w:szCs w:val="24"/>
        </w:rPr>
        <w:t xml:space="preserve">The morphology of the samples was characterized using scanning electron microscopy (SEM, Inspect S50, USA). The crystal structure of the materials was determined by X-ray diffraction (XRD) </w:t>
      </w:r>
      <w:r w:rsidRPr="000B774A">
        <w:rPr>
          <w:rFonts w:ascii="Times New Roman" w:hAnsi="Times New Roman" w:cs="Times New Roman"/>
          <w:sz w:val="24"/>
          <w:szCs w:val="24"/>
        </w:rPr>
        <w:lastRenderedPageBreak/>
        <w:t xml:space="preserve">on a TTRAX3 diffractometer (Japan) with Cu Kα radiation (λ = 1.54178 Å). X-ray photoelectron spectroscopy (XPS) was performed on a </w:t>
      </w:r>
      <w:proofErr w:type="spellStart"/>
      <w:r w:rsidRPr="000B774A">
        <w:rPr>
          <w:rFonts w:ascii="Times New Roman" w:hAnsi="Times New Roman" w:cs="Times New Roman"/>
          <w:sz w:val="24"/>
          <w:szCs w:val="24"/>
        </w:rPr>
        <w:t>Thermo</w:t>
      </w:r>
      <w:proofErr w:type="spellEnd"/>
      <w:r w:rsidRPr="000B774A">
        <w:rPr>
          <w:rFonts w:ascii="Times New Roman" w:hAnsi="Times New Roman" w:cs="Times New Roman"/>
          <w:sz w:val="24"/>
          <w:szCs w:val="24"/>
        </w:rPr>
        <w:t xml:space="preserve"> 250 instrument (USA) using a monochromatic Al Kα X-ray source (</w:t>
      </w:r>
      <w:proofErr w:type="spellStart"/>
      <w:r w:rsidRPr="000B774A">
        <w:rPr>
          <w:rFonts w:ascii="Times New Roman" w:hAnsi="Times New Roman" w:cs="Times New Roman"/>
          <w:sz w:val="24"/>
          <w:szCs w:val="24"/>
        </w:rPr>
        <w:t>hν</w:t>
      </w:r>
      <w:proofErr w:type="spellEnd"/>
      <w:r w:rsidRPr="000B774A">
        <w:rPr>
          <w:rFonts w:ascii="Times New Roman" w:hAnsi="Times New Roman" w:cs="Times New Roman"/>
          <w:sz w:val="24"/>
          <w:szCs w:val="24"/>
        </w:rPr>
        <w:t xml:space="preserve"> = 1486.6 eV) with a spot size of 500 </w:t>
      </w:r>
      <w:proofErr w:type="spellStart"/>
      <w:r w:rsidRPr="000B774A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Pr="000B774A">
        <w:rPr>
          <w:rFonts w:ascii="Times New Roman" w:hAnsi="Times New Roman" w:cs="Times New Roman"/>
          <w:sz w:val="24"/>
          <w:szCs w:val="24"/>
        </w:rPr>
        <w:t>. High-resolution spectra were recorded at a pass energy of 30 eV and a step size of 0.05 eV for elemental and molecular structure analysis.</w:t>
      </w:r>
    </w:p>
    <w:p w14:paraId="05415BBF" w14:textId="77777777" w:rsidR="000B774A" w:rsidRPr="000B774A" w:rsidRDefault="000B774A" w:rsidP="000B774A">
      <w:pPr>
        <w:spacing w:line="48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B774A">
        <w:rPr>
          <w:rFonts w:ascii="Times New Roman" w:hAnsi="Times New Roman" w:cs="Times New Roman"/>
          <w:sz w:val="24"/>
          <w:szCs w:val="24"/>
        </w:rPr>
        <w:t>The electrochemical performance was evaluated using cyclic voltammetry (CV), electrochemical impedance spectroscopy (EIS), and linear sweep voltammetry (LSV) on an electrochemical workstation (CHI 660e, China). A three-electrode system was employed with carbon felt loaded with each of the three catalysts serving as the working electrode and a phosphate buffer solution as the electrolyte. For anode testing, a platinum electrode (2 × 2 cm) was used as the counter electrode and a saturated calomel electrode (SCE) as the reference electrode. For cathode testing, a platinum mesh (1 × 1 cm) was used as the counter electrode and an Ag/AgCl electrode as the reference electrode.</w:t>
      </w:r>
    </w:p>
    <w:p w14:paraId="16571CC5" w14:textId="0552F2EE" w:rsidR="000B774A" w:rsidRPr="000B774A" w:rsidRDefault="000B774A" w:rsidP="000B774A">
      <w:pPr>
        <w:spacing w:line="48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B774A">
        <w:rPr>
          <w:rFonts w:ascii="Times New Roman" w:hAnsi="Times New Roman" w:cs="Times New Roman"/>
          <w:sz w:val="24"/>
          <w:szCs w:val="24"/>
        </w:rPr>
        <w:t xml:space="preserve">When the MFC reached stable operation, polarization curves were obtained using the workstation. Power density was calculated as P = IU/ A. To ensure data reliability, all electrochemical measurements were performed in triplicate. Functional composition analysis of the electroactive microbial community was conducted using </w:t>
      </w:r>
      <w:proofErr w:type="spellStart"/>
      <w:r w:rsidRPr="000B774A">
        <w:rPr>
          <w:rFonts w:ascii="Times New Roman" w:hAnsi="Times New Roman" w:cs="Times New Roman"/>
          <w:sz w:val="24"/>
          <w:szCs w:val="24"/>
        </w:rPr>
        <w:t>PICRUSt</w:t>
      </w:r>
      <w:proofErr w:type="spellEnd"/>
      <w:r w:rsidRPr="000B774A">
        <w:rPr>
          <w:rFonts w:ascii="Times New Roman" w:hAnsi="Times New Roman" w:cs="Times New Roman"/>
          <w:sz w:val="24"/>
          <w:szCs w:val="24"/>
        </w:rPr>
        <w:t xml:space="preserve"> based on 16S rRNA gene high-throughput sequencing results.</w:t>
      </w:r>
    </w:p>
    <w:p w14:paraId="153ED163" w14:textId="447A398C" w:rsidR="000F6C08" w:rsidRPr="00A63334" w:rsidRDefault="000B774A" w:rsidP="00717A2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3.</w:t>
      </w:r>
      <w:r w:rsidR="00717A21" w:rsidRPr="00A63334">
        <w:rPr>
          <w:rFonts w:ascii="Times New Roman" w:hAnsi="Times New Roman" w:cs="Times New Roman"/>
          <w:b/>
          <w:bCs/>
          <w:sz w:val="28"/>
          <w:szCs w:val="28"/>
        </w:rPr>
        <w:t>Supporting Data</w:t>
      </w:r>
    </w:p>
    <w:p w14:paraId="27912A5A" w14:textId="6D9F5F74" w:rsidR="00717A21" w:rsidRPr="00A63334" w:rsidRDefault="00717A21" w:rsidP="00A63334">
      <w:pPr>
        <w:jc w:val="center"/>
        <w:rPr>
          <w:rFonts w:ascii="Times New Roman" w:hAnsi="Times New Roman" w:cs="Times New Roman"/>
          <w:sz w:val="28"/>
          <w:szCs w:val="28"/>
        </w:rPr>
      </w:pPr>
      <w:r w:rsidRPr="00A63334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61DC5EA" wp14:editId="6A0D0F7D">
            <wp:extent cx="4104000" cy="2880000"/>
            <wp:effectExtent l="0" t="0" r="0" b="0"/>
            <wp:docPr id="16261707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170791" name="图片 162617079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4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02E7F" w14:textId="72FD6159" w:rsidR="00717A21" w:rsidRPr="00A63334" w:rsidRDefault="00717A21" w:rsidP="001E5C18">
      <w:pPr>
        <w:jc w:val="center"/>
        <w:rPr>
          <w:rFonts w:ascii="Times New Roman" w:hAnsi="Times New Roman" w:cs="Times New Roman"/>
          <w:szCs w:val="21"/>
        </w:rPr>
      </w:pPr>
      <w:r w:rsidRPr="00A63334">
        <w:rPr>
          <w:rFonts w:ascii="Times New Roman" w:hAnsi="Times New Roman" w:cs="Times New Roman"/>
          <w:b/>
          <w:bCs/>
          <w:szCs w:val="21"/>
        </w:rPr>
        <w:t>Fig</w:t>
      </w:r>
      <w:r w:rsidR="001E5C18">
        <w:rPr>
          <w:rFonts w:ascii="Times New Roman" w:hAnsi="Times New Roman" w:cs="Times New Roman" w:hint="eastAsia"/>
          <w:b/>
          <w:bCs/>
          <w:szCs w:val="21"/>
        </w:rPr>
        <w:t>.</w:t>
      </w:r>
      <w:r w:rsidRPr="00A63334">
        <w:rPr>
          <w:rFonts w:ascii="Times New Roman" w:hAnsi="Times New Roman" w:cs="Times New Roman"/>
          <w:b/>
          <w:bCs/>
          <w:szCs w:val="21"/>
        </w:rPr>
        <w:t xml:space="preserve"> S1.</w:t>
      </w:r>
      <w:r w:rsidRPr="00A63334">
        <w:rPr>
          <w:rFonts w:ascii="Times New Roman" w:hAnsi="Times New Roman" w:cs="Times New Roman"/>
          <w:szCs w:val="21"/>
        </w:rPr>
        <w:t xml:space="preserve"> FTIR spectra of ZIF-8, </w:t>
      </w:r>
      <w:proofErr w:type="spellStart"/>
      <w:r w:rsidRPr="00A63334">
        <w:rPr>
          <w:rFonts w:ascii="Times New Roman" w:hAnsi="Times New Roman" w:cs="Times New Roman"/>
          <w:szCs w:val="21"/>
        </w:rPr>
        <w:t>FeMn</w:t>
      </w:r>
      <w:proofErr w:type="spellEnd"/>
      <w:r w:rsidRPr="00A63334">
        <w:rPr>
          <w:rFonts w:ascii="Times New Roman" w:hAnsi="Times New Roman" w:cs="Times New Roman"/>
          <w:szCs w:val="21"/>
        </w:rPr>
        <w:t xml:space="preserve">-ZIF, </w:t>
      </w:r>
      <w:proofErr w:type="spellStart"/>
      <w:r w:rsidRPr="00A63334">
        <w:rPr>
          <w:rFonts w:ascii="Times New Roman" w:hAnsi="Times New Roman" w:cs="Times New Roman"/>
          <w:szCs w:val="21"/>
        </w:rPr>
        <w:t>FeMn-ZIF@PPy</w:t>
      </w:r>
      <w:proofErr w:type="spellEnd"/>
      <w:r w:rsidRPr="00A63334">
        <w:rPr>
          <w:rFonts w:ascii="Times New Roman" w:hAnsi="Times New Roman" w:cs="Times New Roman"/>
          <w:szCs w:val="21"/>
        </w:rPr>
        <w:t xml:space="preserve">, and </w:t>
      </w:r>
      <w:proofErr w:type="spellStart"/>
      <w:r w:rsidRPr="00A63334">
        <w:rPr>
          <w:rFonts w:ascii="Times New Roman" w:hAnsi="Times New Roman" w:cs="Times New Roman"/>
          <w:szCs w:val="21"/>
        </w:rPr>
        <w:t>FeMn-ZIF@PPy</w:t>
      </w:r>
      <w:proofErr w:type="spellEnd"/>
      <w:r w:rsidRPr="00A63334">
        <w:rPr>
          <w:rFonts w:ascii="Times New Roman" w:hAnsi="Times New Roman" w:cs="Times New Roman"/>
          <w:szCs w:val="21"/>
        </w:rPr>
        <w:t>/</w:t>
      </w:r>
      <w:proofErr w:type="spellStart"/>
      <w:r w:rsidRPr="00A63334">
        <w:rPr>
          <w:rFonts w:ascii="Times New Roman" w:hAnsi="Times New Roman" w:cs="Times New Roman"/>
          <w:szCs w:val="21"/>
        </w:rPr>
        <w:t>CeO</w:t>
      </w:r>
      <w:proofErr w:type="spellEnd"/>
      <w:r w:rsidRPr="00A63334">
        <w:rPr>
          <w:rFonts w:ascii="Times New Roman" w:hAnsi="Times New Roman" w:cs="Times New Roman"/>
          <w:szCs w:val="21"/>
        </w:rPr>
        <w:t>₂.</w:t>
      </w:r>
    </w:p>
    <w:p w14:paraId="1C948CB9" w14:textId="09D64800" w:rsidR="00717A21" w:rsidRPr="00A63334" w:rsidRDefault="00717A21" w:rsidP="00A63334">
      <w:pPr>
        <w:jc w:val="center"/>
        <w:rPr>
          <w:rFonts w:ascii="Times New Roman" w:hAnsi="Times New Roman" w:cs="Times New Roman"/>
          <w:szCs w:val="21"/>
        </w:rPr>
      </w:pPr>
      <w:r w:rsidRPr="00A63334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7C94CDC3" wp14:editId="7D70C39B">
            <wp:extent cx="4104000" cy="2880000"/>
            <wp:effectExtent l="0" t="0" r="0" b="0"/>
            <wp:docPr id="130025645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256453" name="图片 130025645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4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96278" w14:textId="05C90F5F" w:rsidR="00717A21" w:rsidRPr="00A63334" w:rsidRDefault="00717A21" w:rsidP="001E5C18">
      <w:pPr>
        <w:jc w:val="center"/>
        <w:rPr>
          <w:rFonts w:ascii="Times New Roman" w:hAnsi="Times New Roman" w:cs="Times New Roman"/>
          <w:szCs w:val="21"/>
        </w:rPr>
      </w:pPr>
      <w:r w:rsidRPr="00A63334">
        <w:rPr>
          <w:rFonts w:ascii="Times New Roman" w:hAnsi="Times New Roman" w:cs="Times New Roman"/>
          <w:b/>
          <w:bCs/>
          <w:szCs w:val="21"/>
        </w:rPr>
        <w:t>Fig</w:t>
      </w:r>
      <w:r w:rsidR="001E5C18">
        <w:rPr>
          <w:rFonts w:ascii="Times New Roman" w:hAnsi="Times New Roman" w:cs="Times New Roman" w:hint="eastAsia"/>
          <w:b/>
          <w:bCs/>
          <w:szCs w:val="21"/>
        </w:rPr>
        <w:t>.</w:t>
      </w:r>
      <w:r w:rsidRPr="00A63334">
        <w:rPr>
          <w:rFonts w:ascii="Times New Roman" w:hAnsi="Times New Roman" w:cs="Times New Roman"/>
          <w:b/>
          <w:bCs/>
          <w:szCs w:val="21"/>
        </w:rPr>
        <w:t xml:space="preserve"> S2.</w:t>
      </w:r>
      <w:r w:rsidRPr="00A63334">
        <w:rPr>
          <w:rFonts w:ascii="Times New Roman" w:hAnsi="Times New Roman" w:cs="Times New Roman"/>
          <w:szCs w:val="21"/>
        </w:rPr>
        <w:t xml:space="preserve"> XRD patterns of ZIF-8, </w:t>
      </w:r>
      <w:proofErr w:type="spellStart"/>
      <w:r w:rsidRPr="00A63334">
        <w:rPr>
          <w:rFonts w:ascii="Times New Roman" w:hAnsi="Times New Roman" w:cs="Times New Roman"/>
          <w:szCs w:val="21"/>
        </w:rPr>
        <w:t>FeMn</w:t>
      </w:r>
      <w:proofErr w:type="spellEnd"/>
      <w:r w:rsidRPr="00A63334">
        <w:rPr>
          <w:rFonts w:ascii="Times New Roman" w:hAnsi="Times New Roman" w:cs="Times New Roman"/>
          <w:szCs w:val="21"/>
        </w:rPr>
        <w:t xml:space="preserve">-ZIF, </w:t>
      </w:r>
      <w:proofErr w:type="spellStart"/>
      <w:r w:rsidRPr="00A63334">
        <w:rPr>
          <w:rFonts w:ascii="Times New Roman" w:hAnsi="Times New Roman" w:cs="Times New Roman"/>
          <w:szCs w:val="21"/>
        </w:rPr>
        <w:t>FeMn-ZIF@PPy</w:t>
      </w:r>
      <w:proofErr w:type="spellEnd"/>
      <w:r w:rsidRPr="00A63334">
        <w:rPr>
          <w:rFonts w:ascii="Times New Roman" w:hAnsi="Times New Roman" w:cs="Times New Roman"/>
          <w:szCs w:val="21"/>
        </w:rPr>
        <w:t xml:space="preserve">, and </w:t>
      </w:r>
      <w:proofErr w:type="spellStart"/>
      <w:r w:rsidRPr="00A63334">
        <w:rPr>
          <w:rFonts w:ascii="Times New Roman" w:hAnsi="Times New Roman" w:cs="Times New Roman"/>
          <w:szCs w:val="21"/>
        </w:rPr>
        <w:t>FeMn-ZIF@PPy</w:t>
      </w:r>
      <w:proofErr w:type="spellEnd"/>
      <w:r w:rsidRPr="00A63334">
        <w:rPr>
          <w:rFonts w:ascii="Times New Roman" w:hAnsi="Times New Roman" w:cs="Times New Roman"/>
          <w:szCs w:val="21"/>
        </w:rPr>
        <w:t>/</w:t>
      </w:r>
      <w:proofErr w:type="spellStart"/>
      <w:r w:rsidRPr="00A63334">
        <w:rPr>
          <w:rFonts w:ascii="Times New Roman" w:hAnsi="Times New Roman" w:cs="Times New Roman"/>
          <w:szCs w:val="21"/>
        </w:rPr>
        <w:t>CeO</w:t>
      </w:r>
      <w:proofErr w:type="spellEnd"/>
      <w:r w:rsidRPr="00A63334">
        <w:rPr>
          <w:rFonts w:ascii="Times New Roman" w:hAnsi="Times New Roman" w:cs="Times New Roman"/>
          <w:szCs w:val="21"/>
        </w:rPr>
        <w:t>₂.</w:t>
      </w:r>
    </w:p>
    <w:p w14:paraId="7D2D4163" w14:textId="4522F9AF" w:rsidR="00717A21" w:rsidRPr="00A63334" w:rsidRDefault="00717A21" w:rsidP="00A63334">
      <w:pPr>
        <w:jc w:val="center"/>
        <w:rPr>
          <w:rFonts w:ascii="Times New Roman" w:hAnsi="Times New Roman" w:cs="Times New Roman"/>
          <w:szCs w:val="21"/>
        </w:rPr>
      </w:pPr>
      <w:r w:rsidRPr="00A63334">
        <w:rPr>
          <w:rFonts w:ascii="Times New Roman" w:hAnsi="Times New Roman" w:cs="Times New Roman"/>
          <w:noProof/>
          <w:szCs w:val="21"/>
        </w:rPr>
        <w:lastRenderedPageBreak/>
        <w:drawing>
          <wp:inline distT="0" distB="0" distL="0" distR="0" wp14:anchorId="69D17FA5" wp14:editId="0301F716">
            <wp:extent cx="2880000" cy="2880000"/>
            <wp:effectExtent l="0" t="0" r="0" b="0"/>
            <wp:docPr id="131300810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008103" name="图片 131300810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B6857" w14:textId="6FC077D9" w:rsidR="00717A21" w:rsidRDefault="00717A21" w:rsidP="00717A21">
      <w:pPr>
        <w:jc w:val="center"/>
        <w:rPr>
          <w:rFonts w:ascii="Times New Roman" w:hAnsi="Times New Roman" w:cs="Times New Roman"/>
          <w:szCs w:val="21"/>
        </w:rPr>
      </w:pPr>
      <w:r w:rsidRPr="00A63334">
        <w:rPr>
          <w:rFonts w:ascii="Times New Roman" w:hAnsi="Times New Roman" w:cs="Times New Roman"/>
          <w:b/>
          <w:bCs/>
          <w:szCs w:val="21"/>
        </w:rPr>
        <w:t>Fig</w:t>
      </w:r>
      <w:r w:rsidR="001E5C18">
        <w:rPr>
          <w:rFonts w:ascii="Times New Roman" w:hAnsi="Times New Roman" w:cs="Times New Roman" w:hint="eastAsia"/>
          <w:b/>
          <w:bCs/>
          <w:szCs w:val="21"/>
        </w:rPr>
        <w:t>.</w:t>
      </w:r>
      <w:r w:rsidRPr="00A63334">
        <w:rPr>
          <w:rFonts w:ascii="Times New Roman" w:hAnsi="Times New Roman" w:cs="Times New Roman"/>
          <w:b/>
          <w:bCs/>
          <w:szCs w:val="21"/>
        </w:rPr>
        <w:t xml:space="preserve"> S3.</w:t>
      </w:r>
      <w:r w:rsidRPr="00A63334">
        <w:rPr>
          <w:rFonts w:ascii="Times New Roman" w:hAnsi="Times New Roman" w:cs="Times New Roman"/>
          <w:szCs w:val="21"/>
        </w:rPr>
        <w:t xml:space="preserve"> TEM image of </w:t>
      </w:r>
      <w:proofErr w:type="spellStart"/>
      <w:r w:rsidRPr="00A63334">
        <w:rPr>
          <w:rFonts w:ascii="Times New Roman" w:hAnsi="Times New Roman" w:cs="Times New Roman"/>
          <w:szCs w:val="21"/>
        </w:rPr>
        <w:t>FeMn</w:t>
      </w:r>
      <w:proofErr w:type="spellEnd"/>
      <w:r w:rsidRPr="00A63334">
        <w:rPr>
          <w:rFonts w:ascii="Times New Roman" w:hAnsi="Times New Roman" w:cs="Times New Roman"/>
          <w:szCs w:val="21"/>
        </w:rPr>
        <w:t>-DAs-NC.</w:t>
      </w:r>
    </w:p>
    <w:p w14:paraId="23083C62" w14:textId="77777777" w:rsidR="00674E07" w:rsidRPr="00A63334" w:rsidRDefault="00674E07" w:rsidP="00717A21">
      <w:pPr>
        <w:jc w:val="center"/>
        <w:rPr>
          <w:rFonts w:ascii="Times New Roman" w:hAnsi="Times New Roman" w:cs="Times New Roman"/>
          <w:szCs w:val="21"/>
        </w:rPr>
      </w:pPr>
    </w:p>
    <w:p w14:paraId="4535C25A" w14:textId="77777777" w:rsidR="00674E07" w:rsidRDefault="00674E07" w:rsidP="00674E07">
      <w:pPr>
        <w:jc w:val="center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noProof/>
          <w:szCs w:val="21"/>
        </w:rPr>
        <w:drawing>
          <wp:inline distT="0" distB="0" distL="0" distR="0" wp14:anchorId="47158443" wp14:editId="0E013467">
            <wp:extent cx="4953000" cy="2149722"/>
            <wp:effectExtent l="0" t="0" r="0" b="3175"/>
            <wp:docPr id="9949009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900927" name="图片 99490092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8321" cy="2156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93DF6" w14:textId="566A4068" w:rsidR="00A63334" w:rsidRDefault="00674E07" w:rsidP="00674E07">
      <w:pPr>
        <w:jc w:val="center"/>
        <w:rPr>
          <w:rFonts w:ascii="Times New Roman" w:hAnsi="Times New Roman" w:cs="Times New Roman"/>
          <w:b/>
          <w:bCs/>
          <w:szCs w:val="21"/>
        </w:rPr>
      </w:pPr>
      <w:r w:rsidRPr="00674E07">
        <w:rPr>
          <w:rFonts w:ascii="Times New Roman" w:hAnsi="Times New Roman" w:cs="Times New Roman"/>
          <w:b/>
          <w:bCs/>
          <w:szCs w:val="21"/>
        </w:rPr>
        <w:t>Fig</w:t>
      </w:r>
      <w:r>
        <w:rPr>
          <w:rFonts w:ascii="Times New Roman" w:hAnsi="Times New Roman" w:cs="Times New Roman" w:hint="eastAsia"/>
          <w:b/>
          <w:bCs/>
          <w:szCs w:val="21"/>
        </w:rPr>
        <w:t>.</w:t>
      </w:r>
      <w:r w:rsidRPr="00674E07">
        <w:rPr>
          <w:rFonts w:ascii="Times New Roman" w:hAnsi="Times New Roman" w:cs="Times New Roman"/>
          <w:b/>
          <w:bCs/>
          <w:szCs w:val="21"/>
        </w:rPr>
        <w:t> S4. </w:t>
      </w:r>
      <w:r w:rsidRPr="00674E07">
        <w:rPr>
          <w:rFonts w:ascii="Times New Roman" w:hAnsi="Times New Roman" w:cs="Times New Roman"/>
          <w:szCs w:val="21"/>
        </w:rPr>
        <w:t xml:space="preserve">DFT structure optimization results of </w:t>
      </w:r>
      <w:proofErr w:type="spellStart"/>
      <w:r w:rsidRPr="00674E07">
        <w:rPr>
          <w:rFonts w:ascii="Times New Roman" w:hAnsi="Times New Roman" w:cs="Times New Roman"/>
          <w:szCs w:val="21"/>
        </w:rPr>
        <w:t>FeMn</w:t>
      </w:r>
      <w:proofErr w:type="spellEnd"/>
      <w:r w:rsidRPr="00674E07">
        <w:rPr>
          <w:rFonts w:ascii="Times New Roman" w:hAnsi="Times New Roman" w:cs="Times New Roman"/>
          <w:szCs w:val="21"/>
        </w:rPr>
        <w:noBreakHyphen/>
        <w:t>IDAs/</w:t>
      </w:r>
      <w:proofErr w:type="spellStart"/>
      <w:r w:rsidRPr="00674E07">
        <w:rPr>
          <w:rFonts w:ascii="Times New Roman" w:hAnsi="Times New Roman" w:cs="Times New Roman"/>
          <w:szCs w:val="21"/>
        </w:rPr>
        <w:t>H</w:t>
      </w:r>
      <w:r w:rsidRPr="00674E07">
        <w:rPr>
          <w:rFonts w:ascii="Times New Roman" w:hAnsi="Times New Roman" w:cs="Times New Roman"/>
          <w:szCs w:val="21"/>
        </w:rPr>
        <w:noBreakHyphen/>
        <w:t>NC@CeO</w:t>
      </w:r>
      <w:proofErr w:type="spellEnd"/>
      <w:r w:rsidRPr="00674E07">
        <w:rPr>
          <w:rFonts w:ascii="Times New Roman" w:hAnsi="Times New Roman" w:cs="Times New Roman"/>
          <w:szCs w:val="21"/>
        </w:rPr>
        <w:t>₂</w:t>
      </w:r>
      <w:r w:rsidRPr="00674E07">
        <w:rPr>
          <w:rFonts w:ascii="Times New Roman" w:hAnsi="Times New Roman" w:cs="Times New Roman"/>
          <w:b/>
          <w:bCs/>
          <w:szCs w:val="21"/>
        </w:rPr>
        <w:t>.</w:t>
      </w:r>
    </w:p>
    <w:sectPr w:rsidR="00A63334" w:rsidSect="00481DFC">
      <w:footerReference w:type="default" r:id="rId11"/>
      <w:pgSz w:w="11906" w:h="16838"/>
      <w:pgMar w:top="1440" w:right="1080" w:bottom="1440" w:left="1080" w:header="851" w:footer="992" w:gutter="0"/>
      <w:lnNumType w:countBy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48459" w14:textId="77777777" w:rsidR="00783A27" w:rsidRDefault="00783A27" w:rsidP="001E5C18">
      <w:pPr>
        <w:rPr>
          <w:rFonts w:hint="eastAsia"/>
        </w:rPr>
      </w:pPr>
      <w:r>
        <w:separator/>
      </w:r>
    </w:p>
  </w:endnote>
  <w:endnote w:type="continuationSeparator" w:id="0">
    <w:p w14:paraId="07E066E6" w14:textId="77777777" w:rsidR="00783A27" w:rsidRDefault="00783A27" w:rsidP="001E5C1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9282984"/>
      <w:docPartObj>
        <w:docPartGallery w:val="AutoText"/>
      </w:docPartObj>
    </w:sdtPr>
    <w:sdtContent>
      <w:p w14:paraId="254585DF" w14:textId="77777777" w:rsidR="00E5200B" w:rsidRDefault="00E5200B">
        <w:pPr>
          <w:pStyle w:val="af1"/>
          <w:jc w:val="center"/>
          <w:rPr>
            <w:rFonts w:hint="eastAsia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AD265F">
          <w:rPr>
            <w:noProof/>
            <w:lang w:val="zh-CN"/>
          </w:rPr>
          <w:t>17</w:t>
        </w:r>
        <w:r>
          <w:rPr>
            <w:lang w:val="zh-CN"/>
          </w:rPr>
          <w:fldChar w:fldCharType="end"/>
        </w:r>
      </w:p>
    </w:sdtContent>
  </w:sdt>
  <w:p w14:paraId="772D915A" w14:textId="77777777" w:rsidR="00E5200B" w:rsidRDefault="00E5200B">
    <w:pPr>
      <w:pStyle w:val="af1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C1FDD" w14:textId="77777777" w:rsidR="00783A27" w:rsidRDefault="00783A27" w:rsidP="001E5C18">
      <w:pPr>
        <w:rPr>
          <w:rFonts w:hint="eastAsia"/>
        </w:rPr>
      </w:pPr>
      <w:r>
        <w:separator/>
      </w:r>
    </w:p>
  </w:footnote>
  <w:footnote w:type="continuationSeparator" w:id="0">
    <w:p w14:paraId="3D9DDE9B" w14:textId="77777777" w:rsidR="00783A27" w:rsidRDefault="00783A27" w:rsidP="001E5C1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D6AF8"/>
    <w:multiLevelType w:val="multilevel"/>
    <w:tmpl w:val="F84E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6C1E6E"/>
    <w:multiLevelType w:val="multilevel"/>
    <w:tmpl w:val="3DB4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7070778">
    <w:abstractNumId w:val="0"/>
  </w:num>
  <w:num w:numId="2" w16cid:durableId="1292050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E17"/>
    <w:rsid w:val="000B774A"/>
    <w:rsid w:val="000F6C08"/>
    <w:rsid w:val="001B5C06"/>
    <w:rsid w:val="001E5C18"/>
    <w:rsid w:val="002E0008"/>
    <w:rsid w:val="0030286B"/>
    <w:rsid w:val="00376918"/>
    <w:rsid w:val="0040562F"/>
    <w:rsid w:val="00481DFC"/>
    <w:rsid w:val="00674E07"/>
    <w:rsid w:val="00717A21"/>
    <w:rsid w:val="00741917"/>
    <w:rsid w:val="00783A27"/>
    <w:rsid w:val="007D4583"/>
    <w:rsid w:val="007D6551"/>
    <w:rsid w:val="00835ACA"/>
    <w:rsid w:val="00857E17"/>
    <w:rsid w:val="009203D2"/>
    <w:rsid w:val="00985865"/>
    <w:rsid w:val="00A57383"/>
    <w:rsid w:val="00A63334"/>
    <w:rsid w:val="00AE1407"/>
    <w:rsid w:val="00B7717D"/>
    <w:rsid w:val="00D22A0D"/>
    <w:rsid w:val="00DF6E2F"/>
    <w:rsid w:val="00E5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044CD3"/>
  <w15:chartTrackingRefBased/>
  <w15:docId w15:val="{322A139A-565E-47CA-A529-730855E7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7E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E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E1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E1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E1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E1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E1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E1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E1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7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7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7E1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7E1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57E1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7E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7E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7E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7E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7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E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7E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7E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7E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7E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7E1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7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7E1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57E1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857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E5C1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1E5C18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1E5C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1E5C18"/>
    <w:rPr>
      <w:sz w:val="18"/>
      <w:szCs w:val="18"/>
    </w:rPr>
  </w:style>
  <w:style w:type="paragraph" w:customStyle="1" w:styleId="RSCB01ARTAbstract">
    <w:name w:val="RSC B01 ART Abstract"/>
    <w:basedOn w:val="a"/>
    <w:link w:val="RSCB01ARTAbstractChar"/>
    <w:qFormat/>
    <w:rsid w:val="00E5200B"/>
    <w:pPr>
      <w:widowControl/>
      <w:spacing w:after="200" w:line="240" w:lineRule="exact"/>
    </w:pPr>
    <w:rPr>
      <w:kern w:val="0"/>
      <w:sz w:val="16"/>
      <w:lang w:val="en-GB" w:eastAsia="en-GB"/>
    </w:rPr>
  </w:style>
  <w:style w:type="character" w:customStyle="1" w:styleId="RSCB01ARTAbstractChar">
    <w:name w:val="RSC B01 ART Abstract Char"/>
    <w:basedOn w:val="a0"/>
    <w:link w:val="RSCB01ARTAbstract"/>
    <w:rsid w:val="00E5200B"/>
    <w:rPr>
      <w:kern w:val="0"/>
      <w:sz w:val="16"/>
      <w:lang w:val="en-GB" w:eastAsia="en-GB"/>
    </w:rPr>
  </w:style>
  <w:style w:type="character" w:styleId="af3">
    <w:name w:val="line number"/>
    <w:basedOn w:val="a0"/>
    <w:uiPriority w:val="99"/>
    <w:semiHidden/>
    <w:unhideWhenUsed/>
    <w:rsid w:val="00E52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tiff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1089</Words>
  <Characters>6210</Characters>
  <Application>Microsoft Office Word</Application>
  <DocSecurity>0</DocSecurity>
  <Lines>51</Lines>
  <Paragraphs>14</Paragraphs>
  <ScaleCrop>false</ScaleCrop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涛 吴</dc:creator>
  <cp:keywords/>
  <dc:description/>
  <cp:lastModifiedBy>涛 吴</cp:lastModifiedBy>
  <cp:revision>10</cp:revision>
  <dcterms:created xsi:type="dcterms:W3CDTF">2025-09-14T10:36:00Z</dcterms:created>
  <dcterms:modified xsi:type="dcterms:W3CDTF">2026-01-29T01:43:00Z</dcterms:modified>
</cp:coreProperties>
</file>