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595A0CB" w14:textId="77777777" w:rsidR="00BF54DA" w:rsidRPr="00BF54DA" w:rsidRDefault="00BF54DA" w:rsidP="00BF54DA">
      <w:pPr>
        <w:rPr>
          <w:lang w:val="en-US"/>
        </w:rPr>
      </w:pPr>
      <w:r w:rsidRPr="00BF54DA">
        <w:rPr>
          <w:lang w:val="en-US"/>
        </w:rPr>
        <w:t xml:space="preserve">Supplementary Table 1. </w:t>
      </w:r>
      <w:proofErr w:type="spellStart"/>
      <w:r w:rsidRPr="00BF54DA">
        <w:rPr>
          <w:lang w:val="en-US"/>
        </w:rPr>
        <w:t>ReMAP</w:t>
      </w:r>
      <w:proofErr w:type="spellEnd"/>
      <w:r w:rsidRPr="00BF54DA">
        <w:rPr>
          <w:lang w:val="en-US"/>
        </w:rPr>
        <w:t xml:space="preserve"> Assessment Tool</w:t>
      </w:r>
    </w:p>
    <w:tbl>
      <w:tblPr>
        <w:tblW w:w="9351"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ook w:val="04A0" w:firstRow="1" w:lastRow="0" w:firstColumn="1" w:lastColumn="0" w:noHBand="0" w:noVBand="1"/>
      </w:tblPr>
      <w:tblGrid>
        <w:gridCol w:w="978"/>
        <w:gridCol w:w="1060"/>
        <w:gridCol w:w="1556"/>
        <w:gridCol w:w="2107"/>
        <w:gridCol w:w="3650"/>
      </w:tblGrid>
      <w:tr w:rsidR="00BF54DA" w:rsidRPr="00BF54DA" w14:paraId="1764D9E0" w14:textId="77777777">
        <w:tc>
          <w:tcPr>
            <w:tcW w:w="988" w:type="dxa"/>
            <w:tcBorders>
              <w:top w:val="single" w:sz="8" w:space="0" w:color="auto"/>
              <w:left w:val="single" w:sz="8" w:space="0" w:color="auto"/>
              <w:bottom w:val="single" w:sz="8" w:space="0" w:color="auto"/>
              <w:right w:val="single" w:sz="8" w:space="0" w:color="auto"/>
            </w:tcBorders>
            <w:hideMark/>
          </w:tcPr>
          <w:p w14:paraId="68467265" w14:textId="77777777" w:rsidR="00BF54DA" w:rsidRPr="00BF54DA" w:rsidRDefault="00BF54DA" w:rsidP="00BF54DA">
            <w:pPr>
              <w:rPr>
                <w:lang w:val="en-US"/>
              </w:rPr>
            </w:pPr>
            <w:r w:rsidRPr="00BF54DA">
              <w:rPr>
                <w:lang w:val="en-US"/>
              </w:rPr>
              <w:t>Task pair</w:t>
            </w:r>
          </w:p>
        </w:tc>
        <w:tc>
          <w:tcPr>
            <w:tcW w:w="992" w:type="dxa"/>
            <w:tcBorders>
              <w:top w:val="single" w:sz="8" w:space="0" w:color="auto"/>
              <w:left w:val="single" w:sz="8" w:space="0" w:color="auto"/>
              <w:bottom w:val="single" w:sz="8" w:space="0" w:color="auto"/>
              <w:right w:val="single" w:sz="8" w:space="0" w:color="auto"/>
            </w:tcBorders>
            <w:hideMark/>
          </w:tcPr>
          <w:p w14:paraId="719F870C" w14:textId="77777777" w:rsidR="00BF54DA" w:rsidRPr="00BF54DA" w:rsidRDefault="00BF54DA" w:rsidP="00BF54DA">
            <w:pPr>
              <w:rPr>
                <w:lang w:val="en-US"/>
              </w:rPr>
            </w:pPr>
            <w:r w:rsidRPr="00BF54DA">
              <w:rPr>
                <w:lang w:val="en-US"/>
              </w:rPr>
              <w:t>Subtask</w:t>
            </w:r>
          </w:p>
        </w:tc>
        <w:tc>
          <w:tcPr>
            <w:tcW w:w="1559" w:type="dxa"/>
            <w:tcBorders>
              <w:top w:val="single" w:sz="8" w:space="0" w:color="auto"/>
              <w:left w:val="single" w:sz="8" w:space="0" w:color="auto"/>
              <w:bottom w:val="single" w:sz="8" w:space="0" w:color="auto"/>
              <w:right w:val="single" w:sz="8" w:space="0" w:color="auto"/>
            </w:tcBorders>
            <w:hideMark/>
          </w:tcPr>
          <w:p w14:paraId="100CC8F4" w14:textId="77777777" w:rsidR="00BF54DA" w:rsidRPr="00BF54DA" w:rsidRDefault="00BF54DA" w:rsidP="00BF54DA">
            <w:pPr>
              <w:rPr>
                <w:lang w:val="en-US"/>
              </w:rPr>
            </w:pPr>
            <w:r w:rsidRPr="00BF54DA">
              <w:rPr>
                <w:lang w:val="en-US"/>
              </w:rPr>
              <w:t>Designation</w:t>
            </w:r>
          </w:p>
        </w:tc>
        <w:tc>
          <w:tcPr>
            <w:tcW w:w="2126" w:type="dxa"/>
            <w:tcBorders>
              <w:top w:val="single" w:sz="8" w:space="0" w:color="auto"/>
              <w:left w:val="single" w:sz="8" w:space="0" w:color="auto"/>
              <w:bottom w:val="single" w:sz="8" w:space="0" w:color="auto"/>
              <w:right w:val="single" w:sz="8" w:space="0" w:color="auto"/>
            </w:tcBorders>
            <w:hideMark/>
          </w:tcPr>
          <w:p w14:paraId="5585FA34" w14:textId="77777777" w:rsidR="00BF54DA" w:rsidRPr="00BF54DA" w:rsidRDefault="00BF54DA" w:rsidP="00BF54DA">
            <w:pPr>
              <w:rPr>
                <w:lang w:val="en-US"/>
              </w:rPr>
            </w:pPr>
            <w:r w:rsidRPr="00BF54DA">
              <w:rPr>
                <w:lang w:val="en-US"/>
              </w:rPr>
              <w:t>Movement focus</w:t>
            </w:r>
          </w:p>
        </w:tc>
        <w:tc>
          <w:tcPr>
            <w:tcW w:w="3686" w:type="dxa"/>
            <w:tcBorders>
              <w:top w:val="single" w:sz="8" w:space="0" w:color="auto"/>
              <w:left w:val="single" w:sz="8" w:space="0" w:color="auto"/>
              <w:bottom w:val="single" w:sz="8" w:space="0" w:color="auto"/>
              <w:right w:val="single" w:sz="8" w:space="0" w:color="auto"/>
            </w:tcBorders>
            <w:hideMark/>
          </w:tcPr>
          <w:p w14:paraId="0FDC7443" w14:textId="77777777" w:rsidR="00BF54DA" w:rsidRPr="00BF54DA" w:rsidRDefault="00BF54DA" w:rsidP="00BF54DA">
            <w:pPr>
              <w:rPr>
                <w:lang w:val="en-US"/>
              </w:rPr>
            </w:pPr>
            <w:r w:rsidRPr="00BF54DA">
              <w:rPr>
                <w:lang w:val="en-US"/>
              </w:rPr>
              <w:t>Task description</w:t>
            </w:r>
          </w:p>
        </w:tc>
      </w:tr>
      <w:tr w:rsidR="00BF54DA" w:rsidRPr="00BF54DA" w14:paraId="53245548" w14:textId="77777777">
        <w:tc>
          <w:tcPr>
            <w:tcW w:w="988" w:type="dxa"/>
            <w:tcBorders>
              <w:top w:val="single" w:sz="8" w:space="0" w:color="auto"/>
              <w:left w:val="single" w:sz="8" w:space="0" w:color="auto"/>
              <w:bottom w:val="single" w:sz="8" w:space="0" w:color="auto"/>
              <w:right w:val="single" w:sz="8" w:space="0" w:color="auto"/>
            </w:tcBorders>
            <w:hideMark/>
          </w:tcPr>
          <w:p w14:paraId="13072E4F" w14:textId="77777777" w:rsidR="00BF54DA" w:rsidRPr="00BF54DA" w:rsidRDefault="00BF54DA" w:rsidP="00BF54DA">
            <w:pPr>
              <w:rPr>
                <w:lang w:val="en-US"/>
              </w:rPr>
            </w:pPr>
            <w:r w:rsidRPr="00BF54DA">
              <w:rPr>
                <w:lang w:val="en-US"/>
              </w:rPr>
              <w:t>1</w:t>
            </w:r>
          </w:p>
        </w:tc>
        <w:tc>
          <w:tcPr>
            <w:tcW w:w="992" w:type="dxa"/>
            <w:tcBorders>
              <w:top w:val="single" w:sz="8" w:space="0" w:color="auto"/>
              <w:left w:val="single" w:sz="8" w:space="0" w:color="auto"/>
              <w:bottom w:val="single" w:sz="8" w:space="0" w:color="auto"/>
              <w:right w:val="single" w:sz="8" w:space="0" w:color="auto"/>
            </w:tcBorders>
            <w:hideMark/>
          </w:tcPr>
          <w:p w14:paraId="15884E90" w14:textId="77777777" w:rsidR="00BF54DA" w:rsidRPr="00BF54DA" w:rsidRDefault="00BF54DA" w:rsidP="00BF54DA">
            <w:pPr>
              <w:rPr>
                <w:lang w:val="en-US"/>
              </w:rPr>
            </w:pPr>
            <w:r w:rsidRPr="00BF54DA">
              <w:rPr>
                <w:lang w:val="en-US"/>
              </w:rPr>
              <w:t>1A</w:t>
            </w:r>
          </w:p>
        </w:tc>
        <w:tc>
          <w:tcPr>
            <w:tcW w:w="1559" w:type="dxa"/>
            <w:tcBorders>
              <w:top w:val="single" w:sz="8" w:space="0" w:color="auto"/>
              <w:left w:val="single" w:sz="8" w:space="0" w:color="auto"/>
              <w:bottom w:val="single" w:sz="8" w:space="0" w:color="auto"/>
              <w:right w:val="single" w:sz="8" w:space="0" w:color="auto"/>
            </w:tcBorders>
            <w:hideMark/>
          </w:tcPr>
          <w:p w14:paraId="293AB731" w14:textId="77777777" w:rsidR="00BF54DA" w:rsidRPr="00BF54DA" w:rsidRDefault="00BF54DA" w:rsidP="00BF54DA">
            <w:pPr>
              <w:rPr>
                <w:lang w:val="en-US"/>
              </w:rPr>
            </w:pPr>
            <w:r w:rsidRPr="00BF54DA">
              <w:rPr>
                <w:lang w:val="en-US"/>
              </w:rPr>
              <w:t>Stretch arm on semi-forefoot step</w:t>
            </w:r>
          </w:p>
        </w:tc>
        <w:tc>
          <w:tcPr>
            <w:tcW w:w="2126" w:type="dxa"/>
            <w:tcBorders>
              <w:top w:val="single" w:sz="8" w:space="0" w:color="auto"/>
              <w:left w:val="single" w:sz="8" w:space="0" w:color="auto"/>
              <w:bottom w:val="single" w:sz="8" w:space="0" w:color="auto"/>
              <w:right w:val="single" w:sz="8" w:space="0" w:color="auto"/>
            </w:tcBorders>
            <w:hideMark/>
          </w:tcPr>
          <w:p w14:paraId="4C929436" w14:textId="77777777" w:rsidR="00BF54DA" w:rsidRPr="00BF54DA" w:rsidRDefault="00BF54DA" w:rsidP="00BF54DA">
            <w:pPr>
              <w:rPr>
                <w:lang w:val="en-US"/>
              </w:rPr>
            </w:pPr>
            <w:r w:rsidRPr="00BF54DA">
              <w:rPr>
                <w:lang w:val="en-US"/>
              </w:rPr>
              <w:t>Forward weight shift</w:t>
            </w:r>
          </w:p>
        </w:tc>
        <w:tc>
          <w:tcPr>
            <w:tcW w:w="3686" w:type="dxa"/>
            <w:tcBorders>
              <w:top w:val="single" w:sz="8" w:space="0" w:color="auto"/>
              <w:left w:val="single" w:sz="8" w:space="0" w:color="auto"/>
              <w:bottom w:val="single" w:sz="8" w:space="0" w:color="auto"/>
              <w:right w:val="single" w:sz="8" w:space="0" w:color="auto"/>
            </w:tcBorders>
            <w:hideMark/>
          </w:tcPr>
          <w:p w14:paraId="2E4CCB69" w14:textId="77777777" w:rsidR="00BF54DA" w:rsidRPr="00BF54DA" w:rsidRDefault="00BF54DA" w:rsidP="00BF54DA">
            <w:pPr>
              <w:rPr>
                <w:lang w:val="en-US"/>
              </w:rPr>
            </w:pPr>
            <w:r w:rsidRPr="00BF54DA">
              <w:rPr>
                <w:lang w:val="en-US"/>
              </w:rPr>
              <w:t>Participants performed the assessment barefoot or in standard footwear, without assistive devices, under the supervision of a trained assessor. Standardized verbal instructions were provided prior to each task, and no physical guidance or feedback was given during task execution. Each task was performed once per assessment session, and all movements were recorded using a fixed-position RGB camera for subsequent kinematic analysis.</w:t>
            </w:r>
          </w:p>
        </w:tc>
      </w:tr>
      <w:tr w:rsidR="00BF54DA" w:rsidRPr="00BF54DA" w14:paraId="32AB15A0" w14:textId="77777777">
        <w:tc>
          <w:tcPr>
            <w:tcW w:w="988" w:type="dxa"/>
            <w:tcBorders>
              <w:top w:val="single" w:sz="8" w:space="0" w:color="auto"/>
              <w:left w:val="single" w:sz="8" w:space="0" w:color="auto"/>
              <w:bottom w:val="single" w:sz="8" w:space="0" w:color="auto"/>
              <w:right w:val="single" w:sz="8" w:space="0" w:color="auto"/>
            </w:tcBorders>
            <w:hideMark/>
          </w:tcPr>
          <w:p w14:paraId="33E898B4" w14:textId="77777777" w:rsidR="00BF54DA" w:rsidRPr="00BF54DA" w:rsidRDefault="00BF54DA" w:rsidP="00BF54DA">
            <w:pPr>
              <w:rPr>
                <w:lang w:val="en-US"/>
              </w:rPr>
            </w:pPr>
            <w:r w:rsidRPr="00BF54DA">
              <w:rPr>
                <w:lang w:val="en-US"/>
              </w:rPr>
              <w:t>1</w:t>
            </w:r>
          </w:p>
        </w:tc>
        <w:tc>
          <w:tcPr>
            <w:tcW w:w="992" w:type="dxa"/>
            <w:tcBorders>
              <w:top w:val="single" w:sz="8" w:space="0" w:color="auto"/>
              <w:left w:val="single" w:sz="8" w:space="0" w:color="auto"/>
              <w:bottom w:val="single" w:sz="8" w:space="0" w:color="auto"/>
              <w:right w:val="single" w:sz="8" w:space="0" w:color="auto"/>
            </w:tcBorders>
            <w:hideMark/>
          </w:tcPr>
          <w:p w14:paraId="7D36FA4B" w14:textId="77777777" w:rsidR="00BF54DA" w:rsidRPr="00BF54DA" w:rsidRDefault="00BF54DA" w:rsidP="00BF54DA">
            <w:pPr>
              <w:rPr>
                <w:lang w:val="en-US"/>
              </w:rPr>
            </w:pPr>
            <w:r w:rsidRPr="00BF54DA">
              <w:rPr>
                <w:lang w:val="en-US"/>
              </w:rPr>
              <w:t>1B</w:t>
            </w:r>
          </w:p>
        </w:tc>
        <w:tc>
          <w:tcPr>
            <w:tcW w:w="1559" w:type="dxa"/>
            <w:tcBorders>
              <w:top w:val="single" w:sz="8" w:space="0" w:color="auto"/>
              <w:left w:val="single" w:sz="8" w:space="0" w:color="auto"/>
              <w:bottom w:val="single" w:sz="8" w:space="0" w:color="auto"/>
              <w:right w:val="single" w:sz="8" w:space="0" w:color="auto"/>
            </w:tcBorders>
            <w:hideMark/>
          </w:tcPr>
          <w:p w14:paraId="412D0555" w14:textId="77777777" w:rsidR="00BF54DA" w:rsidRPr="00BF54DA" w:rsidRDefault="00BF54DA" w:rsidP="00BF54DA">
            <w:pPr>
              <w:rPr>
                <w:lang w:val="en-US"/>
              </w:rPr>
            </w:pPr>
            <w:r w:rsidRPr="00BF54DA">
              <w:rPr>
                <w:lang w:val="en-US"/>
              </w:rPr>
              <w:t>Windmill guarding</w:t>
            </w:r>
          </w:p>
        </w:tc>
        <w:tc>
          <w:tcPr>
            <w:tcW w:w="2126" w:type="dxa"/>
            <w:tcBorders>
              <w:top w:val="single" w:sz="8" w:space="0" w:color="auto"/>
              <w:left w:val="single" w:sz="8" w:space="0" w:color="auto"/>
              <w:bottom w:val="single" w:sz="8" w:space="0" w:color="auto"/>
              <w:right w:val="single" w:sz="8" w:space="0" w:color="auto"/>
            </w:tcBorders>
            <w:hideMark/>
          </w:tcPr>
          <w:p w14:paraId="773271E8" w14:textId="77777777" w:rsidR="00BF54DA" w:rsidRPr="00BF54DA" w:rsidRDefault="00BF54DA" w:rsidP="00BF54DA">
            <w:pPr>
              <w:rPr>
                <w:lang w:val="en-US"/>
              </w:rPr>
            </w:pPr>
            <w:r w:rsidRPr="00BF54DA">
              <w:rPr>
                <w:lang w:val="en-US"/>
              </w:rPr>
              <w:t>Trunk rotation</w:t>
            </w:r>
          </w:p>
        </w:tc>
        <w:tc>
          <w:tcPr>
            <w:tcW w:w="3686" w:type="dxa"/>
            <w:tcBorders>
              <w:top w:val="single" w:sz="8" w:space="0" w:color="auto"/>
              <w:left w:val="single" w:sz="8" w:space="0" w:color="auto"/>
              <w:bottom w:val="single" w:sz="8" w:space="0" w:color="auto"/>
              <w:right w:val="single" w:sz="8" w:space="0" w:color="auto"/>
            </w:tcBorders>
            <w:hideMark/>
          </w:tcPr>
          <w:p w14:paraId="6548BDED" w14:textId="77777777" w:rsidR="00BF54DA" w:rsidRPr="00BF54DA" w:rsidRDefault="00BF54DA" w:rsidP="00BF54DA">
            <w:pPr>
              <w:rPr>
                <w:lang w:val="en-US"/>
              </w:rPr>
            </w:pPr>
            <w:r w:rsidRPr="00BF54DA">
              <w:rPr>
                <w:lang w:val="en-US"/>
              </w:rPr>
              <w:t>From an upright stance, the participant performs alternating trunk rotations with coordinated arm movements resembling a windmill motion. This task emphasizes trunk rotation control and upper–lower body dissociation under dynamic balance demands.</w:t>
            </w:r>
          </w:p>
        </w:tc>
      </w:tr>
      <w:tr w:rsidR="00BF54DA" w:rsidRPr="00BF54DA" w14:paraId="2ABFB3D4" w14:textId="77777777">
        <w:tc>
          <w:tcPr>
            <w:tcW w:w="988" w:type="dxa"/>
            <w:tcBorders>
              <w:top w:val="single" w:sz="8" w:space="0" w:color="auto"/>
              <w:left w:val="single" w:sz="8" w:space="0" w:color="auto"/>
              <w:bottom w:val="single" w:sz="8" w:space="0" w:color="auto"/>
              <w:right w:val="single" w:sz="8" w:space="0" w:color="auto"/>
            </w:tcBorders>
            <w:hideMark/>
          </w:tcPr>
          <w:p w14:paraId="68695D82" w14:textId="77777777" w:rsidR="00BF54DA" w:rsidRPr="00BF54DA" w:rsidRDefault="00BF54DA" w:rsidP="00BF54DA">
            <w:pPr>
              <w:rPr>
                <w:lang w:val="en-US"/>
              </w:rPr>
            </w:pPr>
            <w:r w:rsidRPr="00BF54DA">
              <w:rPr>
                <w:lang w:val="en-US"/>
              </w:rPr>
              <w:t>2</w:t>
            </w:r>
          </w:p>
        </w:tc>
        <w:tc>
          <w:tcPr>
            <w:tcW w:w="992" w:type="dxa"/>
            <w:tcBorders>
              <w:top w:val="single" w:sz="8" w:space="0" w:color="auto"/>
              <w:left w:val="single" w:sz="8" w:space="0" w:color="auto"/>
              <w:bottom w:val="single" w:sz="8" w:space="0" w:color="auto"/>
              <w:right w:val="single" w:sz="8" w:space="0" w:color="auto"/>
            </w:tcBorders>
            <w:hideMark/>
          </w:tcPr>
          <w:p w14:paraId="2D3541E2" w14:textId="77777777" w:rsidR="00BF54DA" w:rsidRPr="00BF54DA" w:rsidRDefault="00BF54DA" w:rsidP="00BF54DA">
            <w:pPr>
              <w:rPr>
                <w:lang w:val="en-US"/>
              </w:rPr>
            </w:pPr>
            <w:r w:rsidRPr="00BF54DA">
              <w:rPr>
                <w:lang w:val="en-US"/>
              </w:rPr>
              <w:t>2A</w:t>
            </w:r>
          </w:p>
        </w:tc>
        <w:tc>
          <w:tcPr>
            <w:tcW w:w="1559" w:type="dxa"/>
            <w:tcBorders>
              <w:top w:val="single" w:sz="8" w:space="0" w:color="auto"/>
              <w:left w:val="single" w:sz="8" w:space="0" w:color="auto"/>
              <w:bottom w:val="single" w:sz="8" w:space="0" w:color="auto"/>
              <w:right w:val="single" w:sz="8" w:space="0" w:color="auto"/>
            </w:tcBorders>
            <w:hideMark/>
          </w:tcPr>
          <w:p w14:paraId="6F2D4607" w14:textId="77777777" w:rsidR="00BF54DA" w:rsidRPr="00BF54DA" w:rsidRDefault="00BF54DA" w:rsidP="00BF54DA">
            <w:pPr>
              <w:rPr>
                <w:lang w:val="en-US"/>
              </w:rPr>
            </w:pPr>
            <w:r w:rsidRPr="00BF54DA">
              <w:rPr>
                <w:lang w:val="en-US"/>
              </w:rPr>
              <w:t>Raise arms on one-leg standing</w:t>
            </w:r>
          </w:p>
        </w:tc>
        <w:tc>
          <w:tcPr>
            <w:tcW w:w="2126" w:type="dxa"/>
            <w:tcBorders>
              <w:top w:val="single" w:sz="8" w:space="0" w:color="auto"/>
              <w:left w:val="single" w:sz="8" w:space="0" w:color="auto"/>
              <w:bottom w:val="single" w:sz="8" w:space="0" w:color="auto"/>
              <w:right w:val="single" w:sz="8" w:space="0" w:color="auto"/>
            </w:tcBorders>
            <w:hideMark/>
          </w:tcPr>
          <w:p w14:paraId="36E46CF6" w14:textId="77777777" w:rsidR="00BF54DA" w:rsidRPr="00BF54DA" w:rsidRDefault="00BF54DA" w:rsidP="00BF54DA">
            <w:pPr>
              <w:rPr>
                <w:lang w:val="en-US"/>
              </w:rPr>
            </w:pPr>
            <w:r w:rsidRPr="00BF54DA">
              <w:rPr>
                <w:lang w:val="en-US"/>
              </w:rPr>
              <w:t>Single-leg balance</w:t>
            </w:r>
          </w:p>
        </w:tc>
        <w:tc>
          <w:tcPr>
            <w:tcW w:w="3686" w:type="dxa"/>
            <w:tcBorders>
              <w:top w:val="single" w:sz="8" w:space="0" w:color="auto"/>
              <w:left w:val="single" w:sz="8" w:space="0" w:color="auto"/>
              <w:bottom w:val="single" w:sz="8" w:space="0" w:color="auto"/>
              <w:right w:val="single" w:sz="8" w:space="0" w:color="auto"/>
            </w:tcBorders>
            <w:hideMark/>
          </w:tcPr>
          <w:p w14:paraId="7434DAED" w14:textId="77777777" w:rsidR="00BF54DA" w:rsidRPr="00BF54DA" w:rsidRDefault="00BF54DA" w:rsidP="00BF54DA">
            <w:pPr>
              <w:rPr>
                <w:lang w:val="en-US"/>
              </w:rPr>
            </w:pPr>
            <w:r w:rsidRPr="00BF54DA">
              <w:rPr>
                <w:lang w:val="en-US"/>
              </w:rPr>
              <w:t>The participant stands on one leg while raising both arms overhead in a smooth, continuous motion. This task challenges single-leg postural control, coordination, and vertical stability.</w:t>
            </w:r>
          </w:p>
        </w:tc>
      </w:tr>
      <w:tr w:rsidR="00BF54DA" w:rsidRPr="00BF54DA" w14:paraId="61CB268E" w14:textId="77777777">
        <w:tc>
          <w:tcPr>
            <w:tcW w:w="988" w:type="dxa"/>
            <w:tcBorders>
              <w:top w:val="single" w:sz="8" w:space="0" w:color="auto"/>
              <w:left w:val="single" w:sz="8" w:space="0" w:color="auto"/>
              <w:bottom w:val="single" w:sz="8" w:space="0" w:color="auto"/>
              <w:right w:val="single" w:sz="8" w:space="0" w:color="auto"/>
            </w:tcBorders>
            <w:hideMark/>
          </w:tcPr>
          <w:p w14:paraId="17629E11" w14:textId="77777777" w:rsidR="00BF54DA" w:rsidRPr="00BF54DA" w:rsidRDefault="00BF54DA" w:rsidP="00BF54DA">
            <w:pPr>
              <w:rPr>
                <w:lang w:val="en-US"/>
              </w:rPr>
            </w:pPr>
            <w:r w:rsidRPr="00BF54DA">
              <w:rPr>
                <w:lang w:val="en-US"/>
              </w:rPr>
              <w:t>2</w:t>
            </w:r>
          </w:p>
        </w:tc>
        <w:tc>
          <w:tcPr>
            <w:tcW w:w="992" w:type="dxa"/>
            <w:tcBorders>
              <w:top w:val="single" w:sz="8" w:space="0" w:color="auto"/>
              <w:left w:val="single" w:sz="8" w:space="0" w:color="auto"/>
              <w:bottom w:val="single" w:sz="8" w:space="0" w:color="auto"/>
              <w:right w:val="single" w:sz="8" w:space="0" w:color="auto"/>
            </w:tcBorders>
            <w:hideMark/>
          </w:tcPr>
          <w:p w14:paraId="3D56A1AE" w14:textId="77777777" w:rsidR="00BF54DA" w:rsidRPr="00BF54DA" w:rsidRDefault="00BF54DA" w:rsidP="00BF54DA">
            <w:pPr>
              <w:rPr>
                <w:lang w:val="en-US"/>
              </w:rPr>
            </w:pPr>
            <w:r w:rsidRPr="00BF54DA">
              <w:rPr>
                <w:lang w:val="en-US"/>
              </w:rPr>
              <w:t>2B</w:t>
            </w:r>
          </w:p>
        </w:tc>
        <w:tc>
          <w:tcPr>
            <w:tcW w:w="1559" w:type="dxa"/>
            <w:tcBorders>
              <w:top w:val="single" w:sz="8" w:space="0" w:color="auto"/>
              <w:left w:val="single" w:sz="8" w:space="0" w:color="auto"/>
              <w:bottom w:val="single" w:sz="8" w:space="0" w:color="auto"/>
              <w:right w:val="single" w:sz="8" w:space="0" w:color="auto"/>
            </w:tcBorders>
            <w:hideMark/>
          </w:tcPr>
          <w:p w14:paraId="3F857032" w14:textId="77777777" w:rsidR="00BF54DA" w:rsidRPr="00BF54DA" w:rsidRDefault="00BF54DA" w:rsidP="00BF54DA">
            <w:pPr>
              <w:rPr>
                <w:lang w:val="en-US"/>
              </w:rPr>
            </w:pPr>
            <w:r w:rsidRPr="00BF54DA">
              <w:rPr>
                <w:lang w:val="en-US"/>
              </w:rPr>
              <w:t>Side guarding</w:t>
            </w:r>
          </w:p>
        </w:tc>
        <w:tc>
          <w:tcPr>
            <w:tcW w:w="2126" w:type="dxa"/>
            <w:tcBorders>
              <w:top w:val="single" w:sz="8" w:space="0" w:color="auto"/>
              <w:left w:val="single" w:sz="8" w:space="0" w:color="auto"/>
              <w:bottom w:val="single" w:sz="8" w:space="0" w:color="auto"/>
              <w:right w:val="single" w:sz="8" w:space="0" w:color="auto"/>
            </w:tcBorders>
            <w:hideMark/>
          </w:tcPr>
          <w:p w14:paraId="7D2DFBC9" w14:textId="77777777" w:rsidR="00BF54DA" w:rsidRPr="00BF54DA" w:rsidRDefault="00BF54DA" w:rsidP="00BF54DA">
            <w:pPr>
              <w:rPr>
                <w:lang w:val="en-US"/>
              </w:rPr>
            </w:pPr>
            <w:r w:rsidRPr="00BF54DA">
              <w:rPr>
                <w:lang w:val="en-US"/>
              </w:rPr>
              <w:t>Lateral stability</w:t>
            </w:r>
          </w:p>
        </w:tc>
        <w:tc>
          <w:tcPr>
            <w:tcW w:w="3686" w:type="dxa"/>
            <w:tcBorders>
              <w:top w:val="single" w:sz="8" w:space="0" w:color="auto"/>
              <w:left w:val="single" w:sz="8" w:space="0" w:color="auto"/>
              <w:bottom w:val="single" w:sz="8" w:space="0" w:color="auto"/>
              <w:right w:val="single" w:sz="8" w:space="0" w:color="auto"/>
            </w:tcBorders>
            <w:hideMark/>
          </w:tcPr>
          <w:p w14:paraId="6821551D" w14:textId="77777777" w:rsidR="00BF54DA" w:rsidRPr="00BF54DA" w:rsidRDefault="00BF54DA" w:rsidP="00BF54DA">
            <w:pPr>
              <w:rPr>
                <w:lang w:val="en-US"/>
              </w:rPr>
            </w:pPr>
            <w:r w:rsidRPr="00BF54DA">
              <w:rPr>
                <w:lang w:val="en-US"/>
              </w:rPr>
              <w:t xml:space="preserve">From a neutral stance, the participant performs lateral stepping with simultaneous arm guarding movements. This task targets mediolateral balance </w:t>
            </w:r>
            <w:r w:rsidRPr="00BF54DA">
              <w:rPr>
                <w:lang w:val="en-US"/>
              </w:rPr>
              <w:lastRenderedPageBreak/>
              <w:t>control and corrective coordination strategies.</w:t>
            </w:r>
          </w:p>
        </w:tc>
      </w:tr>
      <w:tr w:rsidR="00BF54DA" w:rsidRPr="00BF54DA" w14:paraId="5E061429" w14:textId="77777777">
        <w:tc>
          <w:tcPr>
            <w:tcW w:w="988" w:type="dxa"/>
            <w:tcBorders>
              <w:top w:val="single" w:sz="8" w:space="0" w:color="auto"/>
              <w:left w:val="single" w:sz="8" w:space="0" w:color="auto"/>
              <w:bottom w:val="single" w:sz="8" w:space="0" w:color="auto"/>
              <w:right w:val="single" w:sz="8" w:space="0" w:color="auto"/>
            </w:tcBorders>
            <w:hideMark/>
          </w:tcPr>
          <w:p w14:paraId="4992FA70" w14:textId="77777777" w:rsidR="00BF54DA" w:rsidRPr="00BF54DA" w:rsidRDefault="00BF54DA" w:rsidP="00BF54DA">
            <w:pPr>
              <w:rPr>
                <w:lang w:val="en-US"/>
              </w:rPr>
            </w:pPr>
            <w:r w:rsidRPr="00BF54DA">
              <w:rPr>
                <w:lang w:val="en-US"/>
              </w:rPr>
              <w:lastRenderedPageBreak/>
              <w:t>3</w:t>
            </w:r>
          </w:p>
        </w:tc>
        <w:tc>
          <w:tcPr>
            <w:tcW w:w="992" w:type="dxa"/>
            <w:tcBorders>
              <w:top w:val="single" w:sz="8" w:space="0" w:color="auto"/>
              <w:left w:val="single" w:sz="8" w:space="0" w:color="auto"/>
              <w:bottom w:val="single" w:sz="8" w:space="0" w:color="auto"/>
              <w:right w:val="single" w:sz="8" w:space="0" w:color="auto"/>
            </w:tcBorders>
            <w:hideMark/>
          </w:tcPr>
          <w:p w14:paraId="269E8743" w14:textId="77777777" w:rsidR="00BF54DA" w:rsidRPr="00BF54DA" w:rsidRDefault="00BF54DA" w:rsidP="00BF54DA">
            <w:pPr>
              <w:rPr>
                <w:lang w:val="en-US"/>
              </w:rPr>
            </w:pPr>
            <w:r w:rsidRPr="00BF54DA">
              <w:rPr>
                <w:lang w:val="en-US"/>
              </w:rPr>
              <w:t>3A</w:t>
            </w:r>
          </w:p>
        </w:tc>
        <w:tc>
          <w:tcPr>
            <w:tcW w:w="1559" w:type="dxa"/>
            <w:tcBorders>
              <w:top w:val="single" w:sz="8" w:space="0" w:color="auto"/>
              <w:left w:val="single" w:sz="8" w:space="0" w:color="auto"/>
              <w:bottom w:val="single" w:sz="8" w:space="0" w:color="auto"/>
              <w:right w:val="single" w:sz="8" w:space="0" w:color="auto"/>
            </w:tcBorders>
            <w:hideMark/>
          </w:tcPr>
          <w:p w14:paraId="2AB7D063" w14:textId="77777777" w:rsidR="00BF54DA" w:rsidRPr="00BF54DA" w:rsidRDefault="00BF54DA" w:rsidP="00BF54DA">
            <w:pPr>
              <w:rPr>
                <w:lang w:val="en-US"/>
              </w:rPr>
            </w:pPr>
            <w:r w:rsidRPr="00BF54DA">
              <w:rPr>
                <w:lang w:val="en-US"/>
              </w:rPr>
              <w:t>Horizontal guarding</w:t>
            </w:r>
          </w:p>
        </w:tc>
        <w:tc>
          <w:tcPr>
            <w:tcW w:w="2126" w:type="dxa"/>
            <w:tcBorders>
              <w:top w:val="single" w:sz="8" w:space="0" w:color="auto"/>
              <w:left w:val="single" w:sz="8" w:space="0" w:color="auto"/>
              <w:bottom w:val="single" w:sz="8" w:space="0" w:color="auto"/>
              <w:right w:val="single" w:sz="8" w:space="0" w:color="auto"/>
            </w:tcBorders>
            <w:hideMark/>
          </w:tcPr>
          <w:p w14:paraId="68C21E89" w14:textId="77777777" w:rsidR="00BF54DA" w:rsidRPr="00BF54DA" w:rsidRDefault="00BF54DA" w:rsidP="00BF54DA">
            <w:pPr>
              <w:rPr>
                <w:lang w:val="en-US"/>
              </w:rPr>
            </w:pPr>
            <w:r w:rsidRPr="00BF54DA">
              <w:rPr>
                <w:lang w:val="en-US"/>
              </w:rPr>
              <w:t>Bilateral coordination</w:t>
            </w:r>
          </w:p>
        </w:tc>
        <w:tc>
          <w:tcPr>
            <w:tcW w:w="3686" w:type="dxa"/>
            <w:tcBorders>
              <w:top w:val="single" w:sz="8" w:space="0" w:color="auto"/>
              <w:left w:val="single" w:sz="8" w:space="0" w:color="auto"/>
              <w:bottom w:val="single" w:sz="8" w:space="0" w:color="auto"/>
              <w:right w:val="single" w:sz="8" w:space="0" w:color="auto"/>
            </w:tcBorders>
            <w:hideMark/>
          </w:tcPr>
          <w:p w14:paraId="7A1A4CED" w14:textId="77777777" w:rsidR="00BF54DA" w:rsidRPr="00BF54DA" w:rsidRDefault="00BF54DA" w:rsidP="00BF54DA">
            <w:pPr>
              <w:rPr>
                <w:lang w:val="en-US"/>
              </w:rPr>
            </w:pPr>
            <w:r w:rsidRPr="00BF54DA">
              <w:rPr>
                <w:lang w:val="en-US"/>
              </w:rPr>
              <w:t>The participant executes bilateral arm movements in the horizontal plane while maintaining an upright stance. This task assesses bilateral coordination and inter-limb synchronization during static postural control.</w:t>
            </w:r>
          </w:p>
        </w:tc>
      </w:tr>
      <w:tr w:rsidR="00BF54DA" w:rsidRPr="00BF54DA" w14:paraId="6017F4D8" w14:textId="77777777">
        <w:tc>
          <w:tcPr>
            <w:tcW w:w="988" w:type="dxa"/>
            <w:tcBorders>
              <w:top w:val="single" w:sz="8" w:space="0" w:color="auto"/>
              <w:left w:val="single" w:sz="8" w:space="0" w:color="auto"/>
              <w:bottom w:val="single" w:sz="8" w:space="0" w:color="auto"/>
              <w:right w:val="single" w:sz="8" w:space="0" w:color="auto"/>
            </w:tcBorders>
            <w:hideMark/>
          </w:tcPr>
          <w:p w14:paraId="2A4050AC" w14:textId="77777777" w:rsidR="00BF54DA" w:rsidRPr="00BF54DA" w:rsidRDefault="00BF54DA" w:rsidP="00BF54DA">
            <w:pPr>
              <w:rPr>
                <w:lang w:val="en-US"/>
              </w:rPr>
            </w:pPr>
            <w:r w:rsidRPr="00BF54DA">
              <w:rPr>
                <w:lang w:val="en-US"/>
              </w:rPr>
              <w:t>3</w:t>
            </w:r>
          </w:p>
        </w:tc>
        <w:tc>
          <w:tcPr>
            <w:tcW w:w="992" w:type="dxa"/>
            <w:tcBorders>
              <w:top w:val="single" w:sz="8" w:space="0" w:color="auto"/>
              <w:left w:val="single" w:sz="8" w:space="0" w:color="auto"/>
              <w:bottom w:val="single" w:sz="8" w:space="0" w:color="auto"/>
              <w:right w:val="single" w:sz="8" w:space="0" w:color="auto"/>
            </w:tcBorders>
            <w:hideMark/>
          </w:tcPr>
          <w:p w14:paraId="00639FEB" w14:textId="77777777" w:rsidR="00BF54DA" w:rsidRPr="00BF54DA" w:rsidRDefault="00BF54DA" w:rsidP="00BF54DA">
            <w:pPr>
              <w:rPr>
                <w:lang w:val="en-US"/>
              </w:rPr>
            </w:pPr>
            <w:r w:rsidRPr="00BF54DA">
              <w:rPr>
                <w:lang w:val="en-US"/>
              </w:rPr>
              <w:t>3B</w:t>
            </w:r>
          </w:p>
        </w:tc>
        <w:tc>
          <w:tcPr>
            <w:tcW w:w="1559" w:type="dxa"/>
            <w:tcBorders>
              <w:top w:val="single" w:sz="8" w:space="0" w:color="auto"/>
              <w:left w:val="single" w:sz="8" w:space="0" w:color="auto"/>
              <w:bottom w:val="single" w:sz="8" w:space="0" w:color="auto"/>
              <w:right w:val="single" w:sz="8" w:space="0" w:color="auto"/>
            </w:tcBorders>
            <w:hideMark/>
          </w:tcPr>
          <w:p w14:paraId="08FAAE26" w14:textId="77777777" w:rsidR="00BF54DA" w:rsidRPr="00BF54DA" w:rsidRDefault="00BF54DA" w:rsidP="00BF54DA">
            <w:pPr>
              <w:rPr>
                <w:lang w:val="en-US"/>
              </w:rPr>
            </w:pPr>
            <w:r w:rsidRPr="00BF54DA">
              <w:rPr>
                <w:lang w:val="en-US"/>
              </w:rPr>
              <w:t>Triangle step</w:t>
            </w:r>
          </w:p>
        </w:tc>
        <w:tc>
          <w:tcPr>
            <w:tcW w:w="2126" w:type="dxa"/>
            <w:tcBorders>
              <w:top w:val="single" w:sz="8" w:space="0" w:color="auto"/>
              <w:left w:val="single" w:sz="8" w:space="0" w:color="auto"/>
              <w:bottom w:val="single" w:sz="8" w:space="0" w:color="auto"/>
              <w:right w:val="single" w:sz="8" w:space="0" w:color="auto"/>
            </w:tcBorders>
            <w:hideMark/>
          </w:tcPr>
          <w:p w14:paraId="13F7AEFE" w14:textId="77777777" w:rsidR="00BF54DA" w:rsidRPr="00BF54DA" w:rsidRDefault="00BF54DA" w:rsidP="00BF54DA">
            <w:pPr>
              <w:rPr>
                <w:lang w:val="en-US"/>
              </w:rPr>
            </w:pPr>
            <w:r w:rsidRPr="00BF54DA">
              <w:rPr>
                <w:lang w:val="en-US"/>
              </w:rPr>
              <w:t>Multi-directional stepping</w:t>
            </w:r>
          </w:p>
        </w:tc>
        <w:tc>
          <w:tcPr>
            <w:tcW w:w="3686" w:type="dxa"/>
            <w:tcBorders>
              <w:top w:val="single" w:sz="8" w:space="0" w:color="auto"/>
              <w:left w:val="single" w:sz="8" w:space="0" w:color="auto"/>
              <w:bottom w:val="single" w:sz="8" w:space="0" w:color="auto"/>
              <w:right w:val="single" w:sz="8" w:space="0" w:color="auto"/>
            </w:tcBorders>
            <w:hideMark/>
          </w:tcPr>
          <w:p w14:paraId="2000F732" w14:textId="77777777" w:rsidR="00BF54DA" w:rsidRPr="00BF54DA" w:rsidRDefault="00BF54DA" w:rsidP="00BF54DA">
            <w:pPr>
              <w:rPr>
                <w:lang w:val="en-US"/>
              </w:rPr>
            </w:pPr>
            <w:r w:rsidRPr="00BF54DA">
              <w:rPr>
                <w:lang w:val="en-US"/>
              </w:rPr>
              <w:t>The participant performs a sequence of forward, lateral, and diagonal steps forming a triangular pattern. This task evaluates multi-directional stepping control, dynamic balance, and movement planning.</w:t>
            </w:r>
          </w:p>
        </w:tc>
      </w:tr>
    </w:tbl>
    <w:p w14:paraId="1218E318" w14:textId="77777777" w:rsidR="00BF54DA" w:rsidRPr="00BF54DA" w:rsidRDefault="00BF54DA" w:rsidP="00BF54DA">
      <w:pPr>
        <w:rPr>
          <w:lang w:val="en-US"/>
        </w:rPr>
      </w:pPr>
    </w:p>
    <w:p w14:paraId="5FCCB8A1" w14:textId="77777777" w:rsidR="00BF54DA" w:rsidRPr="00BF54DA" w:rsidRDefault="00BF54DA" w:rsidP="00BF54DA">
      <w:pPr>
        <w:rPr>
          <w:lang w:val="en-US"/>
        </w:rPr>
      </w:pPr>
      <w:r w:rsidRPr="00BF54DA">
        <w:rPr>
          <w:lang w:val="en-US"/>
        </w:rPr>
        <w:br w:type="page"/>
      </w:r>
      <w:r w:rsidRPr="00BF54DA">
        <w:rPr>
          <w:lang w:val="en-US"/>
        </w:rPr>
        <w:lastRenderedPageBreak/>
        <w:t xml:space="preserve">Supplementary Table 2. Definition and interpretation of </w:t>
      </w:r>
      <w:proofErr w:type="spellStart"/>
      <w:r w:rsidRPr="00BF54DA">
        <w:rPr>
          <w:lang w:val="en-US"/>
        </w:rPr>
        <w:t>ReMAP</w:t>
      </w:r>
      <w:proofErr w:type="spellEnd"/>
      <w:r w:rsidRPr="00BF54DA">
        <w:rPr>
          <w:lang w:val="en-US"/>
        </w:rPr>
        <w:t xml:space="preserve"> movement quality metrics used in the present study</w:t>
      </w:r>
    </w:p>
    <w:tbl>
      <w:tblPr>
        <w:tblW w:w="0" w:type="auto"/>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ook w:val="04A0" w:firstRow="1" w:lastRow="0" w:firstColumn="1" w:lastColumn="0" w:noHBand="0" w:noVBand="1"/>
      </w:tblPr>
      <w:tblGrid>
        <w:gridCol w:w="1801"/>
        <w:gridCol w:w="1802"/>
        <w:gridCol w:w="1801"/>
        <w:gridCol w:w="1800"/>
        <w:gridCol w:w="1802"/>
      </w:tblGrid>
      <w:tr w:rsidR="00BF54DA" w:rsidRPr="00BF54DA" w14:paraId="5BF6E259" w14:textId="77777777">
        <w:tc>
          <w:tcPr>
            <w:tcW w:w="1803" w:type="dxa"/>
            <w:tcBorders>
              <w:top w:val="single" w:sz="8" w:space="0" w:color="auto"/>
              <w:left w:val="single" w:sz="8" w:space="0" w:color="auto"/>
              <w:bottom w:val="single" w:sz="8" w:space="0" w:color="auto"/>
              <w:right w:val="single" w:sz="8" w:space="0" w:color="auto"/>
            </w:tcBorders>
            <w:hideMark/>
          </w:tcPr>
          <w:p w14:paraId="4BD3D912" w14:textId="77777777" w:rsidR="00BF54DA" w:rsidRPr="00BF54DA" w:rsidRDefault="00BF54DA" w:rsidP="00BF54DA">
            <w:pPr>
              <w:rPr>
                <w:lang w:val="en-US"/>
              </w:rPr>
            </w:pPr>
            <w:r w:rsidRPr="00BF54DA">
              <w:rPr>
                <w:lang w:val="en-US"/>
              </w:rPr>
              <w:t>Domain</w:t>
            </w:r>
          </w:p>
        </w:tc>
        <w:tc>
          <w:tcPr>
            <w:tcW w:w="1803" w:type="dxa"/>
            <w:tcBorders>
              <w:top w:val="single" w:sz="8" w:space="0" w:color="auto"/>
              <w:left w:val="single" w:sz="8" w:space="0" w:color="auto"/>
              <w:bottom w:val="single" w:sz="8" w:space="0" w:color="auto"/>
              <w:right w:val="single" w:sz="8" w:space="0" w:color="auto"/>
            </w:tcBorders>
            <w:hideMark/>
          </w:tcPr>
          <w:p w14:paraId="193B668D" w14:textId="77777777" w:rsidR="00BF54DA" w:rsidRPr="00BF54DA" w:rsidRDefault="00BF54DA" w:rsidP="00BF54DA">
            <w:pPr>
              <w:rPr>
                <w:lang w:val="en-US"/>
              </w:rPr>
            </w:pPr>
            <w:r w:rsidRPr="00BF54DA">
              <w:rPr>
                <w:lang w:val="en-US"/>
              </w:rPr>
              <w:t>Metric</w:t>
            </w:r>
          </w:p>
        </w:tc>
        <w:tc>
          <w:tcPr>
            <w:tcW w:w="1803" w:type="dxa"/>
            <w:tcBorders>
              <w:top w:val="single" w:sz="8" w:space="0" w:color="auto"/>
              <w:left w:val="single" w:sz="8" w:space="0" w:color="auto"/>
              <w:bottom w:val="single" w:sz="8" w:space="0" w:color="auto"/>
              <w:right w:val="single" w:sz="8" w:space="0" w:color="auto"/>
            </w:tcBorders>
            <w:hideMark/>
          </w:tcPr>
          <w:p w14:paraId="16D9EEFD" w14:textId="77777777" w:rsidR="00BF54DA" w:rsidRPr="00BF54DA" w:rsidRDefault="00BF54DA" w:rsidP="00BF54DA">
            <w:pPr>
              <w:rPr>
                <w:lang w:val="en-US"/>
              </w:rPr>
            </w:pPr>
            <w:r w:rsidRPr="00BF54DA">
              <w:rPr>
                <w:lang w:val="en-US"/>
              </w:rPr>
              <w:t>Definition</w:t>
            </w:r>
          </w:p>
        </w:tc>
        <w:tc>
          <w:tcPr>
            <w:tcW w:w="1803" w:type="dxa"/>
            <w:tcBorders>
              <w:top w:val="single" w:sz="8" w:space="0" w:color="auto"/>
              <w:left w:val="single" w:sz="8" w:space="0" w:color="auto"/>
              <w:bottom w:val="single" w:sz="8" w:space="0" w:color="auto"/>
              <w:right w:val="single" w:sz="8" w:space="0" w:color="auto"/>
            </w:tcBorders>
            <w:hideMark/>
          </w:tcPr>
          <w:p w14:paraId="41B2297D" w14:textId="77777777" w:rsidR="00BF54DA" w:rsidRPr="00BF54DA" w:rsidRDefault="00BF54DA" w:rsidP="00BF54DA">
            <w:pPr>
              <w:rPr>
                <w:lang w:val="en-US"/>
              </w:rPr>
            </w:pPr>
            <w:r w:rsidRPr="00BF54DA">
              <w:rPr>
                <w:lang w:val="en-US"/>
              </w:rPr>
              <w:t>Unit</w:t>
            </w:r>
          </w:p>
        </w:tc>
        <w:tc>
          <w:tcPr>
            <w:tcW w:w="1804" w:type="dxa"/>
            <w:tcBorders>
              <w:top w:val="single" w:sz="8" w:space="0" w:color="auto"/>
              <w:left w:val="single" w:sz="8" w:space="0" w:color="auto"/>
              <w:bottom w:val="single" w:sz="8" w:space="0" w:color="auto"/>
              <w:right w:val="single" w:sz="8" w:space="0" w:color="auto"/>
            </w:tcBorders>
            <w:hideMark/>
          </w:tcPr>
          <w:p w14:paraId="6AEE887C" w14:textId="77777777" w:rsidR="00BF54DA" w:rsidRPr="00BF54DA" w:rsidRDefault="00BF54DA" w:rsidP="00BF54DA">
            <w:pPr>
              <w:rPr>
                <w:lang w:val="en-US"/>
              </w:rPr>
            </w:pPr>
            <w:r w:rsidRPr="00BF54DA">
              <w:rPr>
                <w:lang w:val="en-US"/>
              </w:rPr>
              <w:t>Interpretation</w:t>
            </w:r>
          </w:p>
        </w:tc>
      </w:tr>
      <w:tr w:rsidR="00BF54DA" w:rsidRPr="00BF54DA" w14:paraId="3B22B5F0" w14:textId="77777777">
        <w:tc>
          <w:tcPr>
            <w:tcW w:w="1803" w:type="dxa"/>
            <w:tcBorders>
              <w:top w:val="single" w:sz="8" w:space="0" w:color="auto"/>
              <w:left w:val="single" w:sz="8" w:space="0" w:color="auto"/>
              <w:bottom w:val="single" w:sz="8" w:space="0" w:color="auto"/>
              <w:right w:val="single" w:sz="8" w:space="0" w:color="auto"/>
            </w:tcBorders>
            <w:hideMark/>
          </w:tcPr>
          <w:p w14:paraId="2956605A" w14:textId="77777777" w:rsidR="00BF54DA" w:rsidRPr="00BF54DA" w:rsidRDefault="00BF54DA" w:rsidP="00BF54DA">
            <w:pPr>
              <w:rPr>
                <w:lang w:val="en-US"/>
              </w:rPr>
            </w:pPr>
            <w:r w:rsidRPr="00BF54DA">
              <w:rPr>
                <w:lang w:val="en-US"/>
              </w:rPr>
              <w:t>Postural stability</w:t>
            </w:r>
          </w:p>
        </w:tc>
        <w:tc>
          <w:tcPr>
            <w:tcW w:w="1803" w:type="dxa"/>
            <w:tcBorders>
              <w:top w:val="single" w:sz="8" w:space="0" w:color="auto"/>
              <w:left w:val="single" w:sz="8" w:space="0" w:color="auto"/>
              <w:bottom w:val="single" w:sz="8" w:space="0" w:color="auto"/>
              <w:right w:val="single" w:sz="8" w:space="0" w:color="auto"/>
            </w:tcBorders>
            <w:hideMark/>
          </w:tcPr>
          <w:p w14:paraId="71BB2560" w14:textId="77777777" w:rsidR="00BF54DA" w:rsidRPr="00BF54DA" w:rsidRDefault="00BF54DA" w:rsidP="00BF54DA">
            <w:pPr>
              <w:rPr>
                <w:lang w:val="en-US"/>
              </w:rPr>
            </w:pPr>
            <w:r w:rsidRPr="00BF54DA">
              <w:rPr>
                <w:lang w:val="en-US"/>
              </w:rPr>
              <w:t>COM sway (mediolateral)</w:t>
            </w:r>
          </w:p>
        </w:tc>
        <w:tc>
          <w:tcPr>
            <w:tcW w:w="1803" w:type="dxa"/>
            <w:tcBorders>
              <w:top w:val="single" w:sz="8" w:space="0" w:color="auto"/>
              <w:left w:val="single" w:sz="8" w:space="0" w:color="auto"/>
              <w:bottom w:val="single" w:sz="8" w:space="0" w:color="auto"/>
              <w:right w:val="single" w:sz="8" w:space="0" w:color="auto"/>
            </w:tcBorders>
            <w:hideMark/>
          </w:tcPr>
          <w:p w14:paraId="3395B50F" w14:textId="77777777" w:rsidR="00BF54DA" w:rsidRPr="00BF54DA" w:rsidRDefault="00BF54DA" w:rsidP="00BF54DA">
            <w:pPr>
              <w:rPr>
                <w:lang w:val="en-US"/>
              </w:rPr>
            </w:pPr>
            <w:r w:rsidRPr="00BF54DA">
              <w:rPr>
                <w:lang w:val="en-US"/>
              </w:rPr>
              <w:t>Standard deviation of center-of-mass displacement in the mediolateral direction during task performance</w:t>
            </w:r>
          </w:p>
        </w:tc>
        <w:tc>
          <w:tcPr>
            <w:tcW w:w="1803" w:type="dxa"/>
            <w:tcBorders>
              <w:top w:val="single" w:sz="8" w:space="0" w:color="auto"/>
              <w:left w:val="single" w:sz="8" w:space="0" w:color="auto"/>
              <w:bottom w:val="single" w:sz="8" w:space="0" w:color="auto"/>
              <w:right w:val="single" w:sz="8" w:space="0" w:color="auto"/>
            </w:tcBorders>
            <w:hideMark/>
          </w:tcPr>
          <w:p w14:paraId="114FCA8E" w14:textId="77777777" w:rsidR="00BF54DA" w:rsidRPr="00BF54DA" w:rsidRDefault="00BF54DA" w:rsidP="00BF54DA">
            <w:pPr>
              <w:rPr>
                <w:lang w:val="en-US"/>
              </w:rPr>
            </w:pPr>
            <w:r w:rsidRPr="00BF54DA">
              <w:rPr>
                <w:lang w:val="en-US"/>
              </w:rPr>
              <w:t>Ratio of observed mechanical energy expenditure to the theoretical minimum-energy trajectory</w:t>
            </w:r>
          </w:p>
        </w:tc>
        <w:tc>
          <w:tcPr>
            <w:tcW w:w="1804" w:type="dxa"/>
            <w:tcBorders>
              <w:top w:val="single" w:sz="8" w:space="0" w:color="auto"/>
              <w:left w:val="single" w:sz="8" w:space="0" w:color="auto"/>
              <w:bottom w:val="single" w:sz="8" w:space="0" w:color="auto"/>
              <w:right w:val="single" w:sz="8" w:space="0" w:color="auto"/>
            </w:tcBorders>
            <w:hideMark/>
          </w:tcPr>
          <w:p w14:paraId="3D1A75B7" w14:textId="77777777" w:rsidR="00BF54DA" w:rsidRPr="00BF54DA" w:rsidRDefault="00BF54DA" w:rsidP="00BF54DA">
            <w:pPr>
              <w:rPr>
                <w:lang w:val="en-US"/>
              </w:rPr>
            </w:pPr>
            <w:r w:rsidRPr="00BF54DA">
              <w:rPr>
                <w:lang w:val="en-US"/>
              </w:rPr>
              <w:t>Lower values indicate greater postural stability</w:t>
            </w:r>
          </w:p>
        </w:tc>
      </w:tr>
      <w:tr w:rsidR="00BF54DA" w:rsidRPr="00BF54DA" w14:paraId="0EF6FB6C" w14:textId="77777777">
        <w:tc>
          <w:tcPr>
            <w:tcW w:w="1803" w:type="dxa"/>
            <w:tcBorders>
              <w:top w:val="single" w:sz="8" w:space="0" w:color="auto"/>
              <w:left w:val="single" w:sz="8" w:space="0" w:color="auto"/>
              <w:bottom w:val="single" w:sz="8" w:space="0" w:color="auto"/>
              <w:right w:val="single" w:sz="8" w:space="0" w:color="auto"/>
            </w:tcBorders>
            <w:hideMark/>
          </w:tcPr>
          <w:p w14:paraId="3DAA8477" w14:textId="77777777" w:rsidR="00BF54DA" w:rsidRPr="00BF54DA" w:rsidRDefault="00BF54DA" w:rsidP="00BF54DA">
            <w:pPr>
              <w:rPr>
                <w:lang w:val="en-US"/>
              </w:rPr>
            </w:pPr>
            <w:r w:rsidRPr="00BF54DA">
              <w:rPr>
                <w:lang w:val="en-US"/>
              </w:rPr>
              <w:t>Motor control</w:t>
            </w:r>
          </w:p>
        </w:tc>
        <w:tc>
          <w:tcPr>
            <w:tcW w:w="1803" w:type="dxa"/>
            <w:tcBorders>
              <w:top w:val="single" w:sz="8" w:space="0" w:color="auto"/>
              <w:left w:val="single" w:sz="8" w:space="0" w:color="auto"/>
              <w:bottom w:val="single" w:sz="8" w:space="0" w:color="auto"/>
              <w:right w:val="single" w:sz="8" w:space="0" w:color="auto"/>
            </w:tcBorders>
            <w:hideMark/>
          </w:tcPr>
          <w:p w14:paraId="51A89F9F" w14:textId="77777777" w:rsidR="00BF54DA" w:rsidRPr="00BF54DA" w:rsidRDefault="00BF54DA" w:rsidP="00BF54DA">
            <w:pPr>
              <w:rPr>
                <w:lang w:val="en-US"/>
              </w:rPr>
            </w:pPr>
            <w:r w:rsidRPr="00BF54DA">
              <w:rPr>
                <w:lang w:val="en-US"/>
              </w:rPr>
              <w:t>Trajectory variability</w:t>
            </w:r>
          </w:p>
        </w:tc>
        <w:tc>
          <w:tcPr>
            <w:tcW w:w="1803" w:type="dxa"/>
            <w:tcBorders>
              <w:top w:val="single" w:sz="8" w:space="0" w:color="auto"/>
              <w:left w:val="single" w:sz="8" w:space="0" w:color="auto"/>
              <w:bottom w:val="single" w:sz="8" w:space="0" w:color="auto"/>
              <w:right w:val="single" w:sz="8" w:space="0" w:color="auto"/>
            </w:tcBorders>
            <w:hideMark/>
          </w:tcPr>
          <w:p w14:paraId="4D008129" w14:textId="77777777" w:rsidR="00BF54DA" w:rsidRPr="00BF54DA" w:rsidRDefault="00BF54DA" w:rsidP="00BF54DA">
            <w:pPr>
              <w:rPr>
                <w:lang w:val="en-US"/>
              </w:rPr>
            </w:pPr>
            <w:r w:rsidRPr="00BF54DA">
              <w:rPr>
                <w:lang w:val="en-US"/>
              </w:rPr>
              <w:t>Standard deviation of movement trajectories across repeated executions</w:t>
            </w:r>
          </w:p>
        </w:tc>
        <w:tc>
          <w:tcPr>
            <w:tcW w:w="1803" w:type="dxa"/>
            <w:tcBorders>
              <w:top w:val="single" w:sz="8" w:space="0" w:color="auto"/>
              <w:left w:val="single" w:sz="8" w:space="0" w:color="auto"/>
              <w:bottom w:val="single" w:sz="8" w:space="0" w:color="auto"/>
              <w:right w:val="single" w:sz="8" w:space="0" w:color="auto"/>
            </w:tcBorders>
            <w:hideMark/>
          </w:tcPr>
          <w:p w14:paraId="2767D90A" w14:textId="77777777" w:rsidR="00BF54DA" w:rsidRPr="00BF54DA" w:rsidRDefault="00BF54DA" w:rsidP="00BF54DA">
            <w:pPr>
              <w:rPr>
                <w:lang w:val="en-US"/>
              </w:rPr>
            </w:pPr>
            <w:r w:rsidRPr="00BF54DA">
              <w:rPr>
                <w:lang w:val="en-US"/>
              </w:rPr>
              <w:t>cm (or normalized unit)</w:t>
            </w:r>
          </w:p>
        </w:tc>
        <w:tc>
          <w:tcPr>
            <w:tcW w:w="1804" w:type="dxa"/>
            <w:tcBorders>
              <w:top w:val="single" w:sz="8" w:space="0" w:color="auto"/>
              <w:left w:val="single" w:sz="8" w:space="0" w:color="auto"/>
              <w:bottom w:val="single" w:sz="8" w:space="0" w:color="auto"/>
              <w:right w:val="single" w:sz="8" w:space="0" w:color="auto"/>
            </w:tcBorders>
            <w:hideMark/>
          </w:tcPr>
          <w:p w14:paraId="55FE11A0" w14:textId="77777777" w:rsidR="00BF54DA" w:rsidRPr="00BF54DA" w:rsidRDefault="00BF54DA" w:rsidP="00BF54DA">
            <w:pPr>
              <w:rPr>
                <w:lang w:val="en-US"/>
              </w:rPr>
            </w:pPr>
            <w:r w:rsidRPr="00BF54DA">
              <w:rPr>
                <w:lang w:val="en-US"/>
              </w:rPr>
              <w:t>Lower values indicate more consistent and precise motor control</w:t>
            </w:r>
          </w:p>
        </w:tc>
      </w:tr>
      <w:tr w:rsidR="00BF54DA" w:rsidRPr="00BF54DA" w14:paraId="130E44F1" w14:textId="77777777">
        <w:tc>
          <w:tcPr>
            <w:tcW w:w="1803" w:type="dxa"/>
            <w:tcBorders>
              <w:top w:val="single" w:sz="8" w:space="0" w:color="auto"/>
              <w:left w:val="single" w:sz="8" w:space="0" w:color="auto"/>
              <w:bottom w:val="single" w:sz="8" w:space="0" w:color="auto"/>
              <w:right w:val="single" w:sz="8" w:space="0" w:color="auto"/>
            </w:tcBorders>
            <w:hideMark/>
          </w:tcPr>
          <w:p w14:paraId="34181EF9" w14:textId="77777777" w:rsidR="00BF54DA" w:rsidRPr="00BF54DA" w:rsidRDefault="00BF54DA" w:rsidP="00BF54DA">
            <w:pPr>
              <w:rPr>
                <w:lang w:val="en-US"/>
              </w:rPr>
            </w:pPr>
            <w:r w:rsidRPr="00BF54DA">
              <w:rPr>
                <w:lang w:val="en-US"/>
              </w:rPr>
              <w:t>Coordination</w:t>
            </w:r>
          </w:p>
        </w:tc>
        <w:tc>
          <w:tcPr>
            <w:tcW w:w="1803" w:type="dxa"/>
            <w:tcBorders>
              <w:top w:val="single" w:sz="8" w:space="0" w:color="auto"/>
              <w:left w:val="single" w:sz="8" w:space="0" w:color="auto"/>
              <w:bottom w:val="single" w:sz="8" w:space="0" w:color="auto"/>
              <w:right w:val="single" w:sz="8" w:space="0" w:color="auto"/>
            </w:tcBorders>
            <w:hideMark/>
          </w:tcPr>
          <w:p w14:paraId="1C690DE7" w14:textId="77777777" w:rsidR="00BF54DA" w:rsidRPr="00BF54DA" w:rsidRDefault="00BF54DA" w:rsidP="00BF54DA">
            <w:pPr>
              <w:rPr>
                <w:lang w:val="en-US"/>
              </w:rPr>
            </w:pPr>
            <w:r w:rsidRPr="00BF54DA">
              <w:rPr>
                <w:lang w:val="en-US"/>
              </w:rPr>
              <w:t>Lateral correction rate</w:t>
            </w:r>
          </w:p>
        </w:tc>
        <w:tc>
          <w:tcPr>
            <w:tcW w:w="1803" w:type="dxa"/>
            <w:tcBorders>
              <w:top w:val="single" w:sz="8" w:space="0" w:color="auto"/>
              <w:left w:val="single" w:sz="8" w:space="0" w:color="auto"/>
              <w:bottom w:val="single" w:sz="8" w:space="0" w:color="auto"/>
              <w:right w:val="single" w:sz="8" w:space="0" w:color="auto"/>
            </w:tcBorders>
            <w:hideMark/>
          </w:tcPr>
          <w:p w14:paraId="0547096C" w14:textId="77777777" w:rsidR="00BF54DA" w:rsidRPr="00BF54DA" w:rsidRDefault="00BF54DA" w:rsidP="00BF54DA">
            <w:pPr>
              <w:rPr>
                <w:lang w:val="en-US"/>
              </w:rPr>
            </w:pPr>
            <w:r w:rsidRPr="00BF54DA">
              <w:rPr>
                <w:lang w:val="en-US"/>
              </w:rPr>
              <w:t>Frequency or magnitude of corrective lateral adjustments during task execution</w:t>
            </w:r>
          </w:p>
        </w:tc>
        <w:tc>
          <w:tcPr>
            <w:tcW w:w="1803" w:type="dxa"/>
            <w:tcBorders>
              <w:top w:val="single" w:sz="8" w:space="0" w:color="auto"/>
              <w:left w:val="single" w:sz="8" w:space="0" w:color="auto"/>
              <w:bottom w:val="single" w:sz="8" w:space="0" w:color="auto"/>
              <w:right w:val="single" w:sz="8" w:space="0" w:color="auto"/>
            </w:tcBorders>
            <w:hideMark/>
          </w:tcPr>
          <w:p w14:paraId="1141380C" w14:textId="77777777" w:rsidR="00BF54DA" w:rsidRPr="00BF54DA" w:rsidRDefault="00BF54DA" w:rsidP="00BF54DA">
            <w:pPr>
              <w:rPr>
                <w:lang w:val="en-US"/>
              </w:rPr>
            </w:pPr>
            <w:r w:rsidRPr="00BF54DA">
              <w:rPr>
                <w:lang w:val="en-US"/>
              </w:rPr>
              <w:t>unitless</w:t>
            </w:r>
          </w:p>
        </w:tc>
        <w:tc>
          <w:tcPr>
            <w:tcW w:w="1804" w:type="dxa"/>
            <w:tcBorders>
              <w:top w:val="single" w:sz="8" w:space="0" w:color="auto"/>
              <w:left w:val="single" w:sz="8" w:space="0" w:color="auto"/>
              <w:bottom w:val="single" w:sz="8" w:space="0" w:color="auto"/>
              <w:right w:val="single" w:sz="8" w:space="0" w:color="auto"/>
            </w:tcBorders>
            <w:hideMark/>
          </w:tcPr>
          <w:p w14:paraId="0E0FE699" w14:textId="77777777" w:rsidR="00BF54DA" w:rsidRPr="00BF54DA" w:rsidRDefault="00BF54DA" w:rsidP="00BF54DA">
            <w:pPr>
              <w:rPr>
                <w:lang w:val="en-US"/>
              </w:rPr>
            </w:pPr>
            <w:r w:rsidRPr="00BF54DA">
              <w:rPr>
                <w:lang w:val="en-US"/>
              </w:rPr>
              <w:t>Higher values indicate more effective coordination and corrective control</w:t>
            </w:r>
          </w:p>
        </w:tc>
      </w:tr>
      <w:tr w:rsidR="00BF54DA" w:rsidRPr="00BF54DA" w14:paraId="58E7FDD0" w14:textId="77777777">
        <w:tc>
          <w:tcPr>
            <w:tcW w:w="1803" w:type="dxa"/>
            <w:tcBorders>
              <w:top w:val="single" w:sz="8" w:space="0" w:color="auto"/>
              <w:left w:val="single" w:sz="8" w:space="0" w:color="auto"/>
              <w:bottom w:val="single" w:sz="8" w:space="0" w:color="auto"/>
              <w:right w:val="single" w:sz="8" w:space="0" w:color="auto"/>
            </w:tcBorders>
            <w:hideMark/>
          </w:tcPr>
          <w:p w14:paraId="25777E5C" w14:textId="77777777" w:rsidR="00BF54DA" w:rsidRPr="00BF54DA" w:rsidRDefault="00BF54DA" w:rsidP="00BF54DA">
            <w:pPr>
              <w:rPr>
                <w:lang w:val="en-US"/>
              </w:rPr>
            </w:pPr>
            <w:r w:rsidRPr="00BF54DA">
              <w:rPr>
                <w:lang w:val="en-US"/>
              </w:rPr>
              <w:t>Movement efficiency</w:t>
            </w:r>
          </w:p>
        </w:tc>
        <w:tc>
          <w:tcPr>
            <w:tcW w:w="1803" w:type="dxa"/>
            <w:tcBorders>
              <w:top w:val="single" w:sz="8" w:space="0" w:color="auto"/>
              <w:left w:val="single" w:sz="8" w:space="0" w:color="auto"/>
              <w:bottom w:val="single" w:sz="8" w:space="0" w:color="auto"/>
              <w:right w:val="single" w:sz="8" w:space="0" w:color="auto"/>
            </w:tcBorders>
            <w:hideMark/>
          </w:tcPr>
          <w:p w14:paraId="74375AB9" w14:textId="77777777" w:rsidR="00BF54DA" w:rsidRPr="00BF54DA" w:rsidRDefault="00BF54DA" w:rsidP="00BF54DA">
            <w:pPr>
              <w:rPr>
                <w:lang w:val="en-US"/>
              </w:rPr>
            </w:pPr>
            <w:r w:rsidRPr="00BF54DA">
              <w:rPr>
                <w:lang w:val="en-US"/>
              </w:rPr>
              <w:t>Energy ratio</w:t>
            </w:r>
          </w:p>
        </w:tc>
        <w:tc>
          <w:tcPr>
            <w:tcW w:w="1803" w:type="dxa"/>
            <w:tcBorders>
              <w:top w:val="single" w:sz="8" w:space="0" w:color="auto"/>
              <w:left w:val="single" w:sz="8" w:space="0" w:color="auto"/>
              <w:bottom w:val="single" w:sz="8" w:space="0" w:color="auto"/>
              <w:right w:val="single" w:sz="8" w:space="0" w:color="auto"/>
            </w:tcBorders>
            <w:hideMark/>
          </w:tcPr>
          <w:p w14:paraId="0AA05A1B" w14:textId="77777777" w:rsidR="00BF54DA" w:rsidRPr="00BF54DA" w:rsidRDefault="00BF54DA" w:rsidP="00BF54DA">
            <w:pPr>
              <w:rPr>
                <w:lang w:val="en-US"/>
              </w:rPr>
            </w:pPr>
            <w:r w:rsidRPr="00BF54DA">
              <w:rPr>
                <w:lang w:val="en-US"/>
              </w:rPr>
              <w:t>Ratio of observed mechanical energy expenditure to theoretical minimum</w:t>
            </w:r>
          </w:p>
        </w:tc>
        <w:tc>
          <w:tcPr>
            <w:tcW w:w="1803" w:type="dxa"/>
            <w:tcBorders>
              <w:top w:val="single" w:sz="8" w:space="0" w:color="auto"/>
              <w:left w:val="single" w:sz="8" w:space="0" w:color="auto"/>
              <w:bottom w:val="single" w:sz="8" w:space="0" w:color="auto"/>
              <w:right w:val="single" w:sz="8" w:space="0" w:color="auto"/>
            </w:tcBorders>
            <w:hideMark/>
          </w:tcPr>
          <w:p w14:paraId="44AD6AB1" w14:textId="77777777" w:rsidR="00BF54DA" w:rsidRPr="00BF54DA" w:rsidRDefault="00BF54DA" w:rsidP="00BF54DA">
            <w:pPr>
              <w:rPr>
                <w:lang w:val="en-US"/>
              </w:rPr>
            </w:pPr>
            <w:r w:rsidRPr="00BF54DA">
              <w:rPr>
                <w:lang w:val="en-US"/>
              </w:rPr>
              <w:t>unitless</w:t>
            </w:r>
          </w:p>
        </w:tc>
        <w:tc>
          <w:tcPr>
            <w:tcW w:w="1804" w:type="dxa"/>
            <w:tcBorders>
              <w:top w:val="single" w:sz="8" w:space="0" w:color="auto"/>
              <w:left w:val="single" w:sz="8" w:space="0" w:color="auto"/>
              <w:bottom w:val="single" w:sz="8" w:space="0" w:color="auto"/>
              <w:right w:val="single" w:sz="8" w:space="0" w:color="auto"/>
            </w:tcBorders>
            <w:hideMark/>
          </w:tcPr>
          <w:p w14:paraId="4BE2DA92" w14:textId="77777777" w:rsidR="00BF54DA" w:rsidRPr="00BF54DA" w:rsidRDefault="00BF54DA" w:rsidP="00BF54DA">
            <w:pPr>
              <w:rPr>
                <w:lang w:val="en-US"/>
              </w:rPr>
            </w:pPr>
            <w:r w:rsidRPr="00BF54DA">
              <w:rPr>
                <w:lang w:val="en-US"/>
              </w:rPr>
              <w:t>Lower values indicate greater movement efficiency</w:t>
            </w:r>
          </w:p>
        </w:tc>
      </w:tr>
    </w:tbl>
    <w:p w14:paraId="5700E82E" w14:textId="77777777" w:rsidR="00BF54DA" w:rsidRPr="00BF54DA" w:rsidRDefault="00BF54DA" w:rsidP="00BF54DA">
      <w:pPr>
        <w:rPr>
          <w:lang w:val="en-US"/>
        </w:rPr>
      </w:pPr>
      <w:r w:rsidRPr="00BF54DA">
        <w:rPr>
          <w:lang w:val="en-US"/>
        </w:rPr>
        <w:t xml:space="preserve">All metrics were derived from RGB video using pose estimation and calculated at the participant level by averaging task-level values across all </w:t>
      </w:r>
      <w:proofErr w:type="spellStart"/>
      <w:r w:rsidRPr="00BF54DA">
        <w:rPr>
          <w:lang w:val="en-US"/>
        </w:rPr>
        <w:t>ReMAP</w:t>
      </w:r>
      <w:proofErr w:type="spellEnd"/>
      <w:r w:rsidRPr="00BF54DA">
        <w:rPr>
          <w:lang w:val="en-US"/>
        </w:rPr>
        <w:t xml:space="preserve"> task sequences.</w:t>
      </w:r>
    </w:p>
    <w:p w14:paraId="58D821D3" w14:textId="77777777" w:rsidR="00BF54DA" w:rsidRPr="00BF54DA" w:rsidRDefault="00BF54DA" w:rsidP="00BF54DA">
      <w:pPr>
        <w:rPr>
          <w:lang w:val="en-US"/>
        </w:rPr>
      </w:pPr>
      <w:r w:rsidRPr="00BF54DA">
        <w:rPr>
          <w:lang w:val="en-US"/>
        </w:rPr>
        <w:br w:type="page"/>
      </w:r>
      <w:r w:rsidRPr="00BF54DA">
        <w:rPr>
          <w:rFonts w:hint="eastAsia"/>
          <w:b/>
          <w:bCs/>
          <w:lang w:val="en-US"/>
        </w:rPr>
        <w:lastRenderedPageBreak/>
        <w:t>Supplementary Video 1.</w:t>
      </w:r>
      <w:r w:rsidRPr="00BF54DA">
        <w:rPr>
          <w:lang w:val="en-US"/>
        </w:rPr>
        <w:t> Representative execution of the six standardized tasks comprising the Rehabilitation Movement Assessment Protocol (</w:t>
      </w:r>
      <w:proofErr w:type="spellStart"/>
      <w:r w:rsidRPr="00BF54DA">
        <w:rPr>
          <w:lang w:val="en-US"/>
        </w:rPr>
        <w:t>ReMAP</w:t>
      </w:r>
      <w:proofErr w:type="spellEnd"/>
      <w:r w:rsidRPr="00BF54DA">
        <w:rPr>
          <w:lang w:val="en-US"/>
        </w:rPr>
        <w:t>). The assessment consists of sequential, unfamiliar functional movement tasks designed to elicit real-time sensorimotor control demands. Video clips illustrate task structure and movement focus but are not intended for quantitative analysis.</w:t>
      </w:r>
    </w:p>
    <w:p w14:paraId="4F8E89DF" w14:textId="77777777" w:rsidR="00767E38" w:rsidRDefault="00767E38"/>
    <w:sectPr w:rsidR="00767E38">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F54DA"/>
    <w:rsid w:val="002F7AB2"/>
    <w:rsid w:val="00767E38"/>
    <w:rsid w:val="00866F7D"/>
    <w:rsid w:val="00BF54DA"/>
    <w:rsid w:val="00EE5CC4"/>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D7789C8"/>
  <w15:chartTrackingRefBased/>
  <w15:docId w15:val="{38EBA310-E136-4D04-B0E3-5F5EDABDABD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IN"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BF54DA"/>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BF54DA"/>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BF54DA"/>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BF54DA"/>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BF54DA"/>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BF54DA"/>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BF54DA"/>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BF54DA"/>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BF54DA"/>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BF54DA"/>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BF54DA"/>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BF54DA"/>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BF54DA"/>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BF54DA"/>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BF54DA"/>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BF54DA"/>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BF54DA"/>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BF54DA"/>
    <w:rPr>
      <w:rFonts w:eastAsiaTheme="majorEastAsia" w:cstheme="majorBidi"/>
      <w:color w:val="272727" w:themeColor="text1" w:themeTint="D8"/>
    </w:rPr>
  </w:style>
  <w:style w:type="paragraph" w:styleId="Title">
    <w:name w:val="Title"/>
    <w:basedOn w:val="Normal"/>
    <w:next w:val="Normal"/>
    <w:link w:val="TitleChar"/>
    <w:uiPriority w:val="10"/>
    <w:qFormat/>
    <w:rsid w:val="00BF54DA"/>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BF54DA"/>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BF54DA"/>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BF54DA"/>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BF54DA"/>
    <w:pPr>
      <w:spacing w:before="160"/>
      <w:jc w:val="center"/>
    </w:pPr>
    <w:rPr>
      <w:i/>
      <w:iCs/>
      <w:color w:val="404040" w:themeColor="text1" w:themeTint="BF"/>
    </w:rPr>
  </w:style>
  <w:style w:type="character" w:customStyle="1" w:styleId="QuoteChar">
    <w:name w:val="Quote Char"/>
    <w:basedOn w:val="DefaultParagraphFont"/>
    <w:link w:val="Quote"/>
    <w:uiPriority w:val="29"/>
    <w:rsid w:val="00BF54DA"/>
    <w:rPr>
      <w:i/>
      <w:iCs/>
      <w:color w:val="404040" w:themeColor="text1" w:themeTint="BF"/>
    </w:rPr>
  </w:style>
  <w:style w:type="paragraph" w:styleId="ListParagraph">
    <w:name w:val="List Paragraph"/>
    <w:basedOn w:val="Normal"/>
    <w:uiPriority w:val="34"/>
    <w:qFormat/>
    <w:rsid w:val="00BF54DA"/>
    <w:pPr>
      <w:ind w:left="720"/>
      <w:contextualSpacing/>
    </w:pPr>
  </w:style>
  <w:style w:type="character" w:styleId="IntenseEmphasis">
    <w:name w:val="Intense Emphasis"/>
    <w:basedOn w:val="DefaultParagraphFont"/>
    <w:uiPriority w:val="21"/>
    <w:qFormat/>
    <w:rsid w:val="00BF54DA"/>
    <w:rPr>
      <w:i/>
      <w:iCs/>
      <w:color w:val="0F4761" w:themeColor="accent1" w:themeShade="BF"/>
    </w:rPr>
  </w:style>
  <w:style w:type="paragraph" w:styleId="IntenseQuote">
    <w:name w:val="Intense Quote"/>
    <w:basedOn w:val="Normal"/>
    <w:next w:val="Normal"/>
    <w:link w:val="IntenseQuoteChar"/>
    <w:uiPriority w:val="30"/>
    <w:qFormat/>
    <w:rsid w:val="00BF54DA"/>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BF54DA"/>
    <w:rPr>
      <w:i/>
      <w:iCs/>
      <w:color w:val="0F4761" w:themeColor="accent1" w:themeShade="BF"/>
    </w:rPr>
  </w:style>
  <w:style w:type="character" w:styleId="IntenseReference">
    <w:name w:val="Intense Reference"/>
    <w:basedOn w:val="DefaultParagraphFont"/>
    <w:uiPriority w:val="32"/>
    <w:qFormat/>
    <w:rsid w:val="00BF54DA"/>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4</Pages>
  <Words>514</Words>
  <Characters>2930</Characters>
  <Application>Microsoft Office Word</Application>
  <DocSecurity>0</DocSecurity>
  <Lines>24</Lines>
  <Paragraphs>6</Paragraphs>
  <ScaleCrop>false</ScaleCrop>
  <Company/>
  <LinksUpToDate>false</LinksUpToDate>
  <CharactersWithSpaces>3438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Bhushan Tandale</dc:creator>
  <cp:keywords/>
  <dc:description/>
  <cp:lastModifiedBy>Bhushan Tandale</cp:lastModifiedBy>
  <cp:revision>1</cp:revision>
  <dcterms:created xsi:type="dcterms:W3CDTF">2026-01-30T09:13:00Z</dcterms:created>
  <dcterms:modified xsi:type="dcterms:W3CDTF">2026-01-30T09:13:00Z</dcterms:modified>
</cp:coreProperties>
</file>