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5B73E" w14:textId="3999F2BE" w:rsidR="00AA4D23" w:rsidRDefault="00AA4D23" w:rsidP="00AA4D23">
      <w:pPr>
        <w:pStyle w:val="Ttulo1"/>
        <w:rPr>
          <w:lang w:val="en-US"/>
        </w:rPr>
      </w:pPr>
      <w:r w:rsidRPr="75C6BED3">
        <w:rPr>
          <w:lang w:val="en-US"/>
        </w:rPr>
        <w:t xml:space="preserve">Supplementary materials </w:t>
      </w:r>
    </w:p>
    <w:p w14:paraId="2F2430D8" w14:textId="77777777" w:rsidR="00B77CED" w:rsidRPr="00B77CED" w:rsidRDefault="00B77CED" w:rsidP="00B77CED">
      <w:pPr>
        <w:rPr>
          <w:lang w:val="en-US"/>
        </w:rPr>
      </w:pPr>
    </w:p>
    <w:p w14:paraId="4CF433CE" w14:textId="77777777" w:rsidR="00B77CED" w:rsidRDefault="00B77CED" w:rsidP="00B77CED">
      <w:pPr>
        <w:spacing w:line="360" w:lineRule="auto"/>
        <w:ind w:firstLine="360"/>
        <w:jc w:val="center"/>
      </w:pPr>
      <w:r>
        <w:rPr>
          <w:noProof/>
        </w:rPr>
        <w:drawing>
          <wp:inline distT="0" distB="0" distL="0" distR="0" wp14:anchorId="3982241B" wp14:editId="50AFFEE4">
            <wp:extent cx="4708478" cy="2631461"/>
            <wp:effectExtent l="0" t="0" r="0" b="0"/>
            <wp:docPr id="1653333" name="Imagen 1"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33" name="Imagen 1" descr="Imagen de la pantalla de un celular con letras&#10;&#10;El contenido generado por IA puede ser incorrecto."/>
                    <pic:cNvPicPr/>
                  </pic:nvPicPr>
                  <pic:blipFill rotWithShape="1">
                    <a:blip r:embed="rId7" cstate="print">
                      <a:extLst>
                        <a:ext uri="{28A0092B-C50C-407E-A947-70E740481C1C}">
                          <a14:useLocalDpi xmlns:a14="http://schemas.microsoft.com/office/drawing/2010/main" val="0"/>
                        </a:ext>
                      </a:extLst>
                    </a:blip>
                    <a:srcRect l="10619" t="33233" r="10239" b="35498"/>
                    <a:stretch>
                      <a:fillRect/>
                    </a:stretch>
                  </pic:blipFill>
                  <pic:spPr bwMode="auto">
                    <a:xfrm>
                      <a:off x="0" y="0"/>
                      <a:ext cx="4722898" cy="2639520"/>
                    </a:xfrm>
                    <a:prstGeom prst="rect">
                      <a:avLst/>
                    </a:prstGeom>
                    <a:ln>
                      <a:noFill/>
                    </a:ln>
                    <a:extLst>
                      <a:ext uri="{53640926-AAD7-44D8-BBD7-CCE9431645EC}">
                        <a14:shadowObscured xmlns:a14="http://schemas.microsoft.com/office/drawing/2010/main"/>
                      </a:ext>
                    </a:extLst>
                  </pic:spPr>
                </pic:pic>
              </a:graphicData>
            </a:graphic>
          </wp:inline>
        </w:drawing>
      </w:r>
    </w:p>
    <w:p w14:paraId="4F743E2D" w14:textId="77777777" w:rsidR="00B77CED" w:rsidRPr="005D1B44" w:rsidRDefault="00B77CED" w:rsidP="00B77CED">
      <w:pPr>
        <w:jc w:val="both"/>
        <w:rPr>
          <w:i/>
          <w:iCs/>
          <w:sz w:val="22"/>
          <w:szCs w:val="22"/>
        </w:rPr>
      </w:pPr>
      <w:r w:rsidRPr="005D1B44">
        <w:rPr>
          <w:b/>
          <w:bCs/>
          <w:i/>
          <w:iCs/>
          <w:sz w:val="22"/>
          <w:szCs w:val="22"/>
        </w:rPr>
        <w:t>Supplementary Figure S1. Liver histological improvement after bariatric surgery</w:t>
      </w:r>
      <w:r w:rsidRPr="005D1B44">
        <w:rPr>
          <w:i/>
          <w:iCs/>
          <w:sz w:val="22"/>
          <w:szCs w:val="22"/>
        </w:rPr>
        <w:t>. Sleeve gastrectomy reduces MASH prevalence, improving liver histology by reversing</w:t>
      </w:r>
      <w:r>
        <w:rPr>
          <w:i/>
          <w:iCs/>
          <w:sz w:val="22"/>
          <w:szCs w:val="22"/>
        </w:rPr>
        <w:t xml:space="preserve"> </w:t>
      </w:r>
      <w:r w:rsidRPr="005D1B44">
        <w:rPr>
          <w:i/>
          <w:iCs/>
          <w:sz w:val="22"/>
          <w:szCs w:val="22"/>
        </w:rPr>
        <w:t>steatosis and ballooning, and modulating immune and fibrotic responses. H&amp;E slides at 10x magnification.</w:t>
      </w:r>
    </w:p>
    <w:p w14:paraId="3702C16C" w14:textId="77777777" w:rsidR="00B77CED" w:rsidRDefault="00B77CED">
      <w:pPr>
        <w:rPr>
          <w:lang w:val="en-US"/>
        </w:rPr>
      </w:pPr>
    </w:p>
    <w:p w14:paraId="487B4AF9" w14:textId="77777777" w:rsidR="00B77CED" w:rsidRDefault="00B77CED" w:rsidP="00B77CED">
      <w:pPr>
        <w:jc w:val="center"/>
        <w:rPr>
          <w:lang w:val="en-US"/>
        </w:rPr>
      </w:pPr>
      <w:r>
        <w:rPr>
          <w:noProof/>
        </w:rPr>
        <w:drawing>
          <wp:inline distT="0" distB="0" distL="0" distR="0" wp14:anchorId="786E088D" wp14:editId="304B036F">
            <wp:extent cx="5210539" cy="3987734"/>
            <wp:effectExtent l="0" t="0" r="0" b="0"/>
            <wp:docPr id="1630412553" name="Imagen 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12553" name="Imagen 3" descr="Gráfico&#10;&#10;El contenido generado por IA puede ser incorrecto."/>
                    <pic:cNvPicPr/>
                  </pic:nvPicPr>
                  <pic:blipFill rotWithShape="1">
                    <a:blip r:embed="rId8" cstate="print">
                      <a:extLst>
                        <a:ext uri="{28A0092B-C50C-407E-A947-70E740481C1C}">
                          <a14:useLocalDpi xmlns:a14="http://schemas.microsoft.com/office/drawing/2010/main" val="0"/>
                        </a:ext>
                      </a:extLst>
                    </a:blip>
                    <a:srcRect l="5548" t="24769" r="4798" b="26724"/>
                    <a:stretch>
                      <a:fillRect/>
                    </a:stretch>
                  </pic:blipFill>
                  <pic:spPr bwMode="auto">
                    <a:xfrm>
                      <a:off x="0" y="0"/>
                      <a:ext cx="5215653" cy="3991648"/>
                    </a:xfrm>
                    <a:prstGeom prst="rect">
                      <a:avLst/>
                    </a:prstGeom>
                    <a:ln>
                      <a:noFill/>
                    </a:ln>
                    <a:extLst>
                      <a:ext uri="{53640926-AAD7-44D8-BBD7-CCE9431645EC}">
                        <a14:shadowObscured xmlns:a14="http://schemas.microsoft.com/office/drawing/2010/main"/>
                      </a:ext>
                    </a:extLst>
                  </pic:spPr>
                </pic:pic>
              </a:graphicData>
            </a:graphic>
          </wp:inline>
        </w:drawing>
      </w:r>
    </w:p>
    <w:p w14:paraId="6754A467" w14:textId="63E2B5BF" w:rsidR="00B77CED" w:rsidRDefault="00B77CED" w:rsidP="00B77CED">
      <w:pPr>
        <w:jc w:val="both"/>
        <w:rPr>
          <w:lang w:val="en-US"/>
        </w:rPr>
      </w:pPr>
      <w:r w:rsidRPr="75C6BED3">
        <w:rPr>
          <w:b/>
          <w:bCs/>
          <w:i/>
          <w:iCs/>
          <w:sz w:val="22"/>
          <w:szCs w:val="22"/>
          <w:lang w:val="en-US"/>
        </w:rPr>
        <w:t>Supplementary Figure S2.</w:t>
      </w:r>
      <w:r w:rsidRPr="75C6BED3">
        <w:rPr>
          <w:i/>
          <w:iCs/>
          <w:sz w:val="22"/>
          <w:szCs w:val="22"/>
          <w:lang w:val="en-US"/>
        </w:rPr>
        <w:t xml:space="preserve"> Hepatic zonation made by </w:t>
      </w:r>
      <w:sdt>
        <w:sdtPr>
          <w:rPr>
            <w:i/>
            <w:iCs/>
            <w:sz w:val="22"/>
            <w:szCs w:val="22"/>
          </w:rPr>
          <w:tag w:val="goog_rdk_156"/>
          <w:id w:val="2019729613"/>
        </w:sdtPr>
        <w:sdtContent>
          <w:r w:rsidRPr="75C6BED3">
            <w:rPr>
              <w:i/>
              <w:iCs/>
              <w:sz w:val="22"/>
              <w:szCs w:val="22"/>
              <w:lang w:val="en-US"/>
            </w:rPr>
            <w:t>the LiverExplore algorithm</w:t>
          </w:r>
        </w:sdtContent>
      </w:sdt>
      <w:r w:rsidRPr="75C6BED3">
        <w:rPr>
          <w:i/>
          <w:iCs/>
          <w:sz w:val="22"/>
          <w:szCs w:val="22"/>
          <w:lang w:val="en-US"/>
        </w:rPr>
        <w:t xml:space="preserve"> and proportion of steatotic and ballooned cells over all cells in the different hepatic zones in the first and second</w:t>
      </w:r>
      <w:r>
        <w:rPr>
          <w:i/>
          <w:iCs/>
          <w:sz w:val="22"/>
          <w:szCs w:val="22"/>
          <w:lang w:val="en-US"/>
        </w:rPr>
        <w:t xml:space="preserve"> intervention</w:t>
      </w:r>
      <w:r>
        <w:rPr>
          <w:i/>
          <w:iCs/>
          <w:sz w:val="22"/>
          <w:szCs w:val="22"/>
          <w:lang w:val="en-US"/>
        </w:rPr>
        <w:t>.</w:t>
      </w:r>
      <w:r>
        <w:rPr>
          <w:lang w:val="en-US"/>
        </w:rPr>
        <w:br w:type="page"/>
      </w:r>
    </w:p>
    <w:p w14:paraId="2639CAEC" w14:textId="77777777" w:rsidR="00B77CED" w:rsidRDefault="00B77CED" w:rsidP="00B77CED">
      <w:pPr>
        <w:rPr>
          <w:lang w:val="en-US"/>
        </w:rPr>
      </w:pPr>
    </w:p>
    <w:p w14:paraId="4BD4A348" w14:textId="77777777" w:rsidR="00B77CED" w:rsidRPr="00B77CED" w:rsidRDefault="00B77CED" w:rsidP="00B77CED">
      <w:pPr>
        <w:rPr>
          <w:lang w:val="en-US"/>
        </w:rPr>
      </w:pPr>
    </w:p>
    <w:p w14:paraId="097DF9F0" w14:textId="4E1B560E" w:rsidR="00B77CED" w:rsidRDefault="00B77CED" w:rsidP="00B77CED">
      <w:pPr>
        <w:tabs>
          <w:tab w:val="left" w:pos="905"/>
        </w:tabs>
        <w:rPr>
          <w:lang w:val="en-US"/>
        </w:rPr>
      </w:pPr>
      <w:r>
        <w:rPr>
          <w:noProof/>
        </w:rPr>
        <mc:AlternateContent>
          <mc:Choice Requires="wps">
            <w:drawing>
              <wp:anchor distT="0" distB="0" distL="114300" distR="114300" simplePos="0" relativeHeight="251659264" behindDoc="0" locked="0" layoutInCell="1" allowOverlap="1" wp14:anchorId="74D16242" wp14:editId="6EFBD4B0">
                <wp:simplePos x="0" y="0"/>
                <wp:positionH relativeFrom="margin">
                  <wp:posOffset>0</wp:posOffset>
                </wp:positionH>
                <wp:positionV relativeFrom="paragraph">
                  <wp:posOffset>313299</wp:posOffset>
                </wp:positionV>
                <wp:extent cx="5265420" cy="267970"/>
                <wp:effectExtent l="0" t="0" r="0" b="0"/>
                <wp:wrapSquare wrapText="bothSides"/>
                <wp:docPr id="2145340894" name="Cuadro de texto 1"/>
                <wp:cNvGraphicFramePr/>
                <a:graphic xmlns:a="http://schemas.openxmlformats.org/drawingml/2006/main">
                  <a:graphicData uri="http://schemas.microsoft.com/office/word/2010/wordprocessingShape">
                    <wps:wsp>
                      <wps:cNvSpPr/>
                      <wps:spPr>
                        <a:xfrm>
                          <a:off x="0" y="0"/>
                          <a:ext cx="5265420" cy="267970"/>
                        </a:xfrm>
                        <a:prstGeom prst="rect">
                          <a:avLst/>
                        </a:prstGeom>
                        <a:noFill/>
                        <a:ln w="6350">
                          <a:noFill/>
                        </a:ln>
                      </wps:spPr>
                      <wps:txbx>
                        <w:txbxContent>
                          <w:p w14:paraId="2E2CDE91" w14:textId="77777777" w:rsidR="00B77CED" w:rsidRPr="005D1B44" w:rsidRDefault="00B77CED" w:rsidP="00B77CED">
                            <w:pPr>
                              <w:spacing w:line="276" w:lineRule="auto"/>
                              <w:rPr>
                                <w:b/>
                                <w:bCs/>
                                <w:sz w:val="22"/>
                                <w:szCs w:val="22"/>
                                <w:lang w:val="en-US"/>
                              </w:rPr>
                            </w:pPr>
                            <w:r>
                              <w:rPr>
                                <w:b/>
                                <w:bCs/>
                                <w:sz w:val="22"/>
                                <w:szCs w:val="22"/>
                                <w:lang w:val="en-US"/>
                              </w:rPr>
                              <w:t xml:space="preserve">Supplementary </w:t>
                            </w:r>
                            <w:r w:rsidRPr="005D1B44">
                              <w:rPr>
                                <w:b/>
                                <w:bCs/>
                                <w:sz w:val="22"/>
                                <w:szCs w:val="22"/>
                                <w:lang w:val="en-US"/>
                              </w:rPr>
                              <w:t xml:space="preserve">Table 1. </w:t>
                            </w:r>
                            <w:r>
                              <w:rPr>
                                <w:sz w:val="22"/>
                                <w:szCs w:val="22"/>
                                <w:lang w:val="en-US"/>
                              </w:rPr>
                              <w:t>Median distribution of different cell types before and after LSG.</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4D16242" id="Cuadro de texto 1" o:spid="_x0000_s1026" style="position:absolute;margin-left:0;margin-top:24.65pt;width:414.6pt;height:2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HdtrgEAAEkDAAAOAAAAZHJzL2Uyb0RvYy54bWysU9uK2zAQfS/0H4TeGztuLl0TZyksKYWl&#13;&#10;DWz7AYosxQJZo46U2Pn7jpRsEtq3ZV/kkeZ2zpnx6nHsLTsqDAZcw6eTkjPlJLTG7Rv++9fm0xfO&#13;&#10;QhSuFRacavhJBf64/vhhNfhaVdCBbRUyKuJCPfiGdzH6uiiC7FQvwgS8cuTUgL2IdMV90aIYqHpv&#13;&#10;i6osF8UA2HoEqUKg16ezk69zfa2VjD+1Dioy23DCFvOJ+dyls1ivRL1H4TsjLzDEG1D0wjhqei31&#13;&#10;JKJgBzT/leqNRAig40RCX4DWRqrMgdhMy3/YvHTCq8yFxAn+KlN4v7Lyx/HFb5FkGHyoA5mJxaix&#13;&#10;T1/Cx8Ys1ukqlhojk/Q4rxbzWUWaSvJVi+XDMqtZ3LI9hvhNQc+S0XCkYWSNxPE5ROpIoa8hqZmD&#13;&#10;jbE2D8Q6NjR88Xle5oSrhzKso8Qb1mTFcTdeCOygPW2RBS83hpo+ixC3AmmihHOgKTc8/DkIVJzZ&#13;&#10;745kfJjOZmkt8mU2XyY+eO/Z3XuEkx3Q8pxpOPh6iKBNppJwnJtf4NG8MsPLbqWFuL/nqNsfsP4L&#13;&#10;AAD//wMAUEsDBBQABgAIAAAAIQDhB71B5QAAAAsBAAAPAAAAZHJzL2Rvd25yZXYueG1sTI/NTsMw&#13;&#10;EITvSLyDtUhcUOs0pdCkcSrEj5BAHJr2ws2Jt0kgXke2mwSeHnOCy0ir0c7Ml20n3bEBrWsNCVjM&#13;&#10;I2BIlVEt1QIO+6fZGpjzkpTsDKGAL3Swzc/PMpkqM9IOh8LXLISQS6WAxvs+5dxVDWrp5qZHCt7R&#13;&#10;WC19OG3NlZVjCNcdj6PohmvZUmhoZI/3DVafxUkLWH7cjodh9fiNV0Wpjy/vr8/7NyvE5cX0sAly&#13;&#10;twHmcfJ/H/DLEPZDHoaV5kTKsU5AoPECrpMlsOCu4yQGVgpIFivgecb/M+Q/AAAA//8DAFBLAQIt&#13;&#10;ABQABgAIAAAAIQC2gziS/gAAAOEBAAATAAAAAAAAAAAAAAAAAAAAAABbQ29udGVudF9UeXBlc10u&#13;&#10;eG1sUEsBAi0AFAAGAAgAAAAhADj9If/WAAAAlAEAAAsAAAAAAAAAAAAAAAAALwEAAF9yZWxzLy5y&#13;&#10;ZWxzUEsBAi0AFAAGAAgAAAAhALRwd22uAQAASQMAAA4AAAAAAAAAAAAAAAAALgIAAGRycy9lMm9E&#13;&#10;b2MueG1sUEsBAi0AFAAGAAgAAAAhAOEHvUHlAAAACwEAAA8AAAAAAAAAAAAAAAAACAQAAGRycy9k&#13;&#10;b3ducmV2LnhtbFBLBQYAAAAABAAEAPMAAAAaBQAAAAA=&#13;&#10;" filled="f" stroked="f" strokeweight=".5pt">
                <v:textbox>
                  <w:txbxContent>
                    <w:p w14:paraId="2E2CDE91" w14:textId="77777777" w:rsidR="00B77CED" w:rsidRPr="005D1B44" w:rsidRDefault="00B77CED" w:rsidP="00B77CED">
                      <w:pPr>
                        <w:spacing w:line="276" w:lineRule="auto"/>
                        <w:rPr>
                          <w:b/>
                          <w:bCs/>
                          <w:sz w:val="22"/>
                          <w:szCs w:val="22"/>
                          <w:lang w:val="en-US"/>
                        </w:rPr>
                      </w:pPr>
                      <w:r>
                        <w:rPr>
                          <w:b/>
                          <w:bCs/>
                          <w:sz w:val="22"/>
                          <w:szCs w:val="22"/>
                          <w:lang w:val="en-US"/>
                        </w:rPr>
                        <w:t xml:space="preserve">Supplementary </w:t>
                      </w:r>
                      <w:r w:rsidRPr="005D1B44">
                        <w:rPr>
                          <w:b/>
                          <w:bCs/>
                          <w:sz w:val="22"/>
                          <w:szCs w:val="22"/>
                          <w:lang w:val="en-US"/>
                        </w:rPr>
                        <w:t xml:space="preserve">Table 1. </w:t>
                      </w:r>
                      <w:r>
                        <w:rPr>
                          <w:sz w:val="22"/>
                          <w:szCs w:val="22"/>
                          <w:lang w:val="en-US"/>
                        </w:rPr>
                        <w:t>Median distribution of different cell types before and after LSG.</w:t>
                      </w:r>
                    </w:p>
                  </w:txbxContent>
                </v:textbox>
                <w10:wrap type="square" anchorx="margin"/>
              </v:rect>
            </w:pict>
          </mc:Fallback>
        </mc:AlternateContent>
      </w:r>
      <w:r>
        <w:rPr>
          <w:lang w:val="en-US"/>
        </w:rPr>
        <w:tab/>
      </w:r>
    </w:p>
    <w:tbl>
      <w:tblPr>
        <w:tblpPr w:leftFromText="141" w:rightFromText="141" w:vertAnchor="page" w:horzAnchor="margin" w:tblpXSpec="center" w:tblpY="3103"/>
        <w:tblW w:w="9209" w:type="dxa"/>
        <w:shd w:val="clear" w:color="auto" w:fill="FFFFFF" w:themeFill="background1"/>
        <w:tblLook w:val="04A0" w:firstRow="1" w:lastRow="0" w:firstColumn="1" w:lastColumn="0" w:noHBand="0" w:noVBand="1"/>
      </w:tblPr>
      <w:tblGrid>
        <w:gridCol w:w="2699"/>
        <w:gridCol w:w="2683"/>
        <w:gridCol w:w="2562"/>
        <w:gridCol w:w="1265"/>
      </w:tblGrid>
      <w:tr w:rsidR="00B77CED" w14:paraId="6AE8A730" w14:textId="77777777" w:rsidTr="00B77CED">
        <w:tc>
          <w:tcPr>
            <w:tcW w:w="2699" w:type="dxa"/>
            <w:tcBorders>
              <w:bottom w:val="single" w:sz="4" w:space="0" w:color="auto"/>
            </w:tcBorders>
            <w:shd w:val="clear" w:color="auto" w:fill="FFFFFF" w:themeFill="background1"/>
          </w:tcPr>
          <w:p w14:paraId="4AE94DA1" w14:textId="77777777" w:rsidR="00B77CED" w:rsidRPr="00301AD6" w:rsidRDefault="00B77CED" w:rsidP="00B77CED">
            <w:pPr>
              <w:spacing w:line="276" w:lineRule="auto"/>
              <w:jc w:val="center"/>
              <w:rPr>
                <w:lang w:val="en-US"/>
              </w:rPr>
            </w:pPr>
          </w:p>
        </w:tc>
        <w:tc>
          <w:tcPr>
            <w:tcW w:w="2683" w:type="dxa"/>
            <w:tcBorders>
              <w:bottom w:val="single" w:sz="4" w:space="0" w:color="auto"/>
            </w:tcBorders>
            <w:shd w:val="clear" w:color="auto" w:fill="FFFFFF" w:themeFill="background1"/>
          </w:tcPr>
          <w:p w14:paraId="73540921" w14:textId="77777777" w:rsidR="00B77CED" w:rsidRPr="00301AD6" w:rsidRDefault="00B77CED" w:rsidP="00B77CED">
            <w:pPr>
              <w:spacing w:line="276" w:lineRule="auto"/>
              <w:jc w:val="center"/>
              <w:rPr>
                <w:lang w:val="en-US"/>
              </w:rPr>
            </w:pPr>
            <w:r w:rsidRPr="00301AD6">
              <w:rPr>
                <w:lang w:val="en-US"/>
              </w:rPr>
              <w:t>1st Intervention</w:t>
            </w:r>
          </w:p>
        </w:tc>
        <w:tc>
          <w:tcPr>
            <w:tcW w:w="2562" w:type="dxa"/>
            <w:tcBorders>
              <w:bottom w:val="single" w:sz="4" w:space="0" w:color="auto"/>
            </w:tcBorders>
            <w:shd w:val="clear" w:color="auto" w:fill="FFFFFF" w:themeFill="background1"/>
          </w:tcPr>
          <w:p w14:paraId="79EF298D" w14:textId="77777777" w:rsidR="00B77CED" w:rsidRPr="00301AD6" w:rsidRDefault="00B77CED" w:rsidP="00B77CED">
            <w:pPr>
              <w:spacing w:line="276" w:lineRule="auto"/>
              <w:jc w:val="center"/>
              <w:rPr>
                <w:lang w:val="en-US"/>
              </w:rPr>
            </w:pPr>
            <w:r w:rsidRPr="00301AD6">
              <w:rPr>
                <w:lang w:val="en-US"/>
              </w:rPr>
              <w:t>2nd Intervention</w:t>
            </w:r>
          </w:p>
        </w:tc>
        <w:tc>
          <w:tcPr>
            <w:tcW w:w="1265" w:type="dxa"/>
            <w:tcBorders>
              <w:bottom w:val="single" w:sz="4" w:space="0" w:color="auto"/>
            </w:tcBorders>
            <w:shd w:val="clear" w:color="auto" w:fill="FFFFFF" w:themeFill="background1"/>
          </w:tcPr>
          <w:p w14:paraId="6719FC15" w14:textId="77777777" w:rsidR="00B77CED" w:rsidRPr="00301AD6" w:rsidRDefault="00B77CED" w:rsidP="00B77CED">
            <w:pPr>
              <w:spacing w:line="276" w:lineRule="auto"/>
              <w:jc w:val="center"/>
              <w:rPr>
                <w:lang w:val="en-US"/>
              </w:rPr>
            </w:pPr>
            <w:r w:rsidRPr="00301AD6">
              <w:rPr>
                <w:i/>
                <w:iCs/>
                <w:lang w:val="en-US"/>
              </w:rPr>
              <w:t>p</w:t>
            </w:r>
            <w:r w:rsidRPr="00301AD6">
              <w:rPr>
                <w:lang w:val="en-US"/>
              </w:rPr>
              <w:t>-value</w:t>
            </w:r>
          </w:p>
        </w:tc>
      </w:tr>
      <w:tr w:rsidR="00B77CED" w14:paraId="72B4505F" w14:textId="77777777" w:rsidTr="00B77CED">
        <w:tc>
          <w:tcPr>
            <w:tcW w:w="2699" w:type="dxa"/>
            <w:tcBorders>
              <w:top w:val="single" w:sz="4" w:space="0" w:color="auto"/>
              <w:bottom w:val="single" w:sz="4" w:space="0" w:color="auto"/>
            </w:tcBorders>
            <w:shd w:val="clear" w:color="auto" w:fill="FFFFFF" w:themeFill="background1"/>
          </w:tcPr>
          <w:p w14:paraId="7A62DC69" w14:textId="77777777" w:rsidR="00B77CED" w:rsidRPr="00301AD6" w:rsidRDefault="00B77CED" w:rsidP="00B77CED">
            <w:pPr>
              <w:spacing w:line="276" w:lineRule="auto"/>
              <w:jc w:val="center"/>
              <w:rPr>
                <w:b/>
                <w:bCs/>
                <w:lang w:val="en-US"/>
              </w:rPr>
            </w:pPr>
            <w:r w:rsidRPr="00301AD6">
              <w:rPr>
                <w:b/>
                <w:bCs/>
                <w:lang w:val="en-US"/>
              </w:rPr>
              <w:t>Normal Hepatocytes</w:t>
            </w:r>
          </w:p>
        </w:tc>
        <w:tc>
          <w:tcPr>
            <w:tcW w:w="2683" w:type="dxa"/>
            <w:tcBorders>
              <w:top w:val="single" w:sz="4" w:space="0" w:color="auto"/>
              <w:bottom w:val="single" w:sz="4" w:space="0" w:color="auto"/>
            </w:tcBorders>
            <w:shd w:val="clear" w:color="auto" w:fill="FFFFFF" w:themeFill="background1"/>
          </w:tcPr>
          <w:p w14:paraId="3DAEB1A3" w14:textId="77777777" w:rsidR="00B77CED" w:rsidRPr="00301AD6" w:rsidRDefault="00B77CED" w:rsidP="00B77CED">
            <w:pPr>
              <w:spacing w:line="276" w:lineRule="auto"/>
              <w:jc w:val="center"/>
              <w:rPr>
                <w:lang w:val="en-US"/>
              </w:rPr>
            </w:pPr>
            <w:r w:rsidRPr="00301AD6">
              <w:rPr>
                <w:lang w:val="en-US"/>
              </w:rPr>
              <w:t>0.393 [0.280 - 0.486]</w:t>
            </w:r>
          </w:p>
        </w:tc>
        <w:tc>
          <w:tcPr>
            <w:tcW w:w="2562" w:type="dxa"/>
            <w:tcBorders>
              <w:top w:val="single" w:sz="4" w:space="0" w:color="auto"/>
              <w:bottom w:val="single" w:sz="4" w:space="0" w:color="auto"/>
            </w:tcBorders>
            <w:shd w:val="clear" w:color="auto" w:fill="FFFFFF" w:themeFill="background1"/>
          </w:tcPr>
          <w:p w14:paraId="71E1A00A" w14:textId="77777777" w:rsidR="00B77CED" w:rsidRPr="00301AD6" w:rsidRDefault="00B77CED" w:rsidP="00B77CED">
            <w:pPr>
              <w:spacing w:line="276" w:lineRule="auto"/>
              <w:jc w:val="center"/>
              <w:rPr>
                <w:lang w:val="en-US"/>
              </w:rPr>
            </w:pPr>
            <w:r w:rsidRPr="00301AD6">
              <w:rPr>
                <w:lang w:val="en-US"/>
              </w:rPr>
              <w:t>0.480 [0.357 - 0.527]</w:t>
            </w:r>
          </w:p>
        </w:tc>
        <w:tc>
          <w:tcPr>
            <w:tcW w:w="1265" w:type="dxa"/>
            <w:tcBorders>
              <w:top w:val="single" w:sz="4" w:space="0" w:color="auto"/>
              <w:bottom w:val="single" w:sz="4" w:space="0" w:color="auto"/>
            </w:tcBorders>
            <w:shd w:val="clear" w:color="auto" w:fill="FFFFFF" w:themeFill="background1"/>
          </w:tcPr>
          <w:p w14:paraId="77C59A10" w14:textId="77777777" w:rsidR="00B77CED" w:rsidRPr="00301AD6" w:rsidRDefault="00B77CED" w:rsidP="00B77CED">
            <w:pPr>
              <w:spacing w:line="276" w:lineRule="auto"/>
              <w:jc w:val="center"/>
              <w:rPr>
                <w:b/>
                <w:bCs/>
                <w:lang w:val="en-US"/>
              </w:rPr>
            </w:pPr>
            <w:r w:rsidRPr="00301AD6">
              <w:rPr>
                <w:b/>
                <w:bCs/>
                <w:lang w:val="en-US"/>
              </w:rPr>
              <w:t>0.0</w:t>
            </w:r>
            <w:r>
              <w:rPr>
                <w:b/>
                <w:bCs/>
                <w:lang w:val="en-US"/>
              </w:rPr>
              <w:t>31</w:t>
            </w:r>
          </w:p>
        </w:tc>
      </w:tr>
      <w:tr w:rsidR="00B77CED" w14:paraId="06DADFD4" w14:textId="77777777" w:rsidTr="00B77CED">
        <w:tc>
          <w:tcPr>
            <w:tcW w:w="2699" w:type="dxa"/>
            <w:tcBorders>
              <w:top w:val="single" w:sz="4" w:space="0" w:color="auto"/>
              <w:bottom w:val="single" w:sz="4" w:space="0" w:color="auto"/>
            </w:tcBorders>
            <w:shd w:val="clear" w:color="auto" w:fill="FFFFFF" w:themeFill="background1"/>
          </w:tcPr>
          <w:p w14:paraId="0A7C3065" w14:textId="77777777" w:rsidR="00B77CED" w:rsidRPr="00301AD6" w:rsidRDefault="00B77CED" w:rsidP="00B77CED">
            <w:pPr>
              <w:spacing w:line="276" w:lineRule="auto"/>
              <w:jc w:val="center"/>
              <w:rPr>
                <w:b/>
                <w:bCs/>
                <w:lang w:val="en-US"/>
              </w:rPr>
            </w:pPr>
            <w:r w:rsidRPr="00301AD6">
              <w:rPr>
                <w:b/>
                <w:bCs/>
                <w:lang w:val="en-US"/>
              </w:rPr>
              <w:t>Steatotic Hepatocytes</w:t>
            </w:r>
          </w:p>
        </w:tc>
        <w:tc>
          <w:tcPr>
            <w:tcW w:w="2683" w:type="dxa"/>
            <w:tcBorders>
              <w:top w:val="single" w:sz="4" w:space="0" w:color="auto"/>
              <w:bottom w:val="single" w:sz="4" w:space="0" w:color="auto"/>
            </w:tcBorders>
            <w:shd w:val="clear" w:color="auto" w:fill="FFFFFF" w:themeFill="background1"/>
          </w:tcPr>
          <w:p w14:paraId="59594B1C" w14:textId="77777777" w:rsidR="00B77CED" w:rsidRPr="00301AD6" w:rsidRDefault="00B77CED" w:rsidP="00B77CED">
            <w:pPr>
              <w:spacing w:line="276" w:lineRule="auto"/>
              <w:jc w:val="center"/>
              <w:rPr>
                <w:lang w:val="en-US"/>
              </w:rPr>
            </w:pPr>
            <w:r w:rsidRPr="00301AD6">
              <w:rPr>
                <w:lang w:val="en-US"/>
              </w:rPr>
              <w:t>0.067 [0.020 - 0.114]</w:t>
            </w:r>
          </w:p>
        </w:tc>
        <w:tc>
          <w:tcPr>
            <w:tcW w:w="2562" w:type="dxa"/>
            <w:tcBorders>
              <w:top w:val="single" w:sz="4" w:space="0" w:color="auto"/>
              <w:bottom w:val="single" w:sz="4" w:space="0" w:color="auto"/>
            </w:tcBorders>
            <w:shd w:val="clear" w:color="auto" w:fill="FFFFFF" w:themeFill="background1"/>
          </w:tcPr>
          <w:p w14:paraId="51A368C2" w14:textId="77777777" w:rsidR="00B77CED" w:rsidRPr="00301AD6" w:rsidRDefault="00B77CED" w:rsidP="00B77CED">
            <w:pPr>
              <w:spacing w:line="276" w:lineRule="auto"/>
              <w:jc w:val="center"/>
              <w:rPr>
                <w:lang w:val="en-US"/>
              </w:rPr>
            </w:pPr>
            <w:r w:rsidRPr="00301AD6">
              <w:rPr>
                <w:lang w:val="en-US"/>
              </w:rPr>
              <w:t>0.003 [0.001 - 0.009]</w:t>
            </w:r>
          </w:p>
        </w:tc>
        <w:tc>
          <w:tcPr>
            <w:tcW w:w="1265" w:type="dxa"/>
            <w:tcBorders>
              <w:top w:val="single" w:sz="4" w:space="0" w:color="auto"/>
              <w:bottom w:val="single" w:sz="4" w:space="0" w:color="auto"/>
            </w:tcBorders>
            <w:shd w:val="clear" w:color="auto" w:fill="FFFFFF" w:themeFill="background1"/>
          </w:tcPr>
          <w:p w14:paraId="04F6B06C" w14:textId="77777777" w:rsidR="00B77CED" w:rsidRPr="00301AD6" w:rsidRDefault="00B77CED" w:rsidP="00B77CED">
            <w:pPr>
              <w:spacing w:line="276" w:lineRule="auto"/>
              <w:jc w:val="center"/>
              <w:rPr>
                <w:b/>
                <w:bCs/>
                <w:lang w:val="en-US"/>
              </w:rPr>
            </w:pPr>
            <w:r>
              <w:rPr>
                <w:b/>
                <w:bCs/>
                <w:lang w:val="en-US"/>
              </w:rPr>
              <w:t>7.2</w:t>
            </w:r>
            <w:r w:rsidRPr="00301AD6">
              <w:rPr>
                <w:b/>
                <w:bCs/>
                <w:lang w:val="en-US"/>
              </w:rPr>
              <w:t>x10</w:t>
            </w:r>
            <w:r w:rsidRPr="00301AD6">
              <w:rPr>
                <w:b/>
                <w:bCs/>
                <w:vertAlign w:val="superscript"/>
                <w:lang w:val="en-US"/>
              </w:rPr>
              <w:t>-</w:t>
            </w:r>
            <w:r>
              <w:rPr>
                <w:b/>
                <w:bCs/>
                <w:vertAlign w:val="superscript"/>
                <w:lang w:val="en-US"/>
              </w:rPr>
              <w:t>9</w:t>
            </w:r>
          </w:p>
        </w:tc>
      </w:tr>
      <w:tr w:rsidR="00B77CED" w14:paraId="544D4BFE" w14:textId="77777777" w:rsidTr="00B77CED">
        <w:tc>
          <w:tcPr>
            <w:tcW w:w="2699" w:type="dxa"/>
            <w:tcBorders>
              <w:top w:val="single" w:sz="4" w:space="0" w:color="auto"/>
              <w:bottom w:val="single" w:sz="4" w:space="0" w:color="auto"/>
            </w:tcBorders>
            <w:shd w:val="clear" w:color="auto" w:fill="FFFFFF" w:themeFill="background1"/>
          </w:tcPr>
          <w:p w14:paraId="15C96B29" w14:textId="77777777" w:rsidR="00B77CED" w:rsidRPr="00301AD6" w:rsidRDefault="00B77CED" w:rsidP="00B77CED">
            <w:pPr>
              <w:spacing w:line="276" w:lineRule="auto"/>
              <w:jc w:val="center"/>
              <w:rPr>
                <w:b/>
                <w:bCs/>
                <w:lang w:val="en-US"/>
              </w:rPr>
            </w:pPr>
            <w:r w:rsidRPr="00301AD6">
              <w:rPr>
                <w:b/>
                <w:bCs/>
                <w:lang w:val="en-US"/>
              </w:rPr>
              <w:t>Ballooned Hepatocytes</w:t>
            </w:r>
          </w:p>
        </w:tc>
        <w:tc>
          <w:tcPr>
            <w:tcW w:w="2683" w:type="dxa"/>
            <w:tcBorders>
              <w:top w:val="single" w:sz="4" w:space="0" w:color="auto"/>
              <w:bottom w:val="single" w:sz="4" w:space="0" w:color="auto"/>
            </w:tcBorders>
            <w:shd w:val="clear" w:color="auto" w:fill="FFFFFF" w:themeFill="background1"/>
          </w:tcPr>
          <w:p w14:paraId="6B20BEA3" w14:textId="77777777" w:rsidR="00B77CED" w:rsidRPr="00301AD6" w:rsidRDefault="00B77CED" w:rsidP="00B77CED">
            <w:pPr>
              <w:spacing w:line="276" w:lineRule="auto"/>
              <w:jc w:val="center"/>
              <w:rPr>
                <w:lang w:val="en-US"/>
              </w:rPr>
            </w:pPr>
            <w:r w:rsidRPr="00301AD6">
              <w:rPr>
                <w:lang w:val="en-US"/>
              </w:rPr>
              <w:t>2.53x10</w:t>
            </w:r>
            <w:r w:rsidRPr="00301AD6">
              <w:rPr>
                <w:vertAlign w:val="superscript"/>
                <w:lang w:val="en-US"/>
              </w:rPr>
              <w:t xml:space="preserve">-6 </w:t>
            </w:r>
            <w:r w:rsidRPr="00301AD6">
              <w:rPr>
                <w:lang w:val="en-US"/>
              </w:rPr>
              <w:t>[0 - 2.71x10</w:t>
            </w:r>
            <w:r w:rsidRPr="00301AD6">
              <w:rPr>
                <w:vertAlign w:val="superscript"/>
                <w:lang w:val="en-US"/>
              </w:rPr>
              <w:t>-5</w:t>
            </w:r>
            <w:r w:rsidRPr="00301AD6">
              <w:rPr>
                <w:lang w:val="en-US"/>
              </w:rPr>
              <w:t xml:space="preserve">] </w:t>
            </w:r>
          </w:p>
        </w:tc>
        <w:tc>
          <w:tcPr>
            <w:tcW w:w="2562" w:type="dxa"/>
            <w:tcBorders>
              <w:top w:val="single" w:sz="4" w:space="0" w:color="auto"/>
              <w:bottom w:val="single" w:sz="4" w:space="0" w:color="auto"/>
            </w:tcBorders>
            <w:shd w:val="clear" w:color="auto" w:fill="FFFFFF" w:themeFill="background1"/>
          </w:tcPr>
          <w:p w14:paraId="623E5CA3" w14:textId="77777777" w:rsidR="00B77CED" w:rsidRPr="00301AD6" w:rsidRDefault="00B77CED" w:rsidP="00B77CED">
            <w:pPr>
              <w:spacing w:line="276" w:lineRule="auto"/>
              <w:jc w:val="center"/>
              <w:rPr>
                <w:lang w:val="en-US"/>
              </w:rPr>
            </w:pPr>
            <w:r w:rsidRPr="00301AD6">
              <w:rPr>
                <w:lang w:val="en-US"/>
              </w:rPr>
              <w:t>0.000 [0 - 8.32x10</w:t>
            </w:r>
            <w:r w:rsidRPr="00301AD6">
              <w:rPr>
                <w:vertAlign w:val="superscript"/>
                <w:lang w:val="en-US"/>
              </w:rPr>
              <w:t>-7</w:t>
            </w:r>
            <w:r w:rsidRPr="00301AD6">
              <w:rPr>
                <w:lang w:val="en-US"/>
              </w:rPr>
              <w:t>]</w:t>
            </w:r>
          </w:p>
        </w:tc>
        <w:tc>
          <w:tcPr>
            <w:tcW w:w="1265" w:type="dxa"/>
            <w:tcBorders>
              <w:top w:val="single" w:sz="4" w:space="0" w:color="auto"/>
              <w:bottom w:val="single" w:sz="4" w:space="0" w:color="auto"/>
            </w:tcBorders>
            <w:shd w:val="clear" w:color="auto" w:fill="FFFFFF" w:themeFill="background1"/>
          </w:tcPr>
          <w:p w14:paraId="0D74C8F0" w14:textId="77777777" w:rsidR="00B77CED" w:rsidRPr="00301AD6" w:rsidRDefault="00B77CED" w:rsidP="00B77CED">
            <w:pPr>
              <w:spacing w:line="276" w:lineRule="auto"/>
              <w:jc w:val="center"/>
              <w:rPr>
                <w:b/>
                <w:bCs/>
                <w:lang w:val="en-US"/>
              </w:rPr>
            </w:pPr>
            <w:r>
              <w:rPr>
                <w:b/>
                <w:bCs/>
                <w:lang w:val="en-US"/>
              </w:rPr>
              <w:t>2.6</w:t>
            </w:r>
            <w:r w:rsidRPr="00301AD6">
              <w:rPr>
                <w:b/>
                <w:bCs/>
                <w:lang w:val="en-US"/>
              </w:rPr>
              <w:t>x10</w:t>
            </w:r>
            <w:r w:rsidRPr="00301AD6">
              <w:rPr>
                <w:b/>
                <w:bCs/>
                <w:vertAlign w:val="superscript"/>
                <w:lang w:val="en-US"/>
              </w:rPr>
              <w:t>-4</w:t>
            </w:r>
          </w:p>
        </w:tc>
      </w:tr>
      <w:tr w:rsidR="00B77CED" w14:paraId="5FA511B6" w14:textId="77777777" w:rsidTr="00B77CED">
        <w:tc>
          <w:tcPr>
            <w:tcW w:w="2699" w:type="dxa"/>
            <w:tcBorders>
              <w:top w:val="single" w:sz="4" w:space="0" w:color="auto"/>
              <w:bottom w:val="single" w:sz="4" w:space="0" w:color="auto"/>
            </w:tcBorders>
            <w:shd w:val="clear" w:color="auto" w:fill="FFFFFF" w:themeFill="background1"/>
          </w:tcPr>
          <w:p w14:paraId="346940F1" w14:textId="77777777" w:rsidR="00B77CED" w:rsidRPr="00301AD6" w:rsidRDefault="00B77CED" w:rsidP="00B77CED">
            <w:pPr>
              <w:spacing w:line="276" w:lineRule="auto"/>
              <w:jc w:val="center"/>
              <w:rPr>
                <w:b/>
                <w:bCs/>
                <w:lang w:val="en-US"/>
              </w:rPr>
            </w:pPr>
            <w:r w:rsidRPr="00301AD6">
              <w:rPr>
                <w:b/>
                <w:bCs/>
                <w:lang w:val="en-US"/>
              </w:rPr>
              <w:t>Fibroblasts</w:t>
            </w:r>
          </w:p>
        </w:tc>
        <w:tc>
          <w:tcPr>
            <w:tcW w:w="2683" w:type="dxa"/>
            <w:tcBorders>
              <w:top w:val="single" w:sz="4" w:space="0" w:color="auto"/>
              <w:bottom w:val="single" w:sz="4" w:space="0" w:color="auto"/>
            </w:tcBorders>
            <w:shd w:val="clear" w:color="auto" w:fill="FFFFFF" w:themeFill="background1"/>
          </w:tcPr>
          <w:p w14:paraId="44ED2615" w14:textId="77777777" w:rsidR="00B77CED" w:rsidRPr="00301AD6" w:rsidRDefault="00B77CED" w:rsidP="00B77CED">
            <w:pPr>
              <w:spacing w:line="276" w:lineRule="auto"/>
              <w:jc w:val="center"/>
              <w:rPr>
                <w:lang w:val="en-US"/>
              </w:rPr>
            </w:pPr>
            <w:r w:rsidRPr="00301AD6">
              <w:rPr>
                <w:lang w:val="en-US"/>
              </w:rPr>
              <w:t>0.076 [0.055 - 0.103]</w:t>
            </w:r>
          </w:p>
        </w:tc>
        <w:tc>
          <w:tcPr>
            <w:tcW w:w="2562" w:type="dxa"/>
            <w:tcBorders>
              <w:top w:val="single" w:sz="4" w:space="0" w:color="auto"/>
              <w:bottom w:val="single" w:sz="4" w:space="0" w:color="auto"/>
            </w:tcBorders>
            <w:shd w:val="clear" w:color="auto" w:fill="FFFFFF" w:themeFill="background1"/>
          </w:tcPr>
          <w:p w14:paraId="58DAC6E0" w14:textId="77777777" w:rsidR="00B77CED" w:rsidRPr="00301AD6" w:rsidRDefault="00B77CED" w:rsidP="00B77CED">
            <w:pPr>
              <w:spacing w:line="276" w:lineRule="auto"/>
              <w:jc w:val="center"/>
              <w:rPr>
                <w:lang w:val="en-US"/>
              </w:rPr>
            </w:pPr>
            <w:r w:rsidRPr="00301AD6">
              <w:rPr>
                <w:lang w:val="en-US"/>
              </w:rPr>
              <w:t>0.089 [0.056 - 0.132]</w:t>
            </w:r>
          </w:p>
        </w:tc>
        <w:tc>
          <w:tcPr>
            <w:tcW w:w="1265" w:type="dxa"/>
            <w:tcBorders>
              <w:top w:val="single" w:sz="4" w:space="0" w:color="auto"/>
              <w:bottom w:val="single" w:sz="4" w:space="0" w:color="auto"/>
            </w:tcBorders>
            <w:shd w:val="clear" w:color="auto" w:fill="FFFFFF" w:themeFill="background1"/>
          </w:tcPr>
          <w:p w14:paraId="5C0C51A5" w14:textId="77777777" w:rsidR="00B77CED" w:rsidRPr="00301AD6" w:rsidRDefault="00B77CED" w:rsidP="00B77CED">
            <w:pPr>
              <w:spacing w:line="276" w:lineRule="auto"/>
              <w:jc w:val="center"/>
              <w:rPr>
                <w:lang w:val="en-US"/>
              </w:rPr>
            </w:pPr>
            <w:r w:rsidRPr="00301AD6">
              <w:rPr>
                <w:lang w:val="en-US"/>
              </w:rPr>
              <w:t>0.2</w:t>
            </w:r>
            <w:r>
              <w:rPr>
                <w:lang w:val="en-US"/>
              </w:rPr>
              <w:t>84</w:t>
            </w:r>
          </w:p>
        </w:tc>
      </w:tr>
      <w:tr w:rsidR="00B77CED" w14:paraId="4FE79F04" w14:textId="77777777" w:rsidTr="00B77CED">
        <w:tc>
          <w:tcPr>
            <w:tcW w:w="2699" w:type="dxa"/>
            <w:tcBorders>
              <w:top w:val="single" w:sz="4" w:space="0" w:color="auto"/>
              <w:bottom w:val="single" w:sz="4" w:space="0" w:color="auto"/>
            </w:tcBorders>
            <w:shd w:val="clear" w:color="auto" w:fill="FFFFFF" w:themeFill="background1"/>
          </w:tcPr>
          <w:p w14:paraId="5AA56D19" w14:textId="77777777" w:rsidR="00B77CED" w:rsidRPr="00301AD6" w:rsidRDefault="00B77CED" w:rsidP="00B77CED">
            <w:pPr>
              <w:spacing w:line="276" w:lineRule="auto"/>
              <w:jc w:val="center"/>
              <w:rPr>
                <w:b/>
                <w:bCs/>
                <w:lang w:val="en-US"/>
              </w:rPr>
            </w:pPr>
            <w:r w:rsidRPr="00301AD6">
              <w:rPr>
                <w:b/>
                <w:bCs/>
                <w:lang w:val="en-US"/>
              </w:rPr>
              <w:t>Macrophages</w:t>
            </w:r>
          </w:p>
        </w:tc>
        <w:tc>
          <w:tcPr>
            <w:tcW w:w="2683" w:type="dxa"/>
            <w:tcBorders>
              <w:top w:val="single" w:sz="4" w:space="0" w:color="auto"/>
              <w:bottom w:val="single" w:sz="4" w:space="0" w:color="auto"/>
            </w:tcBorders>
            <w:shd w:val="clear" w:color="auto" w:fill="FFFFFF" w:themeFill="background1"/>
          </w:tcPr>
          <w:p w14:paraId="17574D33" w14:textId="77777777" w:rsidR="00B77CED" w:rsidRPr="00301AD6" w:rsidRDefault="00B77CED" w:rsidP="00B77CED">
            <w:pPr>
              <w:spacing w:line="276" w:lineRule="auto"/>
              <w:jc w:val="center"/>
              <w:rPr>
                <w:lang w:val="en-US"/>
              </w:rPr>
            </w:pPr>
            <w:r w:rsidRPr="00301AD6">
              <w:rPr>
                <w:lang w:val="en-US"/>
              </w:rPr>
              <w:t>0.073 [0.059 - 0.102]</w:t>
            </w:r>
          </w:p>
        </w:tc>
        <w:tc>
          <w:tcPr>
            <w:tcW w:w="2562" w:type="dxa"/>
            <w:tcBorders>
              <w:top w:val="single" w:sz="4" w:space="0" w:color="auto"/>
              <w:bottom w:val="single" w:sz="4" w:space="0" w:color="auto"/>
            </w:tcBorders>
            <w:shd w:val="clear" w:color="auto" w:fill="FFFFFF" w:themeFill="background1"/>
          </w:tcPr>
          <w:p w14:paraId="0B394D56" w14:textId="77777777" w:rsidR="00B77CED" w:rsidRPr="00301AD6" w:rsidRDefault="00B77CED" w:rsidP="00B77CED">
            <w:pPr>
              <w:spacing w:line="276" w:lineRule="auto"/>
              <w:jc w:val="center"/>
              <w:rPr>
                <w:lang w:val="en-US"/>
              </w:rPr>
            </w:pPr>
            <w:r w:rsidRPr="00301AD6">
              <w:rPr>
                <w:lang w:val="en-US"/>
              </w:rPr>
              <w:t>0.071 [0.060 - 0.097]</w:t>
            </w:r>
          </w:p>
        </w:tc>
        <w:tc>
          <w:tcPr>
            <w:tcW w:w="1265" w:type="dxa"/>
            <w:tcBorders>
              <w:top w:val="single" w:sz="4" w:space="0" w:color="auto"/>
              <w:bottom w:val="single" w:sz="4" w:space="0" w:color="auto"/>
            </w:tcBorders>
            <w:shd w:val="clear" w:color="auto" w:fill="FFFFFF" w:themeFill="background1"/>
          </w:tcPr>
          <w:p w14:paraId="30588B60" w14:textId="77777777" w:rsidR="00B77CED" w:rsidRPr="00301AD6" w:rsidRDefault="00B77CED" w:rsidP="00B77CED">
            <w:pPr>
              <w:spacing w:line="276" w:lineRule="auto"/>
              <w:jc w:val="center"/>
              <w:rPr>
                <w:lang w:val="en-US"/>
              </w:rPr>
            </w:pPr>
            <w:r w:rsidRPr="00301AD6">
              <w:rPr>
                <w:lang w:val="en-US"/>
              </w:rPr>
              <w:t>0.</w:t>
            </w:r>
            <w:r>
              <w:rPr>
                <w:lang w:val="en-US"/>
              </w:rPr>
              <w:t>440</w:t>
            </w:r>
          </w:p>
        </w:tc>
      </w:tr>
      <w:tr w:rsidR="00B77CED" w14:paraId="41230842" w14:textId="77777777" w:rsidTr="00B77CED">
        <w:tc>
          <w:tcPr>
            <w:tcW w:w="2699" w:type="dxa"/>
            <w:tcBorders>
              <w:top w:val="single" w:sz="4" w:space="0" w:color="auto"/>
              <w:bottom w:val="single" w:sz="4" w:space="0" w:color="auto"/>
            </w:tcBorders>
            <w:shd w:val="clear" w:color="auto" w:fill="FFFFFF" w:themeFill="background1"/>
          </w:tcPr>
          <w:p w14:paraId="03CC3EB0" w14:textId="77777777" w:rsidR="00B77CED" w:rsidRPr="00301AD6" w:rsidRDefault="00B77CED" w:rsidP="00B77CED">
            <w:pPr>
              <w:spacing w:line="276" w:lineRule="auto"/>
              <w:jc w:val="center"/>
              <w:rPr>
                <w:b/>
                <w:bCs/>
                <w:lang w:val="en-US"/>
              </w:rPr>
            </w:pPr>
            <w:r w:rsidRPr="00301AD6">
              <w:rPr>
                <w:b/>
                <w:bCs/>
                <w:lang w:val="en-US"/>
              </w:rPr>
              <w:t>Eosinophils</w:t>
            </w:r>
          </w:p>
        </w:tc>
        <w:tc>
          <w:tcPr>
            <w:tcW w:w="2683" w:type="dxa"/>
            <w:tcBorders>
              <w:top w:val="single" w:sz="4" w:space="0" w:color="auto"/>
              <w:bottom w:val="single" w:sz="4" w:space="0" w:color="auto"/>
            </w:tcBorders>
            <w:shd w:val="clear" w:color="auto" w:fill="FFFFFF" w:themeFill="background1"/>
          </w:tcPr>
          <w:p w14:paraId="4D8D9E6F" w14:textId="77777777" w:rsidR="00B77CED" w:rsidRPr="00301AD6" w:rsidRDefault="00B77CED" w:rsidP="00B77CED">
            <w:pPr>
              <w:spacing w:line="276" w:lineRule="auto"/>
              <w:jc w:val="center"/>
              <w:rPr>
                <w:lang w:val="en-US"/>
              </w:rPr>
            </w:pPr>
            <w:r w:rsidRPr="00301AD6">
              <w:rPr>
                <w:lang w:val="en-US"/>
              </w:rPr>
              <w:t>0.003 [0.002 - 0.005]</w:t>
            </w:r>
          </w:p>
        </w:tc>
        <w:tc>
          <w:tcPr>
            <w:tcW w:w="2562" w:type="dxa"/>
            <w:tcBorders>
              <w:top w:val="single" w:sz="4" w:space="0" w:color="auto"/>
              <w:bottom w:val="single" w:sz="4" w:space="0" w:color="auto"/>
            </w:tcBorders>
            <w:shd w:val="clear" w:color="auto" w:fill="FFFFFF" w:themeFill="background1"/>
          </w:tcPr>
          <w:p w14:paraId="4D03E084" w14:textId="77777777" w:rsidR="00B77CED" w:rsidRPr="00301AD6" w:rsidRDefault="00B77CED" w:rsidP="00B77CED">
            <w:pPr>
              <w:spacing w:line="276" w:lineRule="auto"/>
              <w:jc w:val="center"/>
              <w:rPr>
                <w:lang w:val="en-US"/>
              </w:rPr>
            </w:pPr>
            <w:r w:rsidRPr="00301AD6">
              <w:rPr>
                <w:lang w:val="en-US"/>
              </w:rPr>
              <w:t>0.005 [0.003 - 0.007]</w:t>
            </w:r>
          </w:p>
        </w:tc>
        <w:tc>
          <w:tcPr>
            <w:tcW w:w="1265" w:type="dxa"/>
            <w:tcBorders>
              <w:top w:val="single" w:sz="4" w:space="0" w:color="auto"/>
              <w:bottom w:val="single" w:sz="4" w:space="0" w:color="auto"/>
            </w:tcBorders>
            <w:shd w:val="clear" w:color="auto" w:fill="FFFFFF" w:themeFill="background1"/>
          </w:tcPr>
          <w:p w14:paraId="28C8F9C7" w14:textId="77777777" w:rsidR="00B77CED" w:rsidRPr="00301AD6" w:rsidRDefault="00B77CED" w:rsidP="00B77CED">
            <w:pPr>
              <w:spacing w:line="276" w:lineRule="auto"/>
              <w:jc w:val="center"/>
              <w:rPr>
                <w:b/>
                <w:bCs/>
                <w:lang w:val="en-US"/>
              </w:rPr>
            </w:pPr>
            <w:r>
              <w:rPr>
                <w:b/>
                <w:bCs/>
                <w:lang w:val="en-US"/>
              </w:rPr>
              <w:t>5.3</w:t>
            </w:r>
            <w:r w:rsidRPr="00301AD6">
              <w:rPr>
                <w:b/>
                <w:bCs/>
                <w:lang w:val="en-US"/>
              </w:rPr>
              <w:t>x10</w:t>
            </w:r>
            <w:r w:rsidRPr="00301AD6">
              <w:rPr>
                <w:b/>
                <w:bCs/>
                <w:vertAlign w:val="superscript"/>
                <w:lang w:val="en-US"/>
              </w:rPr>
              <w:t>-</w:t>
            </w:r>
            <w:r>
              <w:rPr>
                <w:b/>
                <w:bCs/>
                <w:vertAlign w:val="superscript"/>
                <w:lang w:val="en-US"/>
              </w:rPr>
              <w:t>4</w:t>
            </w:r>
          </w:p>
        </w:tc>
      </w:tr>
      <w:tr w:rsidR="00B77CED" w14:paraId="27FA3E6F" w14:textId="77777777" w:rsidTr="00B77CED">
        <w:tc>
          <w:tcPr>
            <w:tcW w:w="2699" w:type="dxa"/>
            <w:tcBorders>
              <w:top w:val="single" w:sz="4" w:space="0" w:color="auto"/>
              <w:bottom w:val="single" w:sz="4" w:space="0" w:color="auto"/>
            </w:tcBorders>
            <w:shd w:val="clear" w:color="auto" w:fill="FFFFFF" w:themeFill="background1"/>
          </w:tcPr>
          <w:p w14:paraId="780091F5" w14:textId="77777777" w:rsidR="00B77CED" w:rsidRPr="00301AD6" w:rsidRDefault="00B77CED" w:rsidP="00B77CED">
            <w:pPr>
              <w:spacing w:line="276" w:lineRule="auto"/>
              <w:jc w:val="center"/>
              <w:rPr>
                <w:b/>
                <w:bCs/>
                <w:lang w:val="en-US"/>
              </w:rPr>
            </w:pPr>
            <w:r w:rsidRPr="00301AD6">
              <w:rPr>
                <w:b/>
                <w:bCs/>
                <w:lang w:val="en-US"/>
              </w:rPr>
              <w:t>Neutrophils</w:t>
            </w:r>
          </w:p>
        </w:tc>
        <w:tc>
          <w:tcPr>
            <w:tcW w:w="2683" w:type="dxa"/>
            <w:tcBorders>
              <w:top w:val="single" w:sz="4" w:space="0" w:color="auto"/>
              <w:bottom w:val="single" w:sz="4" w:space="0" w:color="auto"/>
            </w:tcBorders>
            <w:shd w:val="clear" w:color="auto" w:fill="FFFFFF" w:themeFill="background1"/>
          </w:tcPr>
          <w:p w14:paraId="48EC56DE" w14:textId="77777777" w:rsidR="00B77CED" w:rsidRPr="00301AD6" w:rsidRDefault="00B77CED" w:rsidP="00B77CED">
            <w:pPr>
              <w:spacing w:line="276" w:lineRule="auto"/>
              <w:jc w:val="center"/>
              <w:rPr>
                <w:lang w:val="en-US"/>
              </w:rPr>
            </w:pPr>
            <w:r w:rsidRPr="00301AD6">
              <w:rPr>
                <w:lang w:val="en-US"/>
              </w:rPr>
              <w:t>0.029 [0.023 - 0.043]</w:t>
            </w:r>
          </w:p>
        </w:tc>
        <w:tc>
          <w:tcPr>
            <w:tcW w:w="2562" w:type="dxa"/>
            <w:tcBorders>
              <w:top w:val="single" w:sz="4" w:space="0" w:color="auto"/>
              <w:bottom w:val="single" w:sz="4" w:space="0" w:color="auto"/>
            </w:tcBorders>
            <w:shd w:val="clear" w:color="auto" w:fill="FFFFFF" w:themeFill="background1"/>
          </w:tcPr>
          <w:p w14:paraId="2DCD6E06" w14:textId="77777777" w:rsidR="00B77CED" w:rsidRPr="00301AD6" w:rsidRDefault="00B77CED" w:rsidP="00B77CED">
            <w:pPr>
              <w:spacing w:line="276" w:lineRule="auto"/>
              <w:jc w:val="center"/>
              <w:rPr>
                <w:lang w:val="en-US"/>
              </w:rPr>
            </w:pPr>
            <w:r w:rsidRPr="00301AD6">
              <w:rPr>
                <w:lang w:val="en-US"/>
              </w:rPr>
              <w:t>0.051 [0.031 - 0.078]</w:t>
            </w:r>
          </w:p>
        </w:tc>
        <w:tc>
          <w:tcPr>
            <w:tcW w:w="1265" w:type="dxa"/>
            <w:tcBorders>
              <w:top w:val="single" w:sz="4" w:space="0" w:color="auto"/>
              <w:bottom w:val="single" w:sz="4" w:space="0" w:color="auto"/>
            </w:tcBorders>
            <w:shd w:val="clear" w:color="auto" w:fill="FFFFFF" w:themeFill="background1"/>
          </w:tcPr>
          <w:p w14:paraId="3D029AD2" w14:textId="77777777" w:rsidR="00B77CED" w:rsidRPr="00301AD6" w:rsidRDefault="00B77CED" w:rsidP="00B77CED">
            <w:pPr>
              <w:spacing w:line="276" w:lineRule="auto"/>
              <w:jc w:val="center"/>
              <w:rPr>
                <w:b/>
                <w:bCs/>
                <w:lang w:val="en-US"/>
              </w:rPr>
            </w:pPr>
            <w:r>
              <w:rPr>
                <w:b/>
                <w:bCs/>
                <w:lang w:val="en-US"/>
              </w:rPr>
              <w:t>6.4</w:t>
            </w:r>
            <w:r w:rsidRPr="00301AD6">
              <w:rPr>
                <w:b/>
                <w:bCs/>
                <w:lang w:val="en-US"/>
              </w:rPr>
              <w:t>x10</w:t>
            </w:r>
            <w:r w:rsidRPr="00301AD6">
              <w:rPr>
                <w:b/>
                <w:bCs/>
                <w:vertAlign w:val="superscript"/>
                <w:lang w:val="en-US"/>
              </w:rPr>
              <w:t>-5</w:t>
            </w:r>
          </w:p>
        </w:tc>
      </w:tr>
      <w:tr w:rsidR="00B77CED" w14:paraId="5B2766AA" w14:textId="77777777" w:rsidTr="00B77CED">
        <w:tc>
          <w:tcPr>
            <w:tcW w:w="2699" w:type="dxa"/>
            <w:tcBorders>
              <w:top w:val="single" w:sz="4" w:space="0" w:color="auto"/>
              <w:bottom w:val="single" w:sz="4" w:space="0" w:color="auto"/>
            </w:tcBorders>
            <w:shd w:val="clear" w:color="auto" w:fill="FFFFFF" w:themeFill="background1"/>
          </w:tcPr>
          <w:p w14:paraId="463A017D" w14:textId="77777777" w:rsidR="00B77CED" w:rsidRPr="00301AD6" w:rsidRDefault="00B77CED" w:rsidP="00B77CED">
            <w:pPr>
              <w:spacing w:line="276" w:lineRule="auto"/>
              <w:jc w:val="center"/>
              <w:rPr>
                <w:b/>
                <w:bCs/>
                <w:lang w:val="en-US"/>
              </w:rPr>
            </w:pPr>
            <w:r w:rsidRPr="00301AD6">
              <w:rPr>
                <w:b/>
                <w:bCs/>
                <w:lang w:val="en-US"/>
              </w:rPr>
              <w:t>Plasma Cells</w:t>
            </w:r>
          </w:p>
        </w:tc>
        <w:tc>
          <w:tcPr>
            <w:tcW w:w="2683" w:type="dxa"/>
            <w:tcBorders>
              <w:top w:val="single" w:sz="4" w:space="0" w:color="auto"/>
              <w:bottom w:val="single" w:sz="4" w:space="0" w:color="auto"/>
            </w:tcBorders>
            <w:shd w:val="clear" w:color="auto" w:fill="FFFFFF" w:themeFill="background1"/>
          </w:tcPr>
          <w:p w14:paraId="3A57F818" w14:textId="77777777" w:rsidR="00B77CED" w:rsidRPr="00301AD6" w:rsidRDefault="00B77CED" w:rsidP="00B77CED">
            <w:pPr>
              <w:spacing w:line="276" w:lineRule="auto"/>
              <w:jc w:val="center"/>
              <w:rPr>
                <w:lang w:val="en-US"/>
              </w:rPr>
            </w:pPr>
            <w:r w:rsidRPr="00301AD6">
              <w:rPr>
                <w:lang w:val="en-US"/>
              </w:rPr>
              <w:t>0.019 [0.010 - 0.031]</w:t>
            </w:r>
          </w:p>
        </w:tc>
        <w:tc>
          <w:tcPr>
            <w:tcW w:w="2562" w:type="dxa"/>
            <w:tcBorders>
              <w:top w:val="single" w:sz="4" w:space="0" w:color="auto"/>
              <w:bottom w:val="single" w:sz="4" w:space="0" w:color="auto"/>
            </w:tcBorders>
            <w:shd w:val="clear" w:color="auto" w:fill="FFFFFF" w:themeFill="background1"/>
          </w:tcPr>
          <w:p w14:paraId="5BD588D5" w14:textId="77777777" w:rsidR="00B77CED" w:rsidRPr="00301AD6" w:rsidRDefault="00B77CED" w:rsidP="00B77CED">
            <w:pPr>
              <w:spacing w:line="276" w:lineRule="auto"/>
              <w:jc w:val="center"/>
              <w:rPr>
                <w:lang w:val="en-US"/>
              </w:rPr>
            </w:pPr>
            <w:r w:rsidRPr="00301AD6">
              <w:rPr>
                <w:lang w:val="en-US"/>
              </w:rPr>
              <w:t>0.025 [0.014 - 0.055]</w:t>
            </w:r>
          </w:p>
        </w:tc>
        <w:tc>
          <w:tcPr>
            <w:tcW w:w="1265" w:type="dxa"/>
            <w:tcBorders>
              <w:top w:val="single" w:sz="4" w:space="0" w:color="auto"/>
              <w:bottom w:val="single" w:sz="4" w:space="0" w:color="auto"/>
            </w:tcBorders>
            <w:shd w:val="clear" w:color="auto" w:fill="FFFFFF" w:themeFill="background1"/>
          </w:tcPr>
          <w:p w14:paraId="29EF4499" w14:textId="77777777" w:rsidR="00B77CED" w:rsidRPr="00301AD6" w:rsidRDefault="00B77CED" w:rsidP="00B77CED">
            <w:pPr>
              <w:spacing w:line="276" w:lineRule="auto"/>
              <w:jc w:val="center"/>
              <w:rPr>
                <w:lang w:val="en-US"/>
              </w:rPr>
            </w:pPr>
            <w:r w:rsidRPr="00301AD6">
              <w:rPr>
                <w:lang w:val="en-US"/>
              </w:rPr>
              <w:t>0.1</w:t>
            </w:r>
            <w:r>
              <w:rPr>
                <w:lang w:val="en-US"/>
              </w:rPr>
              <w:t>28</w:t>
            </w:r>
          </w:p>
        </w:tc>
      </w:tr>
      <w:tr w:rsidR="00B77CED" w14:paraId="385102C7" w14:textId="77777777" w:rsidTr="00B77CED">
        <w:tc>
          <w:tcPr>
            <w:tcW w:w="2699" w:type="dxa"/>
            <w:tcBorders>
              <w:top w:val="single" w:sz="4" w:space="0" w:color="auto"/>
              <w:bottom w:val="single" w:sz="4" w:space="0" w:color="auto"/>
            </w:tcBorders>
            <w:shd w:val="clear" w:color="auto" w:fill="FFFFFF" w:themeFill="background1"/>
          </w:tcPr>
          <w:p w14:paraId="119A73BC" w14:textId="77777777" w:rsidR="00B77CED" w:rsidRPr="00301AD6" w:rsidRDefault="00B77CED" w:rsidP="00B77CED">
            <w:pPr>
              <w:spacing w:line="276" w:lineRule="auto"/>
              <w:jc w:val="center"/>
              <w:rPr>
                <w:b/>
                <w:bCs/>
                <w:lang w:val="en-US"/>
              </w:rPr>
            </w:pPr>
            <w:r w:rsidRPr="00301AD6">
              <w:rPr>
                <w:b/>
                <w:bCs/>
                <w:lang w:val="en-US"/>
              </w:rPr>
              <w:t>Lymphocytes</w:t>
            </w:r>
          </w:p>
        </w:tc>
        <w:tc>
          <w:tcPr>
            <w:tcW w:w="2683" w:type="dxa"/>
            <w:tcBorders>
              <w:top w:val="single" w:sz="4" w:space="0" w:color="auto"/>
              <w:bottom w:val="single" w:sz="4" w:space="0" w:color="auto"/>
            </w:tcBorders>
            <w:shd w:val="clear" w:color="auto" w:fill="FFFFFF" w:themeFill="background1"/>
          </w:tcPr>
          <w:p w14:paraId="6D569CF4" w14:textId="77777777" w:rsidR="00B77CED" w:rsidRPr="00301AD6" w:rsidRDefault="00B77CED" w:rsidP="00B77CED">
            <w:pPr>
              <w:spacing w:line="276" w:lineRule="auto"/>
              <w:jc w:val="center"/>
              <w:rPr>
                <w:lang w:val="en-US"/>
              </w:rPr>
            </w:pPr>
            <w:r w:rsidRPr="00301AD6">
              <w:rPr>
                <w:lang w:val="en-US"/>
              </w:rPr>
              <w:t>0.140 [0.111- 0.158]</w:t>
            </w:r>
          </w:p>
        </w:tc>
        <w:tc>
          <w:tcPr>
            <w:tcW w:w="2562" w:type="dxa"/>
            <w:tcBorders>
              <w:top w:val="single" w:sz="4" w:space="0" w:color="auto"/>
              <w:bottom w:val="single" w:sz="4" w:space="0" w:color="auto"/>
            </w:tcBorders>
            <w:shd w:val="clear" w:color="auto" w:fill="FFFFFF" w:themeFill="background1"/>
          </w:tcPr>
          <w:p w14:paraId="2ED03C8B" w14:textId="77777777" w:rsidR="00B77CED" w:rsidRPr="00301AD6" w:rsidRDefault="00B77CED" w:rsidP="00B77CED">
            <w:pPr>
              <w:spacing w:line="276" w:lineRule="auto"/>
              <w:jc w:val="center"/>
              <w:rPr>
                <w:lang w:val="en-US"/>
              </w:rPr>
            </w:pPr>
            <w:r w:rsidRPr="00301AD6">
              <w:rPr>
                <w:lang w:val="en-US"/>
              </w:rPr>
              <w:t>0.135 [0.128 - 0.154]</w:t>
            </w:r>
          </w:p>
        </w:tc>
        <w:tc>
          <w:tcPr>
            <w:tcW w:w="1265" w:type="dxa"/>
            <w:tcBorders>
              <w:top w:val="single" w:sz="4" w:space="0" w:color="auto"/>
              <w:bottom w:val="single" w:sz="4" w:space="0" w:color="auto"/>
            </w:tcBorders>
            <w:shd w:val="clear" w:color="auto" w:fill="FFFFFF" w:themeFill="background1"/>
          </w:tcPr>
          <w:p w14:paraId="05AF7CBD" w14:textId="77777777" w:rsidR="00B77CED" w:rsidRPr="00301AD6" w:rsidRDefault="00B77CED" w:rsidP="00B77CED">
            <w:pPr>
              <w:spacing w:line="276" w:lineRule="auto"/>
              <w:jc w:val="center"/>
              <w:rPr>
                <w:lang w:val="en-US"/>
              </w:rPr>
            </w:pPr>
            <w:r w:rsidRPr="00301AD6">
              <w:rPr>
                <w:lang w:val="en-US"/>
              </w:rPr>
              <w:t>0.4</w:t>
            </w:r>
            <w:r>
              <w:rPr>
                <w:lang w:val="en-US"/>
              </w:rPr>
              <w:t>66</w:t>
            </w:r>
          </w:p>
        </w:tc>
      </w:tr>
      <w:tr w:rsidR="00B77CED" w14:paraId="46A1DF96" w14:textId="77777777" w:rsidTr="00B77CED">
        <w:tc>
          <w:tcPr>
            <w:tcW w:w="2699" w:type="dxa"/>
            <w:tcBorders>
              <w:top w:val="single" w:sz="4" w:space="0" w:color="auto"/>
              <w:bottom w:val="single" w:sz="4" w:space="0" w:color="auto"/>
            </w:tcBorders>
            <w:shd w:val="clear" w:color="auto" w:fill="FFFFFF" w:themeFill="background1"/>
          </w:tcPr>
          <w:p w14:paraId="16E454E7" w14:textId="77777777" w:rsidR="00B77CED" w:rsidRPr="00301AD6" w:rsidRDefault="00B77CED" w:rsidP="00B77CED">
            <w:pPr>
              <w:spacing w:line="276" w:lineRule="auto"/>
              <w:jc w:val="center"/>
              <w:rPr>
                <w:b/>
                <w:bCs/>
                <w:lang w:val="en-US"/>
              </w:rPr>
            </w:pPr>
            <w:r w:rsidRPr="00301AD6">
              <w:rPr>
                <w:b/>
                <w:bCs/>
                <w:lang w:val="en-US"/>
              </w:rPr>
              <w:t>Other Hepatocytes</w:t>
            </w:r>
          </w:p>
        </w:tc>
        <w:tc>
          <w:tcPr>
            <w:tcW w:w="2683" w:type="dxa"/>
            <w:tcBorders>
              <w:top w:val="single" w:sz="4" w:space="0" w:color="auto"/>
              <w:bottom w:val="single" w:sz="4" w:space="0" w:color="auto"/>
            </w:tcBorders>
            <w:shd w:val="clear" w:color="auto" w:fill="FFFFFF" w:themeFill="background1"/>
          </w:tcPr>
          <w:p w14:paraId="5099D5C5" w14:textId="77777777" w:rsidR="00B77CED" w:rsidRPr="00301AD6" w:rsidRDefault="00B77CED" w:rsidP="00B77CED">
            <w:pPr>
              <w:spacing w:line="276" w:lineRule="auto"/>
              <w:jc w:val="center"/>
              <w:rPr>
                <w:lang w:val="en-US"/>
              </w:rPr>
            </w:pPr>
            <w:r w:rsidRPr="00301AD6">
              <w:rPr>
                <w:lang w:val="en-US"/>
              </w:rPr>
              <w:t>0.051 [0.016 - 0.088]</w:t>
            </w:r>
          </w:p>
        </w:tc>
        <w:tc>
          <w:tcPr>
            <w:tcW w:w="2562" w:type="dxa"/>
            <w:tcBorders>
              <w:top w:val="single" w:sz="4" w:space="0" w:color="auto"/>
              <w:bottom w:val="single" w:sz="4" w:space="0" w:color="auto"/>
            </w:tcBorders>
            <w:shd w:val="clear" w:color="auto" w:fill="FFFFFF" w:themeFill="background1"/>
          </w:tcPr>
          <w:p w14:paraId="38AAB4B8" w14:textId="77777777" w:rsidR="00B77CED" w:rsidRPr="00301AD6" w:rsidRDefault="00B77CED" w:rsidP="00B77CED">
            <w:pPr>
              <w:spacing w:line="276" w:lineRule="auto"/>
              <w:jc w:val="center"/>
              <w:rPr>
                <w:lang w:val="en-US"/>
              </w:rPr>
            </w:pPr>
            <w:r w:rsidRPr="00301AD6">
              <w:rPr>
                <w:lang w:val="en-US"/>
              </w:rPr>
              <w:t>0.003 [0.001 - 0.011]</w:t>
            </w:r>
          </w:p>
        </w:tc>
        <w:tc>
          <w:tcPr>
            <w:tcW w:w="1265" w:type="dxa"/>
            <w:tcBorders>
              <w:top w:val="single" w:sz="4" w:space="0" w:color="auto"/>
              <w:bottom w:val="single" w:sz="4" w:space="0" w:color="auto"/>
            </w:tcBorders>
            <w:shd w:val="clear" w:color="auto" w:fill="FFFFFF" w:themeFill="background1"/>
          </w:tcPr>
          <w:p w14:paraId="07E3BBA2" w14:textId="77777777" w:rsidR="00B77CED" w:rsidRPr="00301AD6" w:rsidRDefault="00B77CED" w:rsidP="00B77CED">
            <w:pPr>
              <w:spacing w:line="276" w:lineRule="auto"/>
              <w:jc w:val="center"/>
              <w:rPr>
                <w:b/>
                <w:bCs/>
                <w:lang w:val="en-US"/>
              </w:rPr>
            </w:pPr>
            <w:r>
              <w:rPr>
                <w:b/>
                <w:bCs/>
                <w:lang w:val="en-US"/>
              </w:rPr>
              <w:t>4.5</w:t>
            </w:r>
            <w:r w:rsidRPr="00301AD6">
              <w:rPr>
                <w:b/>
                <w:bCs/>
                <w:lang w:val="en-US"/>
              </w:rPr>
              <w:t>x10</w:t>
            </w:r>
            <w:r w:rsidRPr="00301AD6">
              <w:rPr>
                <w:b/>
                <w:bCs/>
                <w:vertAlign w:val="superscript"/>
                <w:lang w:val="en-US"/>
              </w:rPr>
              <w:t>-</w:t>
            </w:r>
            <w:r>
              <w:rPr>
                <w:b/>
                <w:bCs/>
                <w:vertAlign w:val="superscript"/>
                <w:lang w:val="en-US"/>
              </w:rPr>
              <w:t>8</w:t>
            </w:r>
          </w:p>
        </w:tc>
      </w:tr>
    </w:tbl>
    <w:p w14:paraId="4274D370" w14:textId="77777777" w:rsidR="00B77CED" w:rsidRDefault="00B77CED" w:rsidP="00B77CED">
      <w:pPr>
        <w:spacing w:line="360" w:lineRule="auto"/>
      </w:pPr>
      <w:r w:rsidRPr="00DA55C5">
        <w:rPr>
          <w:i/>
          <w:iCs/>
          <w:sz w:val="20"/>
          <w:szCs w:val="20"/>
          <w:lang w:val="en-US"/>
        </w:rPr>
        <w:t>Count of each cell type divided by the total number of cells in evaluable tissue</w:t>
      </w:r>
    </w:p>
    <w:p w14:paraId="6F85DD2C" w14:textId="77777777" w:rsidR="00B77CED" w:rsidRDefault="00B77CED" w:rsidP="00B77CED">
      <w:pPr>
        <w:rPr>
          <w:lang w:val="en-US"/>
        </w:rPr>
      </w:pPr>
    </w:p>
    <w:p w14:paraId="7AE7DBB1" w14:textId="77777777" w:rsidR="00B77CED" w:rsidRDefault="00B77CED" w:rsidP="00B77CED">
      <w:pPr>
        <w:rPr>
          <w:lang w:val="en-US"/>
        </w:rPr>
      </w:pPr>
    </w:p>
    <w:p w14:paraId="0DF7D9B6" w14:textId="2D52A6BB" w:rsidR="00B77CED" w:rsidRDefault="00B77CED" w:rsidP="00B77CED">
      <w:pPr>
        <w:rPr>
          <w:lang w:val="en-US"/>
        </w:rPr>
      </w:pPr>
      <w:r>
        <w:rPr>
          <w:i/>
          <w:iCs/>
          <w:noProof/>
        </w:rPr>
        <w:drawing>
          <wp:anchor distT="0" distB="0" distL="114300" distR="114300" simplePos="0" relativeHeight="251661312" behindDoc="0" locked="0" layoutInCell="1" allowOverlap="1" wp14:anchorId="56D31C63" wp14:editId="73AEDADC">
            <wp:simplePos x="0" y="0"/>
            <wp:positionH relativeFrom="margin">
              <wp:posOffset>128905</wp:posOffset>
            </wp:positionH>
            <wp:positionV relativeFrom="paragraph">
              <wp:posOffset>175895</wp:posOffset>
            </wp:positionV>
            <wp:extent cx="5136515" cy="2831465"/>
            <wp:effectExtent l="0" t="0" r="6985" b="6985"/>
            <wp:wrapSquare wrapText="bothSides"/>
            <wp:docPr id="661126847" name="Imagen 5"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26847" name="Imagen 5" descr="Gráfico, Gráfico en cascada&#10;&#10;El contenido generado por IA puede ser incorrecto."/>
                    <pic:cNvPicPr/>
                  </pic:nvPicPr>
                  <pic:blipFill rotWithShape="1">
                    <a:blip r:embed="rId9" cstate="print">
                      <a:extLst>
                        <a:ext uri="{28A0092B-C50C-407E-A947-70E740481C1C}">
                          <a14:useLocalDpi xmlns:a14="http://schemas.microsoft.com/office/drawing/2010/main" val="0"/>
                        </a:ext>
                      </a:extLst>
                    </a:blip>
                    <a:srcRect l="11029" t="33129" r="17882" b="39167"/>
                    <a:stretch>
                      <a:fillRect/>
                    </a:stretch>
                  </pic:blipFill>
                  <pic:spPr bwMode="auto">
                    <a:xfrm>
                      <a:off x="0" y="0"/>
                      <a:ext cx="5136515" cy="2831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72D79D" w14:textId="77777777" w:rsidR="00B77CED" w:rsidRDefault="00B77CED" w:rsidP="00B77CED">
      <w:pPr>
        <w:rPr>
          <w:lang w:val="en-US"/>
        </w:rPr>
      </w:pPr>
    </w:p>
    <w:p w14:paraId="028B6912" w14:textId="70E14B12" w:rsidR="00B77CED" w:rsidRPr="00B77CED" w:rsidRDefault="00B77CED" w:rsidP="00B77CED">
      <w:pPr>
        <w:jc w:val="both"/>
        <w:rPr>
          <w:b/>
          <w:bCs/>
          <w:lang w:val="en-US"/>
        </w:rPr>
      </w:pPr>
      <w:r w:rsidRPr="75C6BED3">
        <w:rPr>
          <w:b/>
          <w:bCs/>
          <w:i/>
          <w:iCs/>
          <w:sz w:val="22"/>
          <w:szCs w:val="22"/>
          <w:lang w:val="en-US"/>
        </w:rPr>
        <w:t>Supplementary Figure S3.</w:t>
      </w:r>
      <w:r w:rsidRPr="75C6BED3">
        <w:rPr>
          <w:i/>
          <w:iCs/>
          <w:sz w:val="22"/>
          <w:szCs w:val="22"/>
          <w:lang w:val="en-US"/>
        </w:rPr>
        <w:t xml:space="preserve"> </w:t>
      </w:r>
      <w:r w:rsidRPr="75C6BED3">
        <w:rPr>
          <w:b/>
          <w:bCs/>
          <w:i/>
          <w:iCs/>
          <w:sz w:val="22"/>
          <w:szCs w:val="22"/>
          <w:lang w:val="en-US"/>
        </w:rPr>
        <w:t>The time interval between interventions does not influence the increase in neutrophil proportions.</w:t>
      </w:r>
      <w:r w:rsidRPr="75C6BED3">
        <w:rPr>
          <w:i/>
          <w:iCs/>
          <w:sz w:val="22"/>
          <w:szCs w:val="22"/>
          <w:lang w:val="en-US"/>
        </w:rPr>
        <w:t xml:space="preserve"> Comparison of the proportion of neutrophils relative to all cells in the liver tissue before and after surgery in two patient groups: one consisting of 22 individuals who underwent the second intervention less than 5 years after the first, and another group who underwent the second intervention 5 or more years after the first. The results indicate that the observed increase in neutrophil infiltration is independent of the time elapsed between interventions</w:t>
      </w:r>
      <w:r>
        <w:rPr>
          <w:i/>
          <w:iCs/>
          <w:sz w:val="22"/>
          <w:szCs w:val="22"/>
          <w:lang w:val="en-US"/>
        </w:rPr>
        <w:t>.</w:t>
      </w:r>
    </w:p>
    <w:p w14:paraId="7C64E2E2" w14:textId="77777777" w:rsidR="00B77CED" w:rsidRDefault="00B77CED" w:rsidP="00B77CED">
      <w:pPr>
        <w:rPr>
          <w:lang w:val="en-US"/>
        </w:rPr>
      </w:pPr>
    </w:p>
    <w:p w14:paraId="31AD1655" w14:textId="77777777" w:rsidR="00B77CED" w:rsidRDefault="00B77CED" w:rsidP="00B77CED">
      <w:pPr>
        <w:rPr>
          <w:lang w:val="en-US"/>
        </w:rPr>
      </w:pPr>
    </w:p>
    <w:p w14:paraId="711068B7" w14:textId="77777777" w:rsidR="00B77CED" w:rsidRDefault="00B77CED" w:rsidP="00B77CED">
      <w:pPr>
        <w:rPr>
          <w:lang w:val="en-US"/>
        </w:rPr>
      </w:pPr>
    </w:p>
    <w:p w14:paraId="7203E0B4" w14:textId="3875AE59" w:rsidR="00B77CED" w:rsidRDefault="00B77CED" w:rsidP="00B77CED">
      <w:pPr>
        <w:rPr>
          <w:lang w:val="en-US"/>
        </w:rPr>
      </w:pPr>
      <w:r>
        <w:rPr>
          <w:i/>
          <w:iCs/>
          <w:noProof/>
        </w:rPr>
        <w:lastRenderedPageBreak/>
        <w:drawing>
          <wp:anchor distT="0" distB="0" distL="114300" distR="114300" simplePos="0" relativeHeight="251663360" behindDoc="0" locked="0" layoutInCell="1" allowOverlap="1" wp14:anchorId="643F72FD" wp14:editId="37A6FCA9">
            <wp:simplePos x="0" y="0"/>
            <wp:positionH relativeFrom="margin">
              <wp:posOffset>313801</wp:posOffset>
            </wp:positionH>
            <wp:positionV relativeFrom="paragraph">
              <wp:posOffset>391</wp:posOffset>
            </wp:positionV>
            <wp:extent cx="4685150" cy="5290674"/>
            <wp:effectExtent l="0" t="0" r="1270" b="5715"/>
            <wp:wrapSquare wrapText="bothSides"/>
            <wp:docPr id="1559109436" name="Imagen 6"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09436" name="Imagen 6" descr="Gráfico, Gráfico de barras&#10;&#10;El contenido generado por IA puede ser incorrecto."/>
                    <pic:cNvPicPr/>
                  </pic:nvPicPr>
                  <pic:blipFill rotWithShape="1">
                    <a:blip r:embed="rId10" cstate="print">
                      <a:extLst>
                        <a:ext uri="{28A0092B-C50C-407E-A947-70E740481C1C}">
                          <a14:useLocalDpi xmlns:a14="http://schemas.microsoft.com/office/drawing/2010/main" val="0"/>
                        </a:ext>
                      </a:extLst>
                    </a:blip>
                    <a:srcRect l="12018" t="6683" r="14687" b="34796"/>
                    <a:stretch>
                      <a:fillRect/>
                    </a:stretch>
                  </pic:blipFill>
                  <pic:spPr bwMode="auto">
                    <a:xfrm>
                      <a:off x="0" y="0"/>
                      <a:ext cx="4685150" cy="5290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1BAFA5" w14:textId="6DF70487" w:rsidR="00B77CED" w:rsidRDefault="00B77CED" w:rsidP="00B77CED">
      <w:pPr>
        <w:rPr>
          <w:lang w:val="en-US"/>
        </w:rPr>
      </w:pPr>
    </w:p>
    <w:p w14:paraId="38B7F6A6" w14:textId="77777777" w:rsidR="00B77CED" w:rsidRDefault="00B77CED" w:rsidP="00B77CED">
      <w:pPr>
        <w:rPr>
          <w:lang w:val="en-US"/>
        </w:rPr>
      </w:pPr>
    </w:p>
    <w:p w14:paraId="72185024" w14:textId="77777777" w:rsidR="00B77CED" w:rsidRDefault="00B77CED" w:rsidP="00B77CED">
      <w:pPr>
        <w:rPr>
          <w:lang w:val="en-US"/>
        </w:rPr>
      </w:pPr>
    </w:p>
    <w:p w14:paraId="60B221F1" w14:textId="77777777" w:rsidR="00B77CED" w:rsidRDefault="00B77CED" w:rsidP="00B77CED">
      <w:pPr>
        <w:rPr>
          <w:lang w:val="en-US"/>
        </w:rPr>
      </w:pPr>
    </w:p>
    <w:p w14:paraId="527CDBD0" w14:textId="77777777" w:rsidR="00B77CED" w:rsidRDefault="00B77CED" w:rsidP="00B77CED">
      <w:pPr>
        <w:rPr>
          <w:lang w:val="en-US"/>
        </w:rPr>
      </w:pPr>
    </w:p>
    <w:p w14:paraId="596F6683" w14:textId="77777777" w:rsidR="00B77CED" w:rsidRDefault="00B77CED" w:rsidP="00B77CED">
      <w:pPr>
        <w:rPr>
          <w:lang w:val="en-US"/>
        </w:rPr>
      </w:pPr>
    </w:p>
    <w:p w14:paraId="59EB2761" w14:textId="77777777" w:rsidR="00B77CED" w:rsidRDefault="00B77CED" w:rsidP="00B77CED">
      <w:pPr>
        <w:rPr>
          <w:lang w:val="en-US"/>
        </w:rPr>
      </w:pPr>
    </w:p>
    <w:p w14:paraId="688142F4" w14:textId="77777777" w:rsidR="00B77CED" w:rsidRDefault="00B77CED" w:rsidP="00B77CED">
      <w:pPr>
        <w:rPr>
          <w:lang w:val="en-US"/>
        </w:rPr>
      </w:pPr>
    </w:p>
    <w:p w14:paraId="0CC32050" w14:textId="77777777" w:rsidR="00B77CED" w:rsidRDefault="00B77CED" w:rsidP="00B77CED">
      <w:pPr>
        <w:rPr>
          <w:lang w:val="en-US"/>
        </w:rPr>
      </w:pPr>
    </w:p>
    <w:p w14:paraId="12FED96F" w14:textId="77777777" w:rsidR="00B77CED" w:rsidRDefault="00B77CED" w:rsidP="00B77CED">
      <w:pPr>
        <w:rPr>
          <w:lang w:val="en-US"/>
        </w:rPr>
      </w:pPr>
    </w:p>
    <w:p w14:paraId="4911D160" w14:textId="77777777" w:rsidR="00B77CED" w:rsidRDefault="00B77CED" w:rsidP="00B77CED">
      <w:pPr>
        <w:rPr>
          <w:lang w:val="en-US"/>
        </w:rPr>
      </w:pPr>
    </w:p>
    <w:p w14:paraId="72D21393" w14:textId="77777777" w:rsidR="00B77CED" w:rsidRDefault="00B77CED" w:rsidP="00B77CED">
      <w:pPr>
        <w:rPr>
          <w:lang w:val="en-US"/>
        </w:rPr>
      </w:pPr>
    </w:p>
    <w:p w14:paraId="13C03A6D" w14:textId="77777777" w:rsidR="00B77CED" w:rsidRDefault="00B77CED" w:rsidP="00B77CED">
      <w:pPr>
        <w:rPr>
          <w:lang w:val="en-US"/>
        </w:rPr>
      </w:pPr>
    </w:p>
    <w:p w14:paraId="785DD4AB" w14:textId="77777777" w:rsidR="00B77CED" w:rsidRDefault="00B77CED" w:rsidP="00B77CED">
      <w:pPr>
        <w:rPr>
          <w:lang w:val="en-US"/>
        </w:rPr>
      </w:pPr>
    </w:p>
    <w:p w14:paraId="276CD1C3" w14:textId="77777777" w:rsidR="00B77CED" w:rsidRDefault="00B77CED" w:rsidP="00B77CED">
      <w:pPr>
        <w:rPr>
          <w:lang w:val="en-US"/>
        </w:rPr>
      </w:pPr>
    </w:p>
    <w:p w14:paraId="704EB999" w14:textId="77777777" w:rsidR="00B77CED" w:rsidRDefault="00B77CED" w:rsidP="00B77CED">
      <w:pPr>
        <w:rPr>
          <w:lang w:val="en-US"/>
        </w:rPr>
      </w:pPr>
    </w:p>
    <w:p w14:paraId="1C9EF2E2" w14:textId="2A1DE567" w:rsidR="00B77CED" w:rsidRDefault="00B77CED" w:rsidP="00B77CED">
      <w:pPr>
        <w:rPr>
          <w:lang w:val="en-US"/>
        </w:rPr>
      </w:pPr>
      <w:r>
        <w:rPr>
          <w:i/>
          <w:iCs/>
          <w:noProof/>
        </w:rPr>
        <w:drawing>
          <wp:anchor distT="0" distB="0" distL="114300" distR="114300" simplePos="0" relativeHeight="251665408" behindDoc="0" locked="0" layoutInCell="1" allowOverlap="1" wp14:anchorId="6151B9DF" wp14:editId="68006D24">
            <wp:simplePos x="0" y="0"/>
            <wp:positionH relativeFrom="column">
              <wp:posOffset>1534052</wp:posOffset>
            </wp:positionH>
            <wp:positionV relativeFrom="paragraph">
              <wp:posOffset>2451100</wp:posOffset>
            </wp:positionV>
            <wp:extent cx="2565742" cy="2296336"/>
            <wp:effectExtent l="0" t="0" r="0" b="2540"/>
            <wp:wrapSquare wrapText="bothSides"/>
            <wp:docPr id="1356549927" name="Imagen 7"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49927" name="Imagen 7" descr="Gráfico, Gráfico de barras&#10;&#10;El contenido generado por IA puede ser incorrecto."/>
                    <pic:cNvPicPr/>
                  </pic:nvPicPr>
                  <pic:blipFill rotWithShape="1">
                    <a:blip r:embed="rId11" cstate="print">
                      <a:extLst>
                        <a:ext uri="{28A0092B-C50C-407E-A947-70E740481C1C}">
                          <a14:useLocalDpi xmlns:a14="http://schemas.microsoft.com/office/drawing/2010/main" val="0"/>
                        </a:ext>
                      </a:extLst>
                    </a:blip>
                    <a:srcRect l="28760" t="66351" r="29884" b="7476"/>
                    <a:stretch>
                      <a:fillRect/>
                    </a:stretch>
                  </pic:blipFill>
                  <pic:spPr bwMode="auto">
                    <a:xfrm>
                      <a:off x="0" y="0"/>
                      <a:ext cx="2565742" cy="2296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1F460" w14:textId="77777777" w:rsidR="00B77CED" w:rsidRPr="00B77CED" w:rsidRDefault="00B77CED" w:rsidP="00B77CED">
      <w:pPr>
        <w:rPr>
          <w:lang w:val="en-US"/>
        </w:rPr>
      </w:pPr>
    </w:p>
    <w:p w14:paraId="7C251C77" w14:textId="77777777" w:rsidR="00B77CED" w:rsidRPr="00B77CED" w:rsidRDefault="00B77CED" w:rsidP="00B77CED">
      <w:pPr>
        <w:rPr>
          <w:lang w:val="en-US"/>
        </w:rPr>
      </w:pPr>
    </w:p>
    <w:p w14:paraId="489622F9" w14:textId="77777777" w:rsidR="00B77CED" w:rsidRPr="00B77CED" w:rsidRDefault="00B77CED" w:rsidP="00B77CED">
      <w:pPr>
        <w:rPr>
          <w:lang w:val="en-US"/>
        </w:rPr>
      </w:pPr>
    </w:p>
    <w:p w14:paraId="22DE39E5" w14:textId="77777777" w:rsidR="00B77CED" w:rsidRPr="00B77CED" w:rsidRDefault="00B77CED" w:rsidP="00B77CED">
      <w:pPr>
        <w:rPr>
          <w:lang w:val="en-US"/>
        </w:rPr>
      </w:pPr>
    </w:p>
    <w:p w14:paraId="6E907936" w14:textId="77777777" w:rsidR="00B77CED" w:rsidRPr="00B77CED" w:rsidRDefault="00B77CED" w:rsidP="00B77CED">
      <w:pPr>
        <w:rPr>
          <w:lang w:val="en-US"/>
        </w:rPr>
      </w:pPr>
    </w:p>
    <w:p w14:paraId="5157593B" w14:textId="77777777" w:rsidR="00B77CED" w:rsidRPr="00B77CED" w:rsidRDefault="00B77CED" w:rsidP="00B77CED">
      <w:pPr>
        <w:rPr>
          <w:lang w:val="en-US"/>
        </w:rPr>
      </w:pPr>
    </w:p>
    <w:p w14:paraId="6B7FDD7D" w14:textId="77777777" w:rsidR="00B77CED" w:rsidRPr="00B77CED" w:rsidRDefault="00B77CED" w:rsidP="00B77CED">
      <w:pPr>
        <w:rPr>
          <w:lang w:val="en-US"/>
        </w:rPr>
      </w:pPr>
    </w:p>
    <w:p w14:paraId="58041A5C" w14:textId="77777777" w:rsidR="00B77CED" w:rsidRPr="00B77CED" w:rsidRDefault="00B77CED" w:rsidP="00B77CED">
      <w:pPr>
        <w:rPr>
          <w:lang w:val="en-US"/>
        </w:rPr>
      </w:pPr>
    </w:p>
    <w:p w14:paraId="6FD96316" w14:textId="77777777" w:rsidR="00B77CED" w:rsidRPr="00B77CED" w:rsidRDefault="00B77CED" w:rsidP="00B77CED">
      <w:pPr>
        <w:rPr>
          <w:lang w:val="en-US"/>
        </w:rPr>
      </w:pPr>
    </w:p>
    <w:p w14:paraId="08444462" w14:textId="77777777" w:rsidR="00B77CED" w:rsidRPr="00B77CED" w:rsidRDefault="00B77CED" w:rsidP="00B77CED">
      <w:pPr>
        <w:rPr>
          <w:lang w:val="en-US"/>
        </w:rPr>
      </w:pPr>
    </w:p>
    <w:p w14:paraId="2434A66D" w14:textId="77777777" w:rsidR="00B77CED" w:rsidRPr="00B77CED" w:rsidRDefault="00B77CED" w:rsidP="00B77CED">
      <w:pPr>
        <w:rPr>
          <w:lang w:val="en-US"/>
        </w:rPr>
      </w:pPr>
    </w:p>
    <w:p w14:paraId="6B4BF4C2" w14:textId="77777777" w:rsidR="00B77CED" w:rsidRPr="00B77CED" w:rsidRDefault="00B77CED" w:rsidP="00B77CED">
      <w:pPr>
        <w:rPr>
          <w:lang w:val="en-US"/>
        </w:rPr>
      </w:pPr>
    </w:p>
    <w:p w14:paraId="16048169" w14:textId="77777777" w:rsidR="00B77CED" w:rsidRPr="00B77CED" w:rsidRDefault="00B77CED" w:rsidP="00B77CED">
      <w:pPr>
        <w:rPr>
          <w:lang w:val="en-US"/>
        </w:rPr>
      </w:pPr>
    </w:p>
    <w:p w14:paraId="0809E954" w14:textId="77777777" w:rsidR="00B77CED" w:rsidRPr="00B77CED" w:rsidRDefault="00B77CED" w:rsidP="00B77CED">
      <w:pPr>
        <w:rPr>
          <w:lang w:val="en-US"/>
        </w:rPr>
      </w:pPr>
    </w:p>
    <w:p w14:paraId="2961D657" w14:textId="77777777" w:rsidR="00B77CED" w:rsidRPr="00B77CED" w:rsidRDefault="00B77CED" w:rsidP="00B77CED">
      <w:pPr>
        <w:rPr>
          <w:lang w:val="en-US"/>
        </w:rPr>
      </w:pPr>
    </w:p>
    <w:p w14:paraId="299F96C9" w14:textId="77777777" w:rsidR="00B77CED" w:rsidRPr="00B77CED" w:rsidRDefault="00B77CED" w:rsidP="00B77CED">
      <w:pPr>
        <w:rPr>
          <w:lang w:val="en-US"/>
        </w:rPr>
      </w:pPr>
    </w:p>
    <w:p w14:paraId="3F74A358" w14:textId="77777777" w:rsidR="00B77CED" w:rsidRPr="00B77CED" w:rsidRDefault="00B77CED" w:rsidP="00B77CED">
      <w:pPr>
        <w:rPr>
          <w:lang w:val="en-US"/>
        </w:rPr>
      </w:pPr>
    </w:p>
    <w:p w14:paraId="5AAEB038" w14:textId="77777777" w:rsidR="00B77CED" w:rsidRPr="00B77CED" w:rsidRDefault="00B77CED" w:rsidP="00B77CED">
      <w:pPr>
        <w:rPr>
          <w:lang w:val="en-US"/>
        </w:rPr>
      </w:pPr>
    </w:p>
    <w:p w14:paraId="1456CFE7" w14:textId="77777777" w:rsidR="00B77CED" w:rsidRPr="00B77CED" w:rsidRDefault="00B77CED" w:rsidP="00B77CED">
      <w:pPr>
        <w:rPr>
          <w:lang w:val="en-US"/>
        </w:rPr>
      </w:pPr>
    </w:p>
    <w:p w14:paraId="04E5BEFC" w14:textId="77777777" w:rsidR="00B77CED" w:rsidRPr="00B77CED" w:rsidRDefault="00B77CED" w:rsidP="00B77CED">
      <w:pPr>
        <w:rPr>
          <w:lang w:val="en-US"/>
        </w:rPr>
      </w:pPr>
    </w:p>
    <w:p w14:paraId="2F7BFA76" w14:textId="77777777" w:rsidR="00B77CED" w:rsidRPr="00B77CED" w:rsidRDefault="00B77CED" w:rsidP="00B77CED">
      <w:pPr>
        <w:rPr>
          <w:lang w:val="en-US"/>
        </w:rPr>
      </w:pPr>
    </w:p>
    <w:p w14:paraId="4F145492" w14:textId="77777777" w:rsidR="00B77CED" w:rsidRPr="00B77CED" w:rsidRDefault="00B77CED" w:rsidP="00B77CED">
      <w:pPr>
        <w:rPr>
          <w:lang w:val="en-US"/>
        </w:rPr>
      </w:pPr>
    </w:p>
    <w:p w14:paraId="62485C15" w14:textId="77777777" w:rsidR="00B77CED" w:rsidRPr="00B77CED" w:rsidRDefault="00B77CED" w:rsidP="00B77CED">
      <w:pPr>
        <w:rPr>
          <w:lang w:val="en-US"/>
        </w:rPr>
      </w:pPr>
    </w:p>
    <w:p w14:paraId="0D7B8A21" w14:textId="77777777" w:rsidR="00B77CED" w:rsidRDefault="00B77CED" w:rsidP="00B77CED">
      <w:pPr>
        <w:rPr>
          <w:lang w:val="en-US"/>
        </w:rPr>
      </w:pPr>
    </w:p>
    <w:p w14:paraId="4DC4CA79" w14:textId="77777777" w:rsidR="00B77CED" w:rsidRPr="00B77CED" w:rsidRDefault="00B77CED" w:rsidP="00B77CED">
      <w:pPr>
        <w:rPr>
          <w:lang w:val="en-US"/>
        </w:rPr>
      </w:pPr>
    </w:p>
    <w:p w14:paraId="1F9D9267" w14:textId="77777777" w:rsidR="00B77CED" w:rsidRPr="00B77CED" w:rsidRDefault="00B77CED" w:rsidP="00B77CED">
      <w:pPr>
        <w:rPr>
          <w:lang w:val="en-US"/>
        </w:rPr>
      </w:pPr>
    </w:p>
    <w:p w14:paraId="376259F3" w14:textId="77777777" w:rsidR="00B77CED" w:rsidRPr="00B77CED" w:rsidRDefault="00B77CED" w:rsidP="00B77CED">
      <w:pPr>
        <w:rPr>
          <w:lang w:val="en-US"/>
        </w:rPr>
      </w:pPr>
    </w:p>
    <w:p w14:paraId="1D203245" w14:textId="77777777" w:rsidR="00B77CED" w:rsidRPr="0026663E" w:rsidRDefault="00B77CED" w:rsidP="00B77CED">
      <w:pPr>
        <w:jc w:val="both"/>
        <w:rPr>
          <w:i/>
          <w:iCs/>
          <w:sz w:val="22"/>
          <w:szCs w:val="22"/>
          <w:lang w:val="en-US"/>
        </w:rPr>
      </w:pPr>
      <w:r w:rsidRPr="75C6BED3">
        <w:rPr>
          <w:b/>
          <w:bCs/>
          <w:i/>
          <w:iCs/>
          <w:sz w:val="22"/>
          <w:szCs w:val="22"/>
          <w:lang w:val="en-US"/>
        </w:rPr>
        <w:t>Supplementary Figure S4. Zonal reorganization of immune cell populations following bariatric surgery.</w:t>
      </w:r>
      <w:r w:rsidRPr="75C6BED3">
        <w:rPr>
          <w:i/>
          <w:iCs/>
          <w:sz w:val="22"/>
          <w:szCs w:val="22"/>
          <w:lang w:val="en-US"/>
        </w:rPr>
        <w:t xml:space="preserve">  Proportion of immune cell subtypes within each hepatic zone before and after surgery. Data presented as the proportion of each immune cell subtype relative to total immune cells within each respective hepatic zone.</w:t>
      </w:r>
    </w:p>
    <w:p w14:paraId="4A71EBC7" w14:textId="77777777" w:rsidR="00B77CED" w:rsidRDefault="00B77CED" w:rsidP="00B77CED">
      <w:pPr>
        <w:rPr>
          <w:lang w:val="en-US"/>
        </w:rPr>
      </w:pPr>
    </w:p>
    <w:p w14:paraId="32DF9F74" w14:textId="47F5007A" w:rsidR="00B77CED" w:rsidRPr="00B77CED" w:rsidRDefault="00B77CED" w:rsidP="00B77CED">
      <w:pPr>
        <w:tabs>
          <w:tab w:val="left" w:pos="2092"/>
        </w:tabs>
        <w:rPr>
          <w:lang w:val="en-US"/>
        </w:rPr>
      </w:pPr>
      <w:r>
        <w:rPr>
          <w:lang w:val="en-US"/>
        </w:rPr>
        <w:tab/>
      </w:r>
    </w:p>
    <w:p w14:paraId="4B640455" w14:textId="3E3A2931" w:rsidR="00B77CED" w:rsidRDefault="00B77CED" w:rsidP="00B77CED">
      <w:pPr>
        <w:pStyle w:val="Ttulo1"/>
        <w:jc w:val="center"/>
        <w:rPr>
          <w:lang w:val="en-US"/>
        </w:rPr>
      </w:pPr>
      <w:r>
        <w:rPr>
          <w:noProof/>
        </w:rPr>
        <w:lastRenderedPageBreak/>
        <w:drawing>
          <wp:inline distT="0" distB="0" distL="0" distR="0" wp14:anchorId="584B00C2" wp14:editId="658505D5">
            <wp:extent cx="5025542" cy="3939431"/>
            <wp:effectExtent l="0" t="0" r="3810" b="4445"/>
            <wp:docPr id="1133898631" name="Imagen 8" descr="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98631" name="Imagen 8" descr="Dibujo con letras&#10;&#10;El contenido generado por IA puede ser incorrecto."/>
                    <pic:cNvPicPr/>
                  </pic:nvPicPr>
                  <pic:blipFill rotWithShape="1">
                    <a:blip r:embed="rId12" cstate="print">
                      <a:extLst>
                        <a:ext uri="{28A0092B-C50C-407E-A947-70E740481C1C}">
                          <a14:useLocalDpi xmlns:a14="http://schemas.microsoft.com/office/drawing/2010/main" val="0"/>
                        </a:ext>
                      </a:extLst>
                    </a:blip>
                    <a:srcRect l="11009" t="29721" r="11514" b="27344"/>
                    <a:stretch>
                      <a:fillRect/>
                    </a:stretch>
                  </pic:blipFill>
                  <pic:spPr bwMode="auto">
                    <a:xfrm>
                      <a:off x="0" y="0"/>
                      <a:ext cx="5032042" cy="3944526"/>
                    </a:xfrm>
                    <a:prstGeom prst="rect">
                      <a:avLst/>
                    </a:prstGeom>
                    <a:ln>
                      <a:noFill/>
                    </a:ln>
                    <a:extLst>
                      <a:ext uri="{53640926-AAD7-44D8-BBD7-CCE9431645EC}">
                        <a14:shadowObscured xmlns:a14="http://schemas.microsoft.com/office/drawing/2010/main"/>
                      </a:ext>
                    </a:extLst>
                  </pic:spPr>
                </pic:pic>
              </a:graphicData>
            </a:graphic>
          </wp:inline>
        </w:drawing>
      </w:r>
    </w:p>
    <w:p w14:paraId="1C804050" w14:textId="77777777" w:rsidR="00B77CED" w:rsidRPr="0026663E" w:rsidRDefault="00B77CED" w:rsidP="00B77CED">
      <w:pPr>
        <w:jc w:val="both"/>
        <w:rPr>
          <w:i/>
          <w:iCs/>
          <w:sz w:val="22"/>
          <w:szCs w:val="22"/>
          <w:lang w:val="en-US"/>
        </w:rPr>
      </w:pPr>
      <w:sdt>
        <w:sdtPr>
          <w:rPr>
            <w:b/>
            <w:bCs/>
            <w:i/>
            <w:iCs/>
            <w:sz w:val="22"/>
            <w:szCs w:val="22"/>
          </w:rPr>
          <w:tag w:val="goog_rdk_184"/>
          <w:id w:val="-486785125"/>
        </w:sdtPr>
        <w:sdtContent>
          <w:r w:rsidRPr="75C6BED3">
            <w:rPr>
              <w:b/>
              <w:bCs/>
              <w:i/>
              <w:iCs/>
              <w:sz w:val="22"/>
              <w:szCs w:val="22"/>
              <w:lang w:val="en-US"/>
            </w:rPr>
            <w:t>Supplementary Figure S5.</w:t>
          </w:r>
          <w:r w:rsidRPr="75C6BED3">
            <w:rPr>
              <w:i/>
              <w:iCs/>
              <w:sz w:val="22"/>
              <w:szCs w:val="22"/>
              <w:lang w:val="en-US"/>
            </w:rPr>
            <w:t xml:space="preserve"> </w:t>
          </w:r>
        </w:sdtContent>
      </w:sdt>
      <w:sdt>
        <w:sdtPr>
          <w:rPr>
            <w:b/>
            <w:bCs/>
            <w:i/>
            <w:iCs/>
            <w:sz w:val="22"/>
            <w:szCs w:val="22"/>
          </w:rPr>
          <w:tag w:val="goog_rdk_185"/>
          <w:id w:val="1844592481"/>
        </w:sdtPr>
        <w:sdtEndPr>
          <w:rPr>
            <w:b w:val="0"/>
            <w:bCs w:val="0"/>
          </w:rPr>
        </w:sdtEndPr>
        <w:sdtContent>
          <w:r w:rsidRPr="75C6BED3">
            <w:rPr>
              <w:b/>
              <w:bCs/>
              <w:i/>
              <w:iCs/>
              <w:sz w:val="22"/>
              <w:szCs w:val="22"/>
              <w:lang w:val="en-US"/>
            </w:rPr>
            <w:t>Characterization of fibrosis subtypes in liver tissue.</w:t>
          </w:r>
          <w:r w:rsidRPr="75C6BED3">
            <w:rPr>
              <w:i/>
              <w:iCs/>
              <w:sz w:val="22"/>
              <w:szCs w:val="22"/>
              <w:lang w:val="en-US"/>
            </w:rPr>
            <w:t xml:space="preserve"> Representative images show distinct fibrosis patterns identified by the </w:t>
          </w:r>
        </w:sdtContent>
      </w:sdt>
      <w:sdt>
        <w:sdtPr>
          <w:rPr>
            <w:i/>
            <w:iCs/>
            <w:sz w:val="22"/>
            <w:szCs w:val="22"/>
          </w:rPr>
          <w:tag w:val="goog_rdk_186"/>
          <w:id w:val="-1221584747"/>
        </w:sdtPr>
        <w:sdtContent>
          <w:sdt>
            <w:sdtPr>
              <w:rPr>
                <w:i/>
                <w:iCs/>
                <w:sz w:val="22"/>
                <w:szCs w:val="22"/>
              </w:rPr>
              <w:tag w:val="goog_rdk_187"/>
              <w:id w:val="1534152412"/>
            </w:sdtPr>
            <w:sdtContent>
              <w:r w:rsidRPr="75C6BED3">
                <w:rPr>
                  <w:i/>
                  <w:iCs/>
                  <w:sz w:val="22"/>
                  <w:szCs w:val="22"/>
                  <w:lang w:val="en-US"/>
                </w:rPr>
                <w:t>LiverExplore</w:t>
              </w:r>
            </w:sdtContent>
          </w:sdt>
        </w:sdtContent>
      </w:sdt>
      <w:r w:rsidRPr="75C6BED3">
        <w:rPr>
          <w:i/>
          <w:iCs/>
          <w:sz w:val="22"/>
          <w:szCs w:val="22"/>
          <w:lang w:val="en-US"/>
        </w:rPr>
        <w:t xml:space="preserve"> algorithm at 10x magnification. Nodular fibrosis image is represented at 5x magnification.</w:t>
      </w:r>
    </w:p>
    <w:p w14:paraId="44A8E137" w14:textId="68B85030" w:rsidR="00B77CED" w:rsidRDefault="00B77CED" w:rsidP="00B77CED">
      <w:pPr>
        <w:pStyle w:val="Ttulo1"/>
        <w:rPr>
          <w:lang w:val="en-US"/>
        </w:rPr>
      </w:pPr>
    </w:p>
    <w:p w14:paraId="06910983" w14:textId="77777777" w:rsidR="00B77CED" w:rsidRDefault="00B77CED" w:rsidP="00B77CED">
      <w:pPr>
        <w:pStyle w:val="Ttulo1"/>
        <w:rPr>
          <w:lang w:val="en-US"/>
        </w:rPr>
      </w:pPr>
    </w:p>
    <w:p w14:paraId="3430B883" w14:textId="64A60ABA" w:rsidR="00B77CED" w:rsidRDefault="00B77CED" w:rsidP="00B77CED">
      <w:pPr>
        <w:pStyle w:val="Ttulo1"/>
        <w:rPr>
          <w:lang w:val="en-US"/>
        </w:rPr>
      </w:pPr>
    </w:p>
    <w:p w14:paraId="0355885A" w14:textId="77777777" w:rsidR="00B77CED" w:rsidRDefault="00B77CED" w:rsidP="00B77CED">
      <w:pPr>
        <w:pStyle w:val="Ttulo1"/>
        <w:rPr>
          <w:lang w:val="en-US"/>
        </w:rPr>
      </w:pPr>
    </w:p>
    <w:p w14:paraId="5BAB0395" w14:textId="77777777" w:rsidR="00B77CED" w:rsidRDefault="00B77CED" w:rsidP="00B77CED">
      <w:pPr>
        <w:pStyle w:val="Ttulo1"/>
        <w:rPr>
          <w:lang w:val="en-US"/>
        </w:rPr>
      </w:pPr>
    </w:p>
    <w:p w14:paraId="04DD1E33" w14:textId="77777777" w:rsidR="00B77CED" w:rsidRDefault="00B77CED" w:rsidP="00B77CED">
      <w:pPr>
        <w:pStyle w:val="Ttulo1"/>
        <w:rPr>
          <w:lang w:val="en-US"/>
        </w:rPr>
      </w:pPr>
    </w:p>
    <w:p w14:paraId="691E1FB7" w14:textId="77777777" w:rsidR="00B77CED" w:rsidRDefault="00B77CED" w:rsidP="00B77CED">
      <w:pPr>
        <w:rPr>
          <w:lang w:val="en-US"/>
        </w:rPr>
      </w:pPr>
    </w:p>
    <w:p w14:paraId="5BDE26FB" w14:textId="77777777" w:rsidR="00B77CED" w:rsidRDefault="00B77CED" w:rsidP="00B77CED">
      <w:pPr>
        <w:rPr>
          <w:lang w:val="en-US"/>
        </w:rPr>
      </w:pPr>
    </w:p>
    <w:p w14:paraId="7C46B225" w14:textId="77777777" w:rsidR="00B77CED" w:rsidRPr="00B77CED" w:rsidRDefault="00B77CED" w:rsidP="00B77CED">
      <w:pPr>
        <w:rPr>
          <w:lang w:val="en-US"/>
        </w:rPr>
      </w:pPr>
    </w:p>
    <w:p w14:paraId="158C11F7" w14:textId="540953B5" w:rsidR="00B77CED" w:rsidRDefault="00B77CED" w:rsidP="00B77CED">
      <w:pPr>
        <w:pStyle w:val="Ttulo1"/>
      </w:pPr>
      <w:r w:rsidRPr="75C6BED3">
        <w:rPr>
          <w:lang w:val="en-US"/>
        </w:rPr>
        <w:lastRenderedPageBreak/>
        <w:t>Supplementary materials – methodology</w:t>
      </w:r>
    </w:p>
    <w:p w14:paraId="45A79BD1" w14:textId="77777777" w:rsidR="00B77CED" w:rsidRPr="00B77CED" w:rsidRDefault="00B77CED" w:rsidP="00B77CED">
      <w:pPr>
        <w:rPr>
          <w:lang w:val="en-US"/>
        </w:rPr>
      </w:pPr>
    </w:p>
    <w:p w14:paraId="0333A62F" w14:textId="77777777" w:rsidR="00AA4D23" w:rsidRPr="002423BE" w:rsidRDefault="00AA4D23" w:rsidP="00AA4D23">
      <w:pPr>
        <w:rPr>
          <w:b/>
          <w:bCs/>
        </w:rPr>
      </w:pPr>
    </w:p>
    <w:p w14:paraId="6F7B18B0" w14:textId="77777777" w:rsidR="00AA4D23" w:rsidRPr="002423BE" w:rsidRDefault="00AA4D23" w:rsidP="00AA4D23">
      <w:pPr>
        <w:jc w:val="both"/>
        <w:rPr>
          <w:b/>
          <w:bCs/>
        </w:rPr>
      </w:pPr>
      <w:r w:rsidRPr="002423BE">
        <w:rPr>
          <w:b/>
          <w:bCs/>
        </w:rPr>
        <w:t xml:space="preserve">Supplementary Note1. </w:t>
      </w:r>
      <w:proofErr w:type="spellStart"/>
      <w:r w:rsidRPr="002423BE">
        <w:rPr>
          <w:b/>
          <w:bCs/>
        </w:rPr>
        <w:t>Qupath</w:t>
      </w:r>
      <w:proofErr w:type="spellEnd"/>
      <w:r w:rsidRPr="002423BE">
        <w:rPr>
          <w:b/>
          <w:bCs/>
        </w:rPr>
        <w:t xml:space="preserve"> positive cell detection protocol. </w:t>
      </w:r>
    </w:p>
    <w:p w14:paraId="606EF9F2" w14:textId="77777777" w:rsidR="00AA4D23" w:rsidRPr="002423BE" w:rsidRDefault="00AA4D23" w:rsidP="00AA4D23">
      <w:pPr>
        <w:jc w:val="both"/>
      </w:pPr>
    </w:p>
    <w:p w14:paraId="1C7799CD" w14:textId="77777777" w:rsidR="00AA4D23" w:rsidRPr="002423BE" w:rsidRDefault="00AA4D23" w:rsidP="00AA4D23">
      <w:pPr>
        <w:pStyle w:val="Prrafodelista"/>
        <w:numPr>
          <w:ilvl w:val="0"/>
          <w:numId w:val="1"/>
        </w:numPr>
        <w:spacing w:after="160" w:line="279" w:lineRule="auto"/>
        <w:jc w:val="both"/>
      </w:pPr>
      <w:r w:rsidRPr="002423BE">
        <w:t>Import whole slide image file in T</w:t>
      </w:r>
      <w:r>
        <w:t>IFF</w:t>
      </w:r>
      <w:r w:rsidRPr="002423BE">
        <w:t xml:space="preserve"> format to QuPath software. </w:t>
      </w:r>
    </w:p>
    <w:p w14:paraId="3353FBA1" w14:textId="77777777" w:rsidR="00AA4D23" w:rsidRPr="002423BE" w:rsidRDefault="00AA4D23" w:rsidP="00AA4D23">
      <w:pPr>
        <w:pStyle w:val="Prrafodelista"/>
        <w:numPr>
          <w:ilvl w:val="0"/>
          <w:numId w:val="1"/>
        </w:numPr>
        <w:spacing w:after="160" w:line="279" w:lineRule="auto"/>
        <w:jc w:val="both"/>
      </w:pPr>
      <w:r w:rsidRPr="03EBECA0">
        <w:rPr>
          <w:lang w:val="en-US"/>
        </w:rPr>
        <w:t xml:space="preserve">Select DAB in the pop-up screen which appears </w:t>
      </w:r>
      <w:proofErr w:type="gramStart"/>
      <w:r w:rsidRPr="03EBECA0">
        <w:rPr>
          <w:lang w:val="en-US"/>
        </w:rPr>
        <w:t>at the moment</w:t>
      </w:r>
      <w:proofErr w:type="gramEnd"/>
      <w:r w:rsidRPr="03EBECA0">
        <w:rPr>
          <w:lang w:val="en-US"/>
        </w:rPr>
        <w:t xml:space="preserve"> of opening each image. </w:t>
      </w:r>
    </w:p>
    <w:p w14:paraId="37E92522" w14:textId="77777777" w:rsidR="00AA4D23" w:rsidRDefault="00AA4D23" w:rsidP="00AA4D23">
      <w:pPr>
        <w:ind w:left="720"/>
        <w:jc w:val="center"/>
      </w:pPr>
      <w:r>
        <w:rPr>
          <w:noProof/>
        </w:rPr>
        <w:drawing>
          <wp:inline distT="0" distB="0" distL="0" distR="0" wp14:anchorId="5B6F4EA9" wp14:editId="7CF42750">
            <wp:extent cx="2354836" cy="2294626"/>
            <wp:effectExtent l="0" t="0" r="0" b="4445"/>
            <wp:docPr id="1557403273" name="Imagen 155740327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03273" name="Imagen 1557403273" descr="Interfaz de usuario gráfic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2361262" cy="2300888"/>
                    </a:xfrm>
                    <a:prstGeom prst="rect">
                      <a:avLst/>
                    </a:prstGeom>
                  </pic:spPr>
                </pic:pic>
              </a:graphicData>
            </a:graphic>
          </wp:inline>
        </w:drawing>
      </w:r>
    </w:p>
    <w:p w14:paraId="0642546F" w14:textId="77777777" w:rsidR="00AA4D23" w:rsidRDefault="00AA4D23" w:rsidP="00AA4D23">
      <w:pPr>
        <w:ind w:left="720"/>
        <w:jc w:val="center"/>
      </w:pPr>
    </w:p>
    <w:p w14:paraId="39ADD9F3" w14:textId="77777777" w:rsidR="00AA4D23" w:rsidRDefault="00AA4D23" w:rsidP="00AA4D23">
      <w:pPr>
        <w:pStyle w:val="Prrafodelista"/>
        <w:numPr>
          <w:ilvl w:val="0"/>
          <w:numId w:val="1"/>
        </w:numPr>
        <w:spacing w:after="160" w:line="279" w:lineRule="auto"/>
        <w:jc w:val="both"/>
        <w:rPr>
          <w:lang w:val="en-US"/>
        </w:rPr>
      </w:pPr>
      <w:r w:rsidRPr="3D4C819B">
        <w:rPr>
          <w:lang w:val="en-US"/>
        </w:rPr>
        <w:t>From the tool bar, select Analyze&gt; Preprocessing &gt; Estimate stain vectors&gt; select Yes on pop up window &gt; select Auto on Visual Stain Editor screen &gt; select OK on Visual Stain Editor screen &gt; select OK on pop up window:</w:t>
      </w:r>
    </w:p>
    <w:p w14:paraId="1B200DF1" w14:textId="77777777" w:rsidR="00B77CED" w:rsidRDefault="00B77CED" w:rsidP="00B77CED">
      <w:pPr>
        <w:pStyle w:val="Prrafodelista"/>
        <w:spacing w:after="160" w:line="279" w:lineRule="auto"/>
        <w:jc w:val="both"/>
        <w:rPr>
          <w:lang w:val="en-US"/>
        </w:rPr>
      </w:pPr>
    </w:p>
    <w:p w14:paraId="5D8F1EE2" w14:textId="3CF42F2C" w:rsidR="00AA4D23" w:rsidRDefault="00B77CED" w:rsidP="00B77CED">
      <w:pPr>
        <w:pStyle w:val="Prrafodelista"/>
        <w:spacing w:after="160" w:line="279" w:lineRule="auto"/>
        <w:jc w:val="center"/>
        <w:rPr>
          <w:lang w:val="en-US"/>
        </w:rPr>
      </w:pPr>
      <w:r>
        <w:rPr>
          <w:noProof/>
        </w:rPr>
        <w:drawing>
          <wp:inline distT="0" distB="0" distL="0" distR="0" wp14:anchorId="7EC27A54" wp14:editId="05DBF66F">
            <wp:extent cx="4071668" cy="3509360"/>
            <wp:effectExtent l="0" t="0" r="5080" b="0"/>
            <wp:docPr id="1101872471" name="Imagen 110187247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72471" name="Imagen 1101872471" descr="Interfaz de usuario gráfica, Aplicación, Word&#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4091810" cy="3526721"/>
                    </a:xfrm>
                    <a:prstGeom prst="rect">
                      <a:avLst/>
                    </a:prstGeom>
                  </pic:spPr>
                </pic:pic>
              </a:graphicData>
            </a:graphic>
          </wp:inline>
        </w:drawing>
      </w:r>
    </w:p>
    <w:p w14:paraId="56A0BB9C" w14:textId="58F7B2C3" w:rsidR="00AA4D23" w:rsidRDefault="00AA4D23" w:rsidP="00AA4D23">
      <w:pPr>
        <w:ind w:left="720"/>
        <w:jc w:val="both"/>
      </w:pPr>
    </w:p>
    <w:p w14:paraId="6F4A4502" w14:textId="77777777" w:rsidR="00AA4D23" w:rsidRDefault="00AA4D23" w:rsidP="00AA4D23">
      <w:pPr>
        <w:pStyle w:val="Prrafodelista"/>
        <w:jc w:val="both"/>
        <w:rPr>
          <w:lang w:val="en-US"/>
        </w:rPr>
      </w:pPr>
    </w:p>
    <w:p w14:paraId="0F4648CD" w14:textId="77777777" w:rsidR="00AA4D23" w:rsidRDefault="00AA4D23" w:rsidP="00AA4D23">
      <w:pPr>
        <w:pStyle w:val="Prrafodelista"/>
        <w:numPr>
          <w:ilvl w:val="0"/>
          <w:numId w:val="1"/>
        </w:numPr>
        <w:spacing w:after="160" w:line="279" w:lineRule="auto"/>
        <w:jc w:val="both"/>
        <w:rPr>
          <w:lang w:val="en-US"/>
        </w:rPr>
      </w:pPr>
      <w:r w:rsidRPr="3D4C819B">
        <w:rPr>
          <w:lang w:val="en-US"/>
        </w:rPr>
        <w:t>Draw a region of interest (ROI) manually over the entire tissue slide:</w:t>
      </w:r>
    </w:p>
    <w:p w14:paraId="1663A9AE" w14:textId="77777777" w:rsidR="00AA4D23" w:rsidRDefault="00AA4D23" w:rsidP="00AA4D23">
      <w:pPr>
        <w:pStyle w:val="Prrafodelista"/>
        <w:ind w:hanging="360"/>
        <w:jc w:val="both"/>
        <w:rPr>
          <w:lang w:val="en-US"/>
        </w:rPr>
      </w:pPr>
    </w:p>
    <w:p w14:paraId="08713D73" w14:textId="77777777" w:rsidR="00AA4D23" w:rsidRDefault="00AA4D23" w:rsidP="00AA4D23">
      <w:pPr>
        <w:pStyle w:val="Prrafodelista"/>
        <w:ind w:hanging="360"/>
        <w:jc w:val="center"/>
      </w:pPr>
      <w:r>
        <w:rPr>
          <w:noProof/>
        </w:rPr>
        <w:drawing>
          <wp:inline distT="0" distB="0" distL="0" distR="0" wp14:anchorId="3DDA77F0" wp14:editId="013810D3">
            <wp:extent cx="5189517" cy="2707183"/>
            <wp:effectExtent l="0" t="0" r="0" b="0"/>
            <wp:docPr id="1215223616" name="Imagen 1215223616"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23616" name="Imagen 1215223616" descr="Map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6556" cy="2710855"/>
                    </a:xfrm>
                    <a:prstGeom prst="rect">
                      <a:avLst/>
                    </a:prstGeom>
                  </pic:spPr>
                </pic:pic>
              </a:graphicData>
            </a:graphic>
          </wp:inline>
        </w:drawing>
      </w:r>
    </w:p>
    <w:p w14:paraId="7B4F11F5" w14:textId="77777777" w:rsidR="00AA4D23" w:rsidRDefault="00AA4D23" w:rsidP="00AA4D23">
      <w:pPr>
        <w:jc w:val="both"/>
        <w:rPr>
          <w:lang w:val="en-US"/>
        </w:rPr>
      </w:pPr>
    </w:p>
    <w:p w14:paraId="2370D227" w14:textId="77777777" w:rsidR="00AA4D23" w:rsidRDefault="00AA4D23" w:rsidP="00AA4D23">
      <w:pPr>
        <w:pStyle w:val="Prrafodelista"/>
        <w:numPr>
          <w:ilvl w:val="0"/>
          <w:numId w:val="1"/>
        </w:numPr>
        <w:spacing w:after="160" w:line="279" w:lineRule="auto"/>
        <w:jc w:val="both"/>
        <w:rPr>
          <w:lang w:val="en-US"/>
        </w:rPr>
      </w:pPr>
      <w:r w:rsidRPr="3D4C819B">
        <w:rPr>
          <w:lang w:val="en-US"/>
        </w:rPr>
        <w:t xml:space="preserve">From the tool bar select Analyze &gt; Cell Detection &gt; Positive Cell Detection &gt; in the </w:t>
      </w:r>
      <w:bookmarkStart w:id="0" w:name="_Int_VFigq1z1"/>
      <w:proofErr w:type="gramStart"/>
      <w:r w:rsidRPr="3D4C819B">
        <w:rPr>
          <w:lang w:val="en-US"/>
        </w:rPr>
        <w:t>pop up</w:t>
      </w:r>
      <w:bookmarkEnd w:id="0"/>
      <w:proofErr w:type="gramEnd"/>
      <w:r w:rsidRPr="3D4C819B">
        <w:rPr>
          <w:lang w:val="en-US"/>
        </w:rPr>
        <w:t xml:space="preserve"> window add the following parameters &gt; select Run</w:t>
      </w:r>
    </w:p>
    <w:p w14:paraId="3A3AD618" w14:textId="77777777" w:rsidR="00AA4D23" w:rsidRDefault="00AA4D23" w:rsidP="00AA4D23">
      <w:pPr>
        <w:pStyle w:val="Prrafodelista"/>
        <w:spacing w:after="160" w:line="279" w:lineRule="auto"/>
        <w:jc w:val="both"/>
        <w:rPr>
          <w:lang w:val="en-US"/>
        </w:rPr>
      </w:pPr>
    </w:p>
    <w:p w14:paraId="7E342BD5" w14:textId="77777777" w:rsidR="00AA4D23" w:rsidRDefault="00AA4D23" w:rsidP="00AA4D23">
      <w:pPr>
        <w:jc w:val="center"/>
      </w:pPr>
      <w:r>
        <w:rPr>
          <w:noProof/>
        </w:rPr>
        <w:drawing>
          <wp:inline distT="0" distB="0" distL="0" distR="0" wp14:anchorId="5EEA31F0" wp14:editId="598AA25F">
            <wp:extent cx="2316993" cy="4595750"/>
            <wp:effectExtent l="0" t="0" r="7620" b="0"/>
            <wp:docPr id="1828006670" name="Imagen 1828006670"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06670" name="Imagen 1828006670" descr="Interfaz de usuario gráfica&#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2323187" cy="4608037"/>
                    </a:xfrm>
                    <a:prstGeom prst="rect">
                      <a:avLst/>
                    </a:prstGeom>
                  </pic:spPr>
                </pic:pic>
              </a:graphicData>
            </a:graphic>
          </wp:inline>
        </w:drawing>
      </w:r>
    </w:p>
    <w:p w14:paraId="328297C5" w14:textId="77777777" w:rsidR="00AA4D23" w:rsidRDefault="00AA4D23" w:rsidP="00AA4D23">
      <w:pPr>
        <w:jc w:val="center"/>
      </w:pPr>
    </w:p>
    <w:p w14:paraId="5705311D" w14:textId="77777777" w:rsidR="00AA4D23" w:rsidRDefault="00AA4D23" w:rsidP="00AA4D23">
      <w:pPr>
        <w:jc w:val="both"/>
      </w:pPr>
      <w:r>
        <w:rPr>
          <w:noProof/>
        </w:rPr>
        <w:drawing>
          <wp:inline distT="0" distB="0" distL="0" distR="0" wp14:anchorId="3684082E" wp14:editId="023A953F">
            <wp:extent cx="5724524" cy="2990850"/>
            <wp:effectExtent l="0" t="0" r="0" b="0"/>
            <wp:docPr id="100662241" name="Imagen 10066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524" cy="2990850"/>
                    </a:xfrm>
                    <a:prstGeom prst="rect">
                      <a:avLst/>
                    </a:prstGeom>
                  </pic:spPr>
                </pic:pic>
              </a:graphicData>
            </a:graphic>
          </wp:inline>
        </w:drawing>
      </w:r>
    </w:p>
    <w:p w14:paraId="7D3A097C" w14:textId="77777777" w:rsidR="00AA4D23" w:rsidRDefault="00AA4D23" w:rsidP="00AA4D23">
      <w:pPr>
        <w:jc w:val="both"/>
      </w:pPr>
    </w:p>
    <w:p w14:paraId="368AE617" w14:textId="77777777" w:rsidR="00AA4D23" w:rsidRDefault="00AA4D23" w:rsidP="00AA4D23">
      <w:pPr>
        <w:pStyle w:val="Prrafodelista"/>
        <w:numPr>
          <w:ilvl w:val="0"/>
          <w:numId w:val="1"/>
        </w:numPr>
        <w:spacing w:after="160" w:line="279" w:lineRule="auto"/>
        <w:jc w:val="both"/>
        <w:rPr>
          <w:lang w:val="en-US"/>
        </w:rPr>
      </w:pPr>
      <w:r w:rsidRPr="0039147C">
        <w:rPr>
          <w:lang w:val="en-US"/>
        </w:rPr>
        <w:t>In the tool bar select Show Measurements Table (highlighted tool</w:t>
      </w:r>
      <w:r>
        <w:rPr>
          <w:lang w:val="en-US"/>
        </w:rPr>
        <w:t xml:space="preserve"> - blue</w:t>
      </w:r>
      <w:r w:rsidRPr="0039147C">
        <w:rPr>
          <w:lang w:val="en-US"/>
        </w:rPr>
        <w:t>):</w:t>
      </w:r>
    </w:p>
    <w:p w14:paraId="09A9C691" w14:textId="77777777" w:rsidR="00AA4D23" w:rsidRPr="0039147C" w:rsidRDefault="00AA4D23" w:rsidP="00AA4D23">
      <w:pPr>
        <w:pStyle w:val="Prrafodelista"/>
        <w:spacing w:after="160" w:line="279" w:lineRule="auto"/>
        <w:jc w:val="both"/>
        <w:rPr>
          <w:lang w:val="en-US"/>
        </w:rPr>
      </w:pPr>
    </w:p>
    <w:p w14:paraId="513363B8" w14:textId="77777777" w:rsidR="00AA4D23" w:rsidRDefault="00AA4D23" w:rsidP="00AA4D23">
      <w:pPr>
        <w:jc w:val="both"/>
      </w:pPr>
      <w:r>
        <w:rPr>
          <w:noProof/>
        </w:rPr>
        <w:drawing>
          <wp:inline distT="0" distB="0" distL="0" distR="0" wp14:anchorId="1C7C3EC5" wp14:editId="6580DDD7">
            <wp:extent cx="5724524" cy="342900"/>
            <wp:effectExtent l="0" t="0" r="0" b="0"/>
            <wp:docPr id="1901632803" name="Imagen 190163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24524" cy="342900"/>
                    </a:xfrm>
                    <a:prstGeom prst="rect">
                      <a:avLst/>
                    </a:prstGeom>
                  </pic:spPr>
                </pic:pic>
              </a:graphicData>
            </a:graphic>
          </wp:inline>
        </w:drawing>
      </w:r>
    </w:p>
    <w:p w14:paraId="3B8568C7" w14:textId="77777777" w:rsidR="00AA4D23" w:rsidRPr="0039147C" w:rsidRDefault="00AA4D23" w:rsidP="00AA4D23">
      <w:pPr>
        <w:pStyle w:val="Prrafodelista"/>
        <w:numPr>
          <w:ilvl w:val="0"/>
          <w:numId w:val="1"/>
        </w:numPr>
        <w:spacing w:after="160" w:line="279" w:lineRule="auto"/>
        <w:jc w:val="both"/>
        <w:rPr>
          <w:lang w:val="en-US"/>
        </w:rPr>
      </w:pPr>
      <w:r w:rsidRPr="0039147C">
        <w:rPr>
          <w:lang w:val="en-US"/>
        </w:rPr>
        <w:t>Select Save to export data to a text file:</w:t>
      </w:r>
    </w:p>
    <w:p w14:paraId="08117975" w14:textId="77777777" w:rsidR="00AA4D23" w:rsidRDefault="00AA4D23" w:rsidP="00AA4D23">
      <w:pPr>
        <w:jc w:val="both"/>
      </w:pPr>
      <w:r>
        <w:rPr>
          <w:noProof/>
        </w:rPr>
        <w:drawing>
          <wp:inline distT="0" distB="0" distL="0" distR="0" wp14:anchorId="1BCB5C85" wp14:editId="63A924DE">
            <wp:extent cx="5363934" cy="3400432"/>
            <wp:effectExtent l="0" t="0" r="0" b="0"/>
            <wp:docPr id="893861781" name="Imagen 89386178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61781" name="Imagen 893861781" descr="Tabla&#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5363934" cy="3400432"/>
                    </a:xfrm>
                    <a:prstGeom prst="rect">
                      <a:avLst/>
                    </a:prstGeom>
                  </pic:spPr>
                </pic:pic>
              </a:graphicData>
            </a:graphic>
          </wp:inline>
        </w:drawing>
      </w:r>
    </w:p>
    <w:p w14:paraId="216D24D8" w14:textId="77777777" w:rsidR="00AA4D23" w:rsidRDefault="00AA4D23" w:rsidP="00AA4D23">
      <w:pPr>
        <w:jc w:val="both"/>
      </w:pPr>
    </w:p>
    <w:p w14:paraId="732B33CE" w14:textId="77777777" w:rsidR="00AA4D23" w:rsidRPr="002423BE" w:rsidRDefault="00AA4D23" w:rsidP="00AA4D23">
      <w:pPr>
        <w:jc w:val="both"/>
        <w:rPr>
          <w:lang w:val="en-US"/>
        </w:rPr>
      </w:pPr>
      <w:r w:rsidRPr="0039147C">
        <w:rPr>
          <w:lang w:val="en-US"/>
        </w:rPr>
        <w:t>To address false positives, only positive cells with an area exceeding the minimum threshold</w:t>
      </w:r>
      <w:r>
        <w:rPr>
          <w:lang w:val="en-US"/>
        </w:rPr>
        <w:t xml:space="preserve"> </w:t>
      </w:r>
      <w:r w:rsidRPr="0039147C">
        <w:rPr>
          <w:lang w:val="en-US"/>
        </w:rPr>
        <w:t xml:space="preserve">110 µm² type were retained. This area threshold was determined based on scientific literature. For false negatives, the dataset included only objects with an H-DAB </w:t>
      </w:r>
      <w:r w:rsidRPr="0039147C">
        <w:rPr>
          <w:lang w:val="en-US"/>
        </w:rPr>
        <w:lastRenderedPageBreak/>
        <w:t xml:space="preserve">staining intensity of at least 0.05. This staining intensity threshold was consistently applied across all </w:t>
      </w:r>
      <w:r>
        <w:rPr>
          <w:lang w:val="en-US"/>
        </w:rPr>
        <w:t>slides</w:t>
      </w:r>
      <w:r w:rsidRPr="0039147C">
        <w:rPr>
          <w:lang w:val="en-US"/>
        </w:rPr>
        <w:t xml:space="preserve"> since the staining procedure was uniform.</w:t>
      </w:r>
    </w:p>
    <w:p w14:paraId="1BDAF1D3" w14:textId="77777777" w:rsidR="00404DC1" w:rsidRDefault="00404DC1"/>
    <w:p w14:paraId="5A23B7F1" w14:textId="037C9FB6" w:rsidR="00020853" w:rsidRDefault="00020853"/>
    <w:sectPr w:rsidR="00020853" w:rsidSect="00AA4D23">
      <w:headerReference w:type="default" r:id="rId20"/>
      <w:footerReference w:type="default" r:id="rId2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E275C" w14:textId="77777777" w:rsidR="00F87288" w:rsidRDefault="00F87288">
      <w:r>
        <w:separator/>
      </w:r>
    </w:p>
  </w:endnote>
  <w:endnote w:type="continuationSeparator" w:id="0">
    <w:p w14:paraId="73F2CBC3" w14:textId="77777777" w:rsidR="00F87288" w:rsidRDefault="00F87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29718" w14:textId="77777777" w:rsidR="00AA4D23" w:rsidRDefault="00AA4D23" w:rsidP="0077595B">
    <w:pPr>
      <w:pBdr>
        <w:top w:val="nil"/>
        <w:left w:val="nil"/>
        <w:bottom w:val="nil"/>
        <w:right w:val="nil"/>
        <w:between w:val="nil"/>
      </w:pBdr>
      <w:tabs>
        <w:tab w:val="center" w:pos="4252"/>
        <w:tab w:val="left" w:pos="6415"/>
        <w:tab w:val="left" w:pos="7611"/>
        <w:tab w:val="right" w:pos="8504"/>
      </w:tabs>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92522" w14:textId="77777777" w:rsidR="00F87288" w:rsidRDefault="00F87288">
      <w:r>
        <w:separator/>
      </w:r>
    </w:p>
  </w:footnote>
  <w:footnote w:type="continuationSeparator" w:id="0">
    <w:p w14:paraId="11817CAB" w14:textId="77777777" w:rsidR="00F87288" w:rsidRDefault="00F87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4E95" w14:textId="77777777" w:rsidR="00AA4D23" w:rsidRDefault="00AA4D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CF35FE"/>
    <w:multiLevelType w:val="hybridMultilevel"/>
    <w:tmpl w:val="06240052"/>
    <w:lvl w:ilvl="0" w:tplc="B0AA17F8">
      <w:start w:val="1"/>
      <w:numFmt w:val="decimal"/>
      <w:lvlText w:val="%1."/>
      <w:lvlJc w:val="left"/>
      <w:pPr>
        <w:ind w:left="720" w:hanging="360"/>
      </w:pPr>
    </w:lvl>
    <w:lvl w:ilvl="1" w:tplc="FD50B286">
      <w:start w:val="1"/>
      <w:numFmt w:val="lowerLetter"/>
      <w:lvlText w:val="%2."/>
      <w:lvlJc w:val="left"/>
      <w:pPr>
        <w:ind w:left="1440" w:hanging="360"/>
      </w:pPr>
    </w:lvl>
    <w:lvl w:ilvl="2" w:tplc="5ECE68BA">
      <w:start w:val="1"/>
      <w:numFmt w:val="lowerRoman"/>
      <w:lvlText w:val="%3."/>
      <w:lvlJc w:val="right"/>
      <w:pPr>
        <w:ind w:left="2160" w:hanging="180"/>
      </w:pPr>
    </w:lvl>
    <w:lvl w:ilvl="3" w:tplc="3216C198">
      <w:start w:val="1"/>
      <w:numFmt w:val="decimal"/>
      <w:lvlText w:val="%4."/>
      <w:lvlJc w:val="left"/>
      <w:pPr>
        <w:ind w:left="2880" w:hanging="360"/>
      </w:pPr>
    </w:lvl>
    <w:lvl w:ilvl="4" w:tplc="8D5EF54C">
      <w:start w:val="1"/>
      <w:numFmt w:val="lowerLetter"/>
      <w:lvlText w:val="%5."/>
      <w:lvlJc w:val="left"/>
      <w:pPr>
        <w:ind w:left="3600" w:hanging="360"/>
      </w:pPr>
    </w:lvl>
    <w:lvl w:ilvl="5" w:tplc="1452FF84">
      <w:start w:val="1"/>
      <w:numFmt w:val="lowerRoman"/>
      <w:lvlText w:val="%6."/>
      <w:lvlJc w:val="right"/>
      <w:pPr>
        <w:ind w:left="4320" w:hanging="180"/>
      </w:pPr>
    </w:lvl>
    <w:lvl w:ilvl="6" w:tplc="21D67836">
      <w:start w:val="1"/>
      <w:numFmt w:val="decimal"/>
      <w:lvlText w:val="%7."/>
      <w:lvlJc w:val="left"/>
      <w:pPr>
        <w:ind w:left="5040" w:hanging="360"/>
      </w:pPr>
    </w:lvl>
    <w:lvl w:ilvl="7" w:tplc="0E08BB5C">
      <w:start w:val="1"/>
      <w:numFmt w:val="lowerLetter"/>
      <w:lvlText w:val="%8."/>
      <w:lvlJc w:val="left"/>
      <w:pPr>
        <w:ind w:left="5760" w:hanging="360"/>
      </w:pPr>
    </w:lvl>
    <w:lvl w:ilvl="8" w:tplc="4DFC1174">
      <w:start w:val="1"/>
      <w:numFmt w:val="lowerRoman"/>
      <w:lvlText w:val="%9."/>
      <w:lvlJc w:val="right"/>
      <w:pPr>
        <w:ind w:left="6480" w:hanging="180"/>
      </w:pPr>
    </w:lvl>
  </w:abstractNum>
  <w:num w:numId="1" w16cid:durableId="1696074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D23"/>
    <w:rsid w:val="00013C8B"/>
    <w:rsid w:val="00020853"/>
    <w:rsid w:val="00167326"/>
    <w:rsid w:val="003F5CFD"/>
    <w:rsid w:val="00404DC1"/>
    <w:rsid w:val="004B353D"/>
    <w:rsid w:val="009E6A00"/>
    <w:rsid w:val="00AA4D23"/>
    <w:rsid w:val="00B77CED"/>
    <w:rsid w:val="00EB1F11"/>
    <w:rsid w:val="00F872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BCBE5"/>
  <w15:chartTrackingRefBased/>
  <w15:docId w15:val="{81ECEA6E-C823-2E40-A7E1-1F055316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D23"/>
    <w:rPr>
      <w:rFonts w:ascii="Times New Roman" w:eastAsia="Times New Roman" w:hAnsi="Times New Roman" w:cs="Times New Roman"/>
      <w:kern w:val="0"/>
      <w:lang w:val="en"/>
      <w14:ligatures w14:val="none"/>
    </w:rPr>
  </w:style>
  <w:style w:type="paragraph" w:styleId="Ttulo1">
    <w:name w:val="heading 1"/>
    <w:basedOn w:val="Normal"/>
    <w:next w:val="Normal"/>
    <w:link w:val="Ttulo1Car"/>
    <w:uiPriority w:val="9"/>
    <w:qFormat/>
    <w:rsid w:val="00AA4D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A4D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A4D2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A4D2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A4D2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A4D2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A4D2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A4D2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A4D2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4D2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A4D2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A4D2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A4D2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A4D2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A4D2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A4D2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A4D2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A4D23"/>
    <w:rPr>
      <w:rFonts w:eastAsiaTheme="majorEastAsia" w:cstheme="majorBidi"/>
      <w:color w:val="272727" w:themeColor="text1" w:themeTint="D8"/>
    </w:rPr>
  </w:style>
  <w:style w:type="paragraph" w:styleId="Ttulo">
    <w:name w:val="Title"/>
    <w:basedOn w:val="Normal"/>
    <w:next w:val="Normal"/>
    <w:link w:val="TtuloCar"/>
    <w:uiPriority w:val="10"/>
    <w:qFormat/>
    <w:rsid w:val="00AA4D2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D2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A4D2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A4D2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A4D2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AA4D23"/>
    <w:rPr>
      <w:i/>
      <w:iCs/>
      <w:color w:val="404040" w:themeColor="text1" w:themeTint="BF"/>
    </w:rPr>
  </w:style>
  <w:style w:type="paragraph" w:styleId="Prrafodelista">
    <w:name w:val="List Paragraph"/>
    <w:basedOn w:val="Normal"/>
    <w:uiPriority w:val="34"/>
    <w:qFormat/>
    <w:rsid w:val="00AA4D23"/>
    <w:pPr>
      <w:ind w:left="720"/>
      <w:contextualSpacing/>
    </w:pPr>
  </w:style>
  <w:style w:type="character" w:styleId="nfasisintenso">
    <w:name w:val="Intense Emphasis"/>
    <w:basedOn w:val="Fuentedeprrafopredeter"/>
    <w:uiPriority w:val="21"/>
    <w:qFormat/>
    <w:rsid w:val="00AA4D23"/>
    <w:rPr>
      <w:i/>
      <w:iCs/>
      <w:color w:val="0F4761" w:themeColor="accent1" w:themeShade="BF"/>
    </w:rPr>
  </w:style>
  <w:style w:type="paragraph" w:styleId="Citadestacada">
    <w:name w:val="Intense Quote"/>
    <w:basedOn w:val="Normal"/>
    <w:next w:val="Normal"/>
    <w:link w:val="CitadestacadaCar"/>
    <w:uiPriority w:val="30"/>
    <w:qFormat/>
    <w:rsid w:val="00AA4D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A4D23"/>
    <w:rPr>
      <w:i/>
      <w:iCs/>
      <w:color w:val="0F4761" w:themeColor="accent1" w:themeShade="BF"/>
    </w:rPr>
  </w:style>
  <w:style w:type="character" w:styleId="Referenciaintensa">
    <w:name w:val="Intense Reference"/>
    <w:basedOn w:val="Fuentedeprrafopredeter"/>
    <w:uiPriority w:val="32"/>
    <w:qFormat/>
    <w:rsid w:val="00AA4D23"/>
    <w:rPr>
      <w:b/>
      <w:bCs/>
      <w:smallCaps/>
      <w:color w:val="0F4761" w:themeColor="accent1" w:themeShade="BF"/>
      <w:spacing w:val="5"/>
    </w:rPr>
  </w:style>
  <w:style w:type="paragraph" w:styleId="Encabezado">
    <w:name w:val="header"/>
    <w:basedOn w:val="Normal"/>
    <w:link w:val="EncabezadoCar"/>
    <w:uiPriority w:val="99"/>
    <w:unhideWhenUsed/>
    <w:rsid w:val="00AA4D23"/>
    <w:pPr>
      <w:tabs>
        <w:tab w:val="center" w:pos="4252"/>
        <w:tab w:val="right" w:pos="8504"/>
      </w:tabs>
    </w:pPr>
  </w:style>
  <w:style w:type="character" w:customStyle="1" w:styleId="EncabezadoCar">
    <w:name w:val="Encabezado Car"/>
    <w:basedOn w:val="Fuentedeprrafopredeter"/>
    <w:link w:val="Encabezado"/>
    <w:uiPriority w:val="99"/>
    <w:rsid w:val="00AA4D23"/>
    <w:rPr>
      <w:rFonts w:ascii="Times New Roman" w:eastAsia="Times New Roman" w:hAnsi="Times New Roman" w:cs="Times New Roman"/>
      <w:kern w:val="0"/>
      <w:lang w:val="en"/>
      <w14:ligatures w14:val="none"/>
    </w:rPr>
  </w:style>
  <w:style w:type="character" w:styleId="Hipervnculo">
    <w:name w:val="Hyperlink"/>
    <w:basedOn w:val="Fuentedeprrafopredeter"/>
    <w:uiPriority w:val="99"/>
    <w:unhideWhenUsed/>
    <w:rsid w:val="00020853"/>
    <w:rPr>
      <w:color w:val="467886" w:themeColor="hyperlink"/>
      <w:u w:val="single"/>
    </w:rPr>
  </w:style>
  <w:style w:type="character" w:styleId="Hipervnculovisitado">
    <w:name w:val="FollowedHyperlink"/>
    <w:basedOn w:val="Fuentedeprrafopredeter"/>
    <w:uiPriority w:val="99"/>
    <w:semiHidden/>
    <w:unhideWhenUsed/>
    <w:rsid w:val="0002085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628</Words>
  <Characters>3176</Characters>
  <Application>Microsoft Office Word</Application>
  <DocSecurity>0</DocSecurity>
  <Lines>117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Iuliana Onoiu</dc:creator>
  <cp:keywords/>
  <dc:description/>
  <cp:lastModifiedBy>Alina Iuliana Onoiu</cp:lastModifiedBy>
  <cp:revision>10</cp:revision>
  <dcterms:created xsi:type="dcterms:W3CDTF">2026-01-30T13:05:00Z</dcterms:created>
  <dcterms:modified xsi:type="dcterms:W3CDTF">2026-02-02T10:05:00Z</dcterms:modified>
</cp:coreProperties>
</file>