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AD7A4" w14:textId="77777777" w:rsidR="00B65A1B" w:rsidRDefault="00B65A1B" w:rsidP="00B65A1B">
      <w:pPr>
        <w:spacing w:line="240" w:lineRule="auto"/>
        <w:rPr>
          <w:rFonts w:ascii="Cambria" w:eastAsia="Cambria" w:hAnsi="Cambria" w:cs="Cambria"/>
          <w:sz w:val="24"/>
          <w:szCs w:val="24"/>
        </w:rPr>
      </w:pPr>
      <w:r>
        <w:rPr>
          <w:sz w:val="20"/>
          <w:szCs w:val="20"/>
        </w:rPr>
        <w:t>Table 2: Adverse event and subsequent intervention incidence rates separated by Group</w:t>
      </w:r>
    </w:p>
    <w:tbl>
      <w:tblPr>
        <w:tblW w:w="95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2100"/>
        <w:gridCol w:w="1515"/>
        <w:gridCol w:w="1080"/>
        <w:gridCol w:w="1335"/>
        <w:gridCol w:w="1485"/>
        <w:gridCol w:w="975"/>
        <w:gridCol w:w="1035"/>
      </w:tblGrid>
      <w:tr w:rsidR="00B65A1B" w14:paraId="1778CABD" w14:textId="77777777" w:rsidTr="00651266">
        <w:trPr>
          <w:tblHeader/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AFF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Characteristic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EFE5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  <w:r>
              <w:t xml:space="preserve">  </w:t>
            </w:r>
            <w:r>
              <w:br/>
              <w:t>N = 568</w:t>
            </w:r>
            <w:r>
              <w:rPr>
                <w:vertAlign w:val="superscript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FEE0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RAS</w:t>
            </w:r>
            <w:r>
              <w:t xml:space="preserve"> </w:t>
            </w:r>
            <w:r>
              <w:br/>
              <w:t>N = 258</w:t>
            </w:r>
            <w:r>
              <w:rPr>
                <w:vertAlign w:val="superscript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B52A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Pre-RAS</w:t>
            </w:r>
            <w:r>
              <w:t xml:space="preserve">  </w:t>
            </w:r>
            <w:r>
              <w:br/>
              <w:t>N = 173</w:t>
            </w:r>
            <w:r>
              <w:rPr>
                <w:vertAlign w:val="superscript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E3E1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Non-RAS</w:t>
            </w:r>
            <w:r>
              <w:t xml:space="preserve"> </w:t>
            </w:r>
            <w:r>
              <w:br/>
              <w:t>N = 137</w:t>
            </w:r>
            <w:r>
              <w:rPr>
                <w:vertAlign w:val="superscript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0AA0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p-value</w:t>
            </w:r>
            <w:r>
              <w:rPr>
                <w:vertAlign w:val="superscript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7DF2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b/>
                <w:bCs/>
              </w:rPr>
              <w:t>q-value</w:t>
            </w:r>
            <w:r>
              <w:rPr>
                <w:vertAlign w:val="superscript"/>
              </w:rPr>
              <w:t>3</w:t>
            </w:r>
          </w:p>
        </w:tc>
      </w:tr>
      <w:tr w:rsidR="00B65A1B" w14:paraId="4E9C9C0D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679E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Bleed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F19B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7 (1.2%)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B2F7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3 (1.2%)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7DC5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(0.6%)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CCAB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3 (2.2%)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A023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4884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0.6</w:t>
            </w:r>
          </w:p>
        </w:tc>
      </w:tr>
      <w:tr w:rsidR="00B65A1B" w14:paraId="3F7061D7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B888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Thromboembolism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1427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15 (2.6%)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EA0A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5 (1.9%)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5D19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6 (3.5%)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6DDD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(2.9%)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9FD6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AAF3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0.7</w:t>
            </w:r>
          </w:p>
        </w:tc>
      </w:tr>
      <w:tr w:rsidR="00B65A1B" w14:paraId="0397136A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649E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Neural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ED44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(0.7%)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17C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(0.4%)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6D8B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(1.2%)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5C28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(0.7%)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5405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1138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0.9</w:t>
            </w:r>
          </w:p>
        </w:tc>
      </w:tr>
      <w:tr w:rsidR="00B65A1B" w14:paraId="660C99F2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0762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Vascular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20CF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(0.2%)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916A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(0.4%)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80A1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72DD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6F1D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&gt;0.9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7AED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&gt;0.9</w:t>
            </w:r>
          </w:p>
        </w:tc>
      </w:tr>
      <w:tr w:rsidR="00B65A1B" w14:paraId="4254415D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AB95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Stiffness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55C6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9 (1.6%)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6C9C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7 (2.7%)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8133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5EDB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(1.5%)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E2D8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0.061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53A8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</w:tr>
      <w:tr w:rsidR="00B65A1B" w14:paraId="77C70A5E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C563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Infection Superficial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4561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18 (3.2%)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8AA7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10 (3.9%)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FA05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(2.3%)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6398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(2.9%)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93A9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AAC0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0.8</w:t>
            </w:r>
          </w:p>
        </w:tc>
      </w:tr>
      <w:tr w:rsidR="00B65A1B" w14:paraId="5A9C47DE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5B96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Infection Deep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664A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(0.2%)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F67E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0F21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41D8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(0.7%)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CE386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5EE1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0.5</w:t>
            </w:r>
          </w:p>
        </w:tc>
      </w:tr>
      <w:tr w:rsidR="00B65A1B" w14:paraId="79AD2A1E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DE33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Infection Systemic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1BCF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(0.4%)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A6A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9220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(0.6%)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A8DC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(0.7%)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CF59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6587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0.5</w:t>
            </w:r>
          </w:p>
        </w:tc>
      </w:tr>
      <w:tr w:rsidR="00B65A1B" w14:paraId="447E0995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5AD0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Periprosthetic Fracture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B76D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3 (0.5%)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B617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6DBA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(0.6%)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5BC8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(1.5%)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E9AF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0.095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B4B8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</w:tr>
      <w:tr w:rsidR="00B65A1B" w14:paraId="0F32014C" w14:textId="77777777" w:rsidTr="00651266">
        <w:trPr>
          <w:trHeight w:val="525"/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27D2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Patellofemoral Pain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8542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3 (0.5%)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22AB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 (0.4%)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DD60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(1.2%)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85D5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20FE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7D77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0.6</w:t>
            </w:r>
          </w:p>
        </w:tc>
      </w:tr>
      <w:tr w:rsidR="00B65A1B" w14:paraId="237659D8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866E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t>Delivery</w:t>
            </w:r>
          </w:p>
          <w:p w14:paraId="1C40586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System failure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D236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(0.7%)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938C5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(1.6%)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BDDB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595D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223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D9AB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</w:tr>
      <w:tr w:rsidR="00B65A1B" w14:paraId="5EF6E2CE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17FC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Readmission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E98C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38 (6.7%)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7F4B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16 (6.2%)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3017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8 (4.6%)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B2F6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14 (10%)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67D1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0.13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9290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</w:tr>
      <w:tr w:rsidR="00B65A1B" w14:paraId="682C1098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7D1B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Reoperation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4AA3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24 (4.2%)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24F2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12 (4.7%)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26E5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4 (2.3%)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FF92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8 (5.8%)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5A56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6692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0.5</w:t>
            </w:r>
          </w:p>
        </w:tc>
      </w:tr>
      <w:tr w:rsidR="00B65A1B" w14:paraId="0CDCB6C2" w14:textId="77777777" w:rsidTr="00651266">
        <w:trPr>
          <w:jc w:val="center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58FD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t>Revision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C88F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(0.4%)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F65C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0CC1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 (0%)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2D37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2 (1.5%)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85EA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0.058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399B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>
              <w:t>0.4</w:t>
            </w:r>
          </w:p>
        </w:tc>
      </w:tr>
      <w:tr w:rsidR="00B65A1B" w14:paraId="031C6F9E" w14:textId="77777777" w:rsidTr="00651266">
        <w:trPr>
          <w:jc w:val="center"/>
        </w:trPr>
        <w:tc>
          <w:tcPr>
            <w:tcW w:w="95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E99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vertAlign w:val="superscript"/>
              </w:rPr>
              <w:t>1</w:t>
            </w:r>
            <w:r>
              <w:t>n (%)</w:t>
            </w:r>
          </w:p>
        </w:tc>
      </w:tr>
      <w:tr w:rsidR="00B65A1B" w14:paraId="1D86CE94" w14:textId="77777777" w:rsidTr="00651266">
        <w:trPr>
          <w:jc w:val="center"/>
        </w:trPr>
        <w:tc>
          <w:tcPr>
            <w:tcW w:w="95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2B14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vertAlign w:val="superscript"/>
              </w:rPr>
              <w:t>2</w:t>
            </w:r>
            <w:r>
              <w:t>Fisher's exact test; Pearson's Chi-squared test</w:t>
            </w:r>
          </w:p>
        </w:tc>
      </w:tr>
      <w:tr w:rsidR="00B65A1B" w14:paraId="0D15402E" w14:textId="77777777" w:rsidTr="00651266">
        <w:trPr>
          <w:jc w:val="center"/>
        </w:trPr>
        <w:tc>
          <w:tcPr>
            <w:tcW w:w="95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FC49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vertAlign w:val="superscript"/>
              </w:rPr>
              <w:t>3</w:t>
            </w:r>
            <w:r>
              <w:t>False discovery rate correction for multiple testing</w:t>
            </w:r>
          </w:p>
        </w:tc>
      </w:tr>
    </w:tbl>
    <w:p w14:paraId="034BD318" w14:textId="77777777" w:rsidR="00B65A1B" w:rsidRDefault="00B65A1B" w:rsidP="00B65A1B"/>
    <w:tbl>
      <w:tblPr>
        <w:tblW w:w="108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</w:tblGrid>
      <w:tr w:rsidR="00B65A1B" w14:paraId="210F7683" w14:textId="77777777" w:rsidTr="00651266">
        <w:trPr>
          <w:trHeight w:val="615"/>
          <w:tblHeader/>
          <w:jc w:val="center"/>
        </w:trPr>
        <w:tc>
          <w:tcPr>
            <w:tcW w:w="1080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3F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F56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2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3: Summary of adjusted Cox proportional hazards models for surgical site infection, venous thromboembolism, stiffness and all-cause readmission</w:t>
            </w:r>
          </w:p>
        </w:tc>
      </w:tr>
      <w:tr w:rsidR="00B65A1B" w14:paraId="1BF8B433" w14:textId="77777777" w:rsidTr="00651266">
        <w:trPr>
          <w:trHeight w:val="615"/>
          <w:tblHeader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2451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</w:pPr>
            <w:r>
              <w:t xml:space="preserve"> </w:t>
            </w:r>
          </w:p>
        </w:tc>
        <w:tc>
          <w:tcPr>
            <w:tcW w:w="22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2A5A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t>Superficial Infection</w:t>
            </w:r>
          </w:p>
        </w:tc>
        <w:tc>
          <w:tcPr>
            <w:tcW w:w="22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AE1E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t>Thromboembolism</w:t>
            </w:r>
          </w:p>
        </w:tc>
        <w:tc>
          <w:tcPr>
            <w:tcW w:w="22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803C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t>Stiffness</w:t>
            </w:r>
          </w:p>
        </w:tc>
        <w:tc>
          <w:tcPr>
            <w:tcW w:w="22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6968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t>Readmission</w:t>
            </w:r>
          </w:p>
        </w:tc>
      </w:tr>
      <w:tr w:rsidR="00B65A1B" w14:paraId="2816C761" w14:textId="77777777" w:rsidTr="00651266">
        <w:trPr>
          <w:trHeight w:val="612"/>
          <w:tblHeader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5BA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</w:pPr>
            <w:r>
              <w:rPr>
                <w:b/>
                <w:bCs/>
              </w:rPr>
              <w:t>Characteristic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5472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HR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6F94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62AC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p-value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301A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HR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3783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9108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p-value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B1C5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HR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C5DD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9390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p-value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EA52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HR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2A5B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BD0D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100" w:right="100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B65A1B" w14:paraId="2050B2C3" w14:textId="77777777" w:rsidTr="00651266">
        <w:trPr>
          <w:trHeight w:val="615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BABF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Group1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18A8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D69A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A7C5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FEAB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B7C2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6440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C76F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BD07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8778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E9F9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DD92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13AF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</w:tr>
      <w:tr w:rsidR="00B65A1B" w14:paraId="2A6E9A32" w14:textId="77777777" w:rsidTr="00651266">
        <w:trPr>
          <w:trHeight w:val="574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694D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300" w:right="100"/>
            </w:pPr>
            <w:r>
              <w:t>Non-RAS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7F5A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C919A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A2F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1AA5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FC9C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BD34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4D61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6B40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66CA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32E4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2BA3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FF10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</w:tr>
      <w:tr w:rsidR="00B65A1B" w14:paraId="6F58417F" w14:textId="77777777" w:rsidTr="00651266">
        <w:trPr>
          <w:trHeight w:val="602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E455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300" w:right="100"/>
            </w:pPr>
            <w:r>
              <w:t>Pre-RAS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7A20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0.78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0BF7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0.19, 3.15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D090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0.7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0F7A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1.25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8FFC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0.34, 4.56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6A68A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0.7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D172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DCFC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0.00, Inf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9610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&gt;0.9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D4CD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0.39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9F6D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0.16, 0.94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FD0C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0.036</w:t>
            </w:r>
          </w:p>
        </w:tc>
      </w:tr>
      <w:tr w:rsidR="00B65A1B" w14:paraId="34EB23E1" w14:textId="77777777" w:rsidTr="00651266">
        <w:trPr>
          <w:trHeight w:val="600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5869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300" w:right="100"/>
            </w:pPr>
            <w:r>
              <w:t>RAS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A416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1.34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AE1E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0.44, 4.10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8650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9AEA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0.69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D9A4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0.18, 2.70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4616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9441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1.90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635D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0.39, 9.17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C735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0A7C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0.59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1E78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0.29, 1.20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BABD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0.14</w:t>
            </w:r>
          </w:p>
        </w:tc>
      </w:tr>
      <w:tr w:rsidR="00B65A1B" w14:paraId="265C34B5" w14:textId="77777777" w:rsidTr="00651266">
        <w:trPr>
          <w:trHeight w:val="617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C35F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Sex (Male)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0478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1.05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4383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0.42, 2.64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C943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&gt;0.9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E780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0.64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F053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0.21, 2.00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8388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E085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2.95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37F6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0.74, 11.8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FC2F7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0.13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500C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1.81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ACBF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0.95, 3.44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EE8F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0.070</w:t>
            </w:r>
          </w:p>
        </w:tc>
      </w:tr>
      <w:tr w:rsidR="00B65A1B" w14:paraId="0B1DC737" w14:textId="77777777" w:rsidTr="00651266">
        <w:trPr>
          <w:trHeight w:val="617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C9A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Smoking History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B444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0.98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7BA4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0.13, 7.67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2F9A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&gt;0.9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F97C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1.01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EF56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0.12, 8.29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A36A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&gt;0.9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F9FA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B99B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5AE9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8BDC4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0.55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4BDED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0.08, 3.81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71002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0.5</w:t>
            </w:r>
          </w:p>
        </w:tc>
      </w:tr>
      <w:tr w:rsidR="00B65A1B" w14:paraId="7AAD2D76" w14:textId="77777777" w:rsidTr="00651266">
        <w:trPr>
          <w:trHeight w:val="602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03C1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Diabetes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DC6D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15448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B40E0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4885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1.49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08AC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0.39, 5.66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93EE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EDD6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0050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0.00, Inf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D536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&gt;0.9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668C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F18AE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2720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</w:tr>
      <w:tr w:rsidR="00B65A1B" w14:paraId="45C156A7" w14:textId="77777777" w:rsidTr="00651266">
        <w:trPr>
          <w:trHeight w:val="600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60D8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Cardiovascular Disease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242C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85F0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252C1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D8D67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699B6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3A72C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10479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5665B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4871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ED1D3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4510A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0.00, 0.00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5A7BF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B65A1B" w14:paraId="429B30D4" w14:textId="77777777" w:rsidTr="00651266">
        <w:trPr>
          <w:trHeight w:val="360"/>
          <w:jc w:val="center"/>
        </w:trPr>
        <w:tc>
          <w:tcPr>
            <w:tcW w:w="1080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61FB5" w14:textId="77777777" w:rsidR="00B65A1B" w:rsidRDefault="00B65A1B" w:rsidP="006512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</w:pPr>
            <w:r>
              <w:t>Abbreviations: CI = Confidence Interval, HR = Hazard Ratio</w:t>
            </w:r>
          </w:p>
        </w:tc>
      </w:tr>
    </w:tbl>
    <w:p w14:paraId="04A1BB9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A1B"/>
    <w:rsid w:val="002C7D54"/>
    <w:rsid w:val="0033371E"/>
    <w:rsid w:val="005C0D39"/>
    <w:rsid w:val="0070406C"/>
    <w:rsid w:val="00724754"/>
    <w:rsid w:val="00B65A1B"/>
    <w:rsid w:val="00C321FA"/>
    <w:rsid w:val="00C37F46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A53B2"/>
  <w15:chartTrackingRefBased/>
  <w15:docId w15:val="{88A50372-A389-41FE-82ED-CE165B741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A1B"/>
    <w:pPr>
      <w:spacing w:before="180" w:after="180" w:line="360" w:lineRule="auto"/>
      <w:jc w:val="both"/>
    </w:pPr>
    <w:rPr>
      <w:rFonts w:ascii="Arial" w:eastAsia="Arial" w:hAnsi="Arial" w:cs="Arial"/>
      <w:kern w:val="0"/>
      <w:sz w:val="22"/>
      <w:szCs w:val="22"/>
      <w:lang w:val="en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A1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A1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A1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A1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A1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A1B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A1B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A1B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A1B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A1B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5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A1B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5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A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5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A1B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5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A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1717</Characters>
  <Application>Microsoft Office Word</Application>
  <DocSecurity>0</DocSecurity>
  <Lines>47</Lines>
  <Paragraphs>25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2026-03-13T09:01:00Z</dcterms:created>
  <dcterms:modified xsi:type="dcterms:W3CDTF">2026-03-13T09:01:00Z</dcterms:modified>
</cp:coreProperties>
</file>