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A717" w14:textId="76F25601" w:rsidR="009C68E9" w:rsidRPr="00E06BFA" w:rsidRDefault="009C68E9" w:rsidP="00E734F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FA">
        <w:rPr>
          <w:rFonts w:ascii="Times New Roman" w:hAnsi="Times New Roman" w:cs="Times New Roman"/>
          <w:b/>
          <w:sz w:val="28"/>
          <w:szCs w:val="28"/>
        </w:rPr>
        <w:t>Supplementary Material</w:t>
      </w:r>
    </w:p>
    <w:p w14:paraId="08AEE13F" w14:textId="7BA24DF5" w:rsidR="00CE4E12" w:rsidRDefault="00CE4E12" w:rsidP="00CE4E12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E02DB0" w14:textId="1C959995" w:rsidR="006C5AB2" w:rsidRPr="00B4267F" w:rsidRDefault="00B4267F" w:rsidP="001076CB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114935" distB="114935" distL="720090" distR="720090" simplePos="0" relativeHeight="251661312" behindDoc="0" locked="0" layoutInCell="1" allowOverlap="1" wp14:anchorId="34A28705" wp14:editId="773C04FF">
            <wp:simplePos x="0" y="0"/>
            <wp:positionH relativeFrom="margin">
              <wp:posOffset>1418704</wp:posOffset>
            </wp:positionH>
            <wp:positionV relativeFrom="margin">
              <wp:posOffset>791144</wp:posOffset>
            </wp:positionV>
            <wp:extent cx="3135600" cy="1810800"/>
            <wp:effectExtent l="0" t="0" r="0" b="0"/>
            <wp:wrapSquare wrapText="bothSides"/>
            <wp:docPr id="82246602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66023" name="Image 8224660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E12"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 w:rsidR="00CE4E12">
        <w:rPr>
          <w:rFonts w:ascii="Times New Roman" w:hAnsi="Times New Roman" w:cs="Times New Roman"/>
          <w:b/>
          <w:sz w:val="20"/>
          <w:szCs w:val="20"/>
        </w:rPr>
        <w:t>ry</w:t>
      </w:r>
      <w:r w:rsidR="00CE4E12" w:rsidRPr="004752A3">
        <w:rPr>
          <w:rFonts w:ascii="Times New Roman" w:hAnsi="Times New Roman" w:cs="Times New Roman"/>
          <w:b/>
          <w:sz w:val="20"/>
          <w:szCs w:val="20"/>
        </w:rPr>
        <w:t xml:space="preserve"> Fig. </w:t>
      </w:r>
      <w:r w:rsidR="00CE4E12">
        <w:rPr>
          <w:rFonts w:ascii="Times New Roman" w:hAnsi="Times New Roman" w:cs="Times New Roman"/>
          <w:b/>
          <w:sz w:val="20"/>
          <w:szCs w:val="20"/>
        </w:rPr>
        <w:t>1</w:t>
      </w:r>
      <w:r w:rsidR="00CE4E12" w:rsidRPr="004752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E4E12" w:rsidRPr="00247B37">
        <w:rPr>
          <w:rFonts w:ascii="Times New Roman" w:hAnsi="Times New Roman" w:cs="Times New Roman"/>
          <w:bCs/>
          <w:sz w:val="20"/>
          <w:szCs w:val="20"/>
        </w:rPr>
        <w:t xml:space="preserve">Example of segmentation with </w:t>
      </w:r>
      <w:proofErr w:type="spellStart"/>
      <w:r w:rsidR="00CE4E12" w:rsidRPr="00247B37">
        <w:rPr>
          <w:rFonts w:ascii="Times New Roman" w:hAnsi="Times New Roman" w:cs="Times New Roman"/>
          <w:bCs/>
          <w:sz w:val="20"/>
          <w:szCs w:val="20"/>
        </w:rPr>
        <w:t>CerebNet</w:t>
      </w:r>
      <w:proofErr w:type="spellEnd"/>
      <w:r w:rsidR="00CE4E12" w:rsidRPr="00247B37">
        <w:rPr>
          <w:rFonts w:ascii="Times New Roman" w:hAnsi="Times New Roman" w:cs="Times New Roman"/>
          <w:bCs/>
          <w:sz w:val="20"/>
          <w:szCs w:val="20"/>
        </w:rPr>
        <w:t>, showing a failure</w:t>
      </w:r>
      <w:r w:rsidR="00CE4E12">
        <w:rPr>
          <w:rFonts w:ascii="Times New Roman" w:hAnsi="Times New Roman" w:cs="Times New Roman"/>
          <w:bCs/>
          <w:sz w:val="20"/>
          <w:szCs w:val="20"/>
        </w:rPr>
        <w:t xml:space="preserve"> in the inferior </w:t>
      </w:r>
      <w:r w:rsidR="00473365">
        <w:rPr>
          <w:rFonts w:ascii="Times New Roman" w:hAnsi="Times New Roman" w:cs="Times New Roman"/>
          <w:bCs/>
          <w:sz w:val="20"/>
          <w:szCs w:val="20"/>
        </w:rPr>
        <w:t>portion of the cerebellum</w:t>
      </w:r>
      <w:r w:rsidR="00CE4E12">
        <w:rPr>
          <w:rFonts w:ascii="Times New Roman" w:hAnsi="Times New Roman" w:cs="Times New Roman"/>
          <w:bCs/>
          <w:sz w:val="20"/>
          <w:szCs w:val="20"/>
        </w:rPr>
        <w:t>, present</w:t>
      </w:r>
      <w:r w:rsidR="00CE4E12" w:rsidRPr="00247B37">
        <w:rPr>
          <w:rFonts w:ascii="Times New Roman" w:hAnsi="Times New Roman" w:cs="Times New Roman"/>
          <w:bCs/>
          <w:sz w:val="20"/>
          <w:szCs w:val="20"/>
        </w:rPr>
        <w:t xml:space="preserve"> across all sessions</w:t>
      </w:r>
    </w:p>
    <w:p w14:paraId="7E4599E4" w14:textId="65AEDEBB" w:rsidR="0001402E" w:rsidRPr="00ED643F" w:rsidRDefault="00B4267F" w:rsidP="001076CB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AC6E60" wp14:editId="0AF6D0BE">
            <wp:simplePos x="0" y="0"/>
            <wp:positionH relativeFrom="margin">
              <wp:posOffset>20320</wp:posOffset>
            </wp:positionH>
            <wp:positionV relativeFrom="margin">
              <wp:posOffset>3242048</wp:posOffset>
            </wp:positionV>
            <wp:extent cx="5759450" cy="1492250"/>
            <wp:effectExtent l="19050" t="0" r="0" b="0"/>
            <wp:wrapSquare wrapText="bothSides"/>
            <wp:docPr id="15425894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89456" name="Image 15425894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351"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 w:rsidR="00324551">
        <w:rPr>
          <w:rFonts w:ascii="Times New Roman" w:hAnsi="Times New Roman" w:cs="Times New Roman"/>
          <w:b/>
          <w:sz w:val="20"/>
          <w:szCs w:val="20"/>
        </w:rPr>
        <w:t>ry</w:t>
      </w:r>
      <w:r w:rsidR="000C53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52A3" w:rsidRPr="004752A3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9F7765">
        <w:rPr>
          <w:rFonts w:ascii="Times New Roman" w:hAnsi="Times New Roman" w:cs="Times New Roman"/>
          <w:b/>
          <w:sz w:val="20"/>
          <w:szCs w:val="20"/>
        </w:rPr>
        <w:t>2</w:t>
      </w:r>
      <w:r w:rsidR="004752A3" w:rsidRPr="004752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873FD" w:rsidRPr="009873FD">
        <w:rPr>
          <w:rFonts w:ascii="Times New Roman" w:hAnsi="Times New Roman" w:cs="Times New Roman"/>
          <w:bCs/>
          <w:sz w:val="20"/>
          <w:szCs w:val="20"/>
        </w:rPr>
        <w:t>Examples of poor cerebellar coverage. Data with missing cerebellum in the inferior part (as shown in panels a and b) were excluded from the analysis</w:t>
      </w:r>
    </w:p>
    <w:p w14:paraId="4F2DC1AE" w14:textId="3B592360" w:rsidR="00053680" w:rsidRDefault="00500637" w:rsidP="001076CB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E2AA790" wp14:editId="103A6498">
            <wp:simplePos x="0" y="0"/>
            <wp:positionH relativeFrom="margin">
              <wp:posOffset>-43180</wp:posOffset>
            </wp:positionH>
            <wp:positionV relativeFrom="margin">
              <wp:posOffset>5243124</wp:posOffset>
            </wp:positionV>
            <wp:extent cx="5759450" cy="1549400"/>
            <wp:effectExtent l="19050" t="0" r="0" b="0"/>
            <wp:wrapSquare wrapText="bothSides"/>
            <wp:docPr id="14280538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53879" name="Image 14280538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351"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 w:rsidR="00324551">
        <w:rPr>
          <w:rFonts w:ascii="Times New Roman" w:hAnsi="Times New Roman" w:cs="Times New Roman"/>
          <w:b/>
          <w:sz w:val="20"/>
          <w:szCs w:val="20"/>
        </w:rPr>
        <w:t>ry</w:t>
      </w:r>
      <w:r w:rsidR="000C5351" w:rsidRPr="004752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6F52" w:rsidRPr="004752A3">
        <w:rPr>
          <w:rFonts w:ascii="Times New Roman" w:hAnsi="Times New Roman" w:cs="Times New Roman"/>
          <w:b/>
          <w:sz w:val="20"/>
          <w:szCs w:val="20"/>
        </w:rPr>
        <w:t xml:space="preserve">Fig. </w:t>
      </w:r>
      <w:r w:rsidR="009F7765">
        <w:rPr>
          <w:rFonts w:ascii="Times New Roman" w:hAnsi="Times New Roman" w:cs="Times New Roman"/>
          <w:b/>
          <w:sz w:val="20"/>
          <w:szCs w:val="20"/>
        </w:rPr>
        <w:t>3</w:t>
      </w:r>
      <w:r w:rsidR="00A96F52" w:rsidRPr="004752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873FD" w:rsidRPr="009873FD">
        <w:rPr>
          <w:rFonts w:ascii="Times New Roman" w:hAnsi="Times New Roman" w:cs="Times New Roman"/>
          <w:bCs/>
          <w:sz w:val="20"/>
          <w:szCs w:val="20"/>
        </w:rPr>
        <w:t xml:space="preserve">Examples of poor segmentation. Most of the excluded segmentations had either a total failure, a partial failure (a), or </w:t>
      </w:r>
      <w:proofErr w:type="spellStart"/>
      <w:r w:rsidR="009873FD" w:rsidRPr="009873FD">
        <w:rPr>
          <w:rFonts w:ascii="Times New Roman" w:hAnsi="Times New Roman" w:cs="Times New Roman"/>
          <w:bCs/>
          <w:sz w:val="20"/>
          <w:szCs w:val="20"/>
        </w:rPr>
        <w:t>missegmentation</w:t>
      </w:r>
      <w:proofErr w:type="spellEnd"/>
      <w:r w:rsidR="009873FD" w:rsidRPr="009873FD">
        <w:rPr>
          <w:rFonts w:ascii="Times New Roman" w:hAnsi="Times New Roman" w:cs="Times New Roman"/>
          <w:bCs/>
          <w:sz w:val="20"/>
          <w:szCs w:val="20"/>
        </w:rPr>
        <w:t xml:space="preserve"> between lobules (b). In panel b, </w:t>
      </w:r>
      <w:proofErr w:type="spellStart"/>
      <w:r w:rsidR="009873FD" w:rsidRPr="009873FD">
        <w:rPr>
          <w:rFonts w:ascii="Times New Roman" w:hAnsi="Times New Roman" w:cs="Times New Roman"/>
          <w:bCs/>
          <w:sz w:val="20"/>
          <w:szCs w:val="20"/>
        </w:rPr>
        <w:t>missegmentation</w:t>
      </w:r>
      <w:proofErr w:type="spellEnd"/>
      <w:r w:rsidR="009873FD" w:rsidRPr="009873FD">
        <w:rPr>
          <w:rFonts w:ascii="Times New Roman" w:hAnsi="Times New Roman" w:cs="Times New Roman"/>
          <w:bCs/>
          <w:sz w:val="20"/>
          <w:szCs w:val="20"/>
        </w:rPr>
        <w:t xml:space="preserve"> is present in Crus I, Crus II, and VIIB</w:t>
      </w:r>
    </w:p>
    <w:p w14:paraId="296C01CF" w14:textId="77777777" w:rsidR="00A96F52" w:rsidRPr="00CC035E" w:rsidRDefault="00A96F52" w:rsidP="001076CB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8E349F" w14:textId="77777777" w:rsidR="00BC48FB" w:rsidRPr="00E06BFA" w:rsidRDefault="000C5351" w:rsidP="00BC48FB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 w:rsidR="00324551">
        <w:rPr>
          <w:rFonts w:ascii="Times New Roman" w:hAnsi="Times New Roman" w:cs="Times New Roman"/>
          <w:b/>
          <w:sz w:val="20"/>
          <w:szCs w:val="20"/>
        </w:rPr>
        <w:t>ry</w:t>
      </w:r>
      <w:r w:rsidRPr="005241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48FB" w:rsidRPr="00524141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BC48FB">
        <w:rPr>
          <w:rFonts w:ascii="Times New Roman" w:hAnsi="Times New Roman" w:cs="Times New Roman"/>
          <w:b/>
          <w:sz w:val="20"/>
          <w:szCs w:val="20"/>
        </w:rPr>
        <w:t>1</w:t>
      </w:r>
      <w:r w:rsidR="00BC48FB" w:rsidRPr="005241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47B37" w:rsidRPr="00247B37">
        <w:rPr>
          <w:rFonts w:ascii="Times New Roman" w:hAnsi="Times New Roman" w:cs="Times New Roman"/>
          <w:bCs/>
          <w:sz w:val="20"/>
          <w:szCs w:val="20"/>
        </w:rPr>
        <w:t>Number and frequency of sessions with good segmentation and number and frequency of subjects having all 10 sessions with good segmentation among those with good cerebellar coverage</w:t>
      </w:r>
      <w:r w:rsidR="00772EB6">
        <w:rPr>
          <w:rFonts w:ascii="Times New Roman" w:hAnsi="Times New Roman" w:cs="Times New Roman"/>
          <w:bCs/>
          <w:sz w:val="20"/>
          <w:szCs w:val="20"/>
        </w:rPr>
        <w:t>. ACAPULCO has the higher failure rate and low</w:t>
      </w:r>
      <w:r w:rsidR="00ED643F">
        <w:rPr>
          <w:rFonts w:ascii="Times New Roman" w:hAnsi="Times New Roman" w:cs="Times New Roman"/>
          <w:bCs/>
          <w:sz w:val="20"/>
          <w:szCs w:val="20"/>
        </w:rPr>
        <w:t>er</w:t>
      </w:r>
      <w:r w:rsidR="00772EB6">
        <w:rPr>
          <w:rFonts w:ascii="Times New Roman" w:hAnsi="Times New Roman" w:cs="Times New Roman"/>
          <w:bCs/>
          <w:sz w:val="20"/>
          <w:szCs w:val="20"/>
        </w:rPr>
        <w:t xml:space="preserve"> number of subject</w:t>
      </w:r>
      <w:r w:rsidR="00ED643F">
        <w:rPr>
          <w:rFonts w:ascii="Times New Roman" w:hAnsi="Times New Roman" w:cs="Times New Roman"/>
          <w:bCs/>
          <w:sz w:val="20"/>
          <w:szCs w:val="20"/>
        </w:rPr>
        <w:t>s</w:t>
      </w:r>
      <w:r w:rsidR="00772EB6">
        <w:rPr>
          <w:rFonts w:ascii="Times New Roman" w:hAnsi="Times New Roman" w:cs="Times New Roman"/>
          <w:bCs/>
          <w:sz w:val="20"/>
          <w:szCs w:val="20"/>
        </w:rPr>
        <w:t xml:space="preserve"> with good segmentatio</w:t>
      </w:r>
      <w:r w:rsidR="00ED643F">
        <w:rPr>
          <w:rFonts w:ascii="Times New Roman" w:hAnsi="Times New Roman" w:cs="Times New Roman"/>
          <w:bCs/>
          <w:sz w:val="20"/>
          <w:szCs w:val="20"/>
        </w:rPr>
        <w:t>n, lowering th</w:t>
      </w:r>
      <w:r w:rsidR="00772EB6">
        <w:rPr>
          <w:rFonts w:ascii="Times New Roman" w:hAnsi="Times New Roman" w:cs="Times New Roman"/>
          <w:bCs/>
          <w:sz w:val="20"/>
          <w:szCs w:val="20"/>
        </w:rPr>
        <w:t xml:space="preserve">e total </w:t>
      </w:r>
      <w:r w:rsidR="00473365">
        <w:rPr>
          <w:rFonts w:ascii="Times New Roman" w:hAnsi="Times New Roman" w:cs="Times New Roman"/>
          <w:bCs/>
          <w:sz w:val="20"/>
          <w:szCs w:val="20"/>
        </w:rPr>
        <w:t>n</w:t>
      </w:r>
      <w:r w:rsidR="00772EB6">
        <w:rPr>
          <w:rFonts w:ascii="Times New Roman" w:hAnsi="Times New Roman" w:cs="Times New Roman"/>
          <w:bCs/>
          <w:sz w:val="20"/>
          <w:szCs w:val="20"/>
        </w:rPr>
        <w:t>umber of s</w:t>
      </w:r>
      <w:r w:rsidR="00ED643F">
        <w:rPr>
          <w:rFonts w:ascii="Times New Roman" w:hAnsi="Times New Roman" w:cs="Times New Roman"/>
          <w:bCs/>
          <w:sz w:val="20"/>
          <w:szCs w:val="20"/>
        </w:rPr>
        <w:t>u</w:t>
      </w:r>
      <w:r w:rsidR="00772EB6">
        <w:rPr>
          <w:rFonts w:ascii="Times New Roman" w:hAnsi="Times New Roman" w:cs="Times New Roman"/>
          <w:bCs/>
          <w:sz w:val="20"/>
          <w:szCs w:val="20"/>
        </w:rPr>
        <w:t>bjects used in the analysis</w:t>
      </w:r>
    </w:p>
    <w:tbl>
      <w:tblPr>
        <w:tblStyle w:val="Grilledutableau"/>
        <w:tblW w:w="7021" w:type="dxa"/>
        <w:tblLook w:val="04A0" w:firstRow="1" w:lastRow="0" w:firstColumn="1" w:lastColumn="0" w:noHBand="0" w:noVBand="1"/>
      </w:tblPr>
      <w:tblGrid>
        <w:gridCol w:w="2169"/>
        <w:gridCol w:w="1806"/>
        <w:gridCol w:w="1523"/>
        <w:gridCol w:w="1523"/>
      </w:tblGrid>
      <w:tr w:rsidR="00E81002" w:rsidRPr="00E06BFA" w14:paraId="31610287" w14:textId="3BD4F68E" w:rsidTr="00E81002">
        <w:tc>
          <w:tcPr>
            <w:tcW w:w="2169" w:type="dxa"/>
            <w:shd w:val="clear" w:color="auto" w:fill="D0CECE" w:themeFill="background2" w:themeFillShade="E6"/>
          </w:tcPr>
          <w:p w14:paraId="7D858A1B" w14:textId="77777777" w:rsidR="00E81002" w:rsidRPr="00E06BFA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0CECE" w:themeFill="background2" w:themeFillShade="E6"/>
          </w:tcPr>
          <w:p w14:paraId="109733BA" w14:textId="77777777" w:rsidR="00E81002" w:rsidRPr="009C4B8A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CERES</w:t>
            </w:r>
          </w:p>
        </w:tc>
        <w:tc>
          <w:tcPr>
            <w:tcW w:w="1523" w:type="dxa"/>
            <w:shd w:val="clear" w:color="auto" w:fill="D0CECE" w:themeFill="background2" w:themeFillShade="E6"/>
          </w:tcPr>
          <w:p w14:paraId="13A80F56" w14:textId="77777777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ACAPULCO</w:t>
            </w:r>
          </w:p>
        </w:tc>
        <w:tc>
          <w:tcPr>
            <w:tcW w:w="1523" w:type="dxa"/>
            <w:shd w:val="clear" w:color="auto" w:fill="D0CECE" w:themeFill="background2" w:themeFillShade="E6"/>
          </w:tcPr>
          <w:p w14:paraId="74037AA0" w14:textId="7B3A9A1E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DeepCERES</w:t>
            </w:r>
            <w:proofErr w:type="spellEnd"/>
          </w:p>
        </w:tc>
      </w:tr>
      <w:tr w:rsidR="00E81002" w:rsidRPr="00E06BFA" w14:paraId="72526738" w14:textId="4484528C" w:rsidTr="00F37879">
        <w:tc>
          <w:tcPr>
            <w:tcW w:w="2169" w:type="dxa"/>
          </w:tcPr>
          <w:p w14:paraId="71AAB5EE" w14:textId="77777777" w:rsidR="00E81002" w:rsidRPr="007E1134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Number of good sessions</w:t>
            </w:r>
          </w:p>
        </w:tc>
        <w:tc>
          <w:tcPr>
            <w:tcW w:w="1806" w:type="dxa"/>
            <w:vAlign w:val="center"/>
          </w:tcPr>
          <w:p w14:paraId="02B418CF" w14:textId="77777777" w:rsidR="00E81002" w:rsidRPr="00E06BFA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189</w:t>
            </w:r>
          </w:p>
        </w:tc>
        <w:tc>
          <w:tcPr>
            <w:tcW w:w="1523" w:type="dxa"/>
            <w:vAlign w:val="center"/>
          </w:tcPr>
          <w:p w14:paraId="5228625D" w14:textId="77777777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23" w:type="dxa"/>
            <w:vAlign w:val="center"/>
          </w:tcPr>
          <w:p w14:paraId="235F9975" w14:textId="12376F9B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207</w:t>
            </w:r>
          </w:p>
        </w:tc>
      </w:tr>
      <w:tr w:rsidR="00E81002" w:rsidRPr="00E06BFA" w14:paraId="14E6D220" w14:textId="258ED3C1" w:rsidTr="00F37879">
        <w:tc>
          <w:tcPr>
            <w:tcW w:w="2169" w:type="dxa"/>
          </w:tcPr>
          <w:p w14:paraId="5E4ED397" w14:textId="77777777" w:rsidR="00E81002" w:rsidRPr="007E1134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 of good sessions</w:t>
            </w:r>
          </w:p>
        </w:tc>
        <w:tc>
          <w:tcPr>
            <w:tcW w:w="1806" w:type="dxa"/>
            <w:vAlign w:val="center"/>
          </w:tcPr>
          <w:p w14:paraId="694113C3" w14:textId="77777777" w:rsidR="00E81002" w:rsidRPr="009A0767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523" w:type="dxa"/>
            <w:vAlign w:val="center"/>
          </w:tcPr>
          <w:p w14:paraId="009FFE2E" w14:textId="77777777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523" w:type="dxa"/>
            <w:vAlign w:val="center"/>
          </w:tcPr>
          <w:p w14:paraId="735E5A11" w14:textId="73C146C7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</w:p>
        </w:tc>
      </w:tr>
      <w:tr w:rsidR="00E81002" w:rsidRPr="00E06BFA" w14:paraId="5FF81F93" w14:textId="05B23EE8" w:rsidTr="00F37879">
        <w:tc>
          <w:tcPr>
            <w:tcW w:w="2169" w:type="dxa"/>
          </w:tcPr>
          <w:p w14:paraId="7617DDEE" w14:textId="77777777" w:rsidR="00E81002" w:rsidRPr="007E1134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Number of good subjects</w:t>
            </w:r>
          </w:p>
        </w:tc>
        <w:tc>
          <w:tcPr>
            <w:tcW w:w="1806" w:type="dxa"/>
            <w:vAlign w:val="center"/>
          </w:tcPr>
          <w:p w14:paraId="6C8FDE13" w14:textId="77777777" w:rsidR="00E81002" w:rsidRPr="00E06BFA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523" w:type="dxa"/>
            <w:vAlign w:val="center"/>
          </w:tcPr>
          <w:p w14:paraId="66477FA1" w14:textId="77777777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23" w:type="dxa"/>
            <w:vAlign w:val="center"/>
          </w:tcPr>
          <w:p w14:paraId="22240002" w14:textId="58C52658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E81002" w:rsidRPr="00E06BFA" w14:paraId="2AACA2F7" w14:textId="5A210944" w:rsidTr="00F37879">
        <w:tc>
          <w:tcPr>
            <w:tcW w:w="2169" w:type="dxa"/>
          </w:tcPr>
          <w:p w14:paraId="4CE02D4F" w14:textId="77777777" w:rsidR="00E81002" w:rsidRPr="007E1134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% of good subjects</w:t>
            </w:r>
          </w:p>
        </w:tc>
        <w:tc>
          <w:tcPr>
            <w:tcW w:w="1806" w:type="dxa"/>
            <w:vAlign w:val="center"/>
          </w:tcPr>
          <w:p w14:paraId="0C1CD454" w14:textId="77777777" w:rsidR="00E81002" w:rsidRPr="00E06BFA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523" w:type="dxa"/>
            <w:vAlign w:val="center"/>
          </w:tcPr>
          <w:p w14:paraId="490A4958" w14:textId="77777777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523" w:type="dxa"/>
            <w:vAlign w:val="center"/>
          </w:tcPr>
          <w:p w14:paraId="406D6CEA" w14:textId="1E5CE6F2" w:rsidR="00E81002" w:rsidRDefault="00E81002" w:rsidP="00E8100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</w:tr>
    </w:tbl>
    <w:p w14:paraId="3BF4AA15" w14:textId="77777777" w:rsidR="00BC48FB" w:rsidRDefault="00BC48FB" w:rsidP="001076CB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2DC4FE" w14:textId="77777777" w:rsidR="00DA5B02" w:rsidRPr="00E06BFA" w:rsidRDefault="00DA5B02" w:rsidP="00DA5B02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 w:rsidR="00324551">
        <w:rPr>
          <w:rFonts w:ascii="Times New Roman" w:hAnsi="Times New Roman" w:cs="Times New Roman"/>
          <w:b/>
          <w:sz w:val="20"/>
          <w:szCs w:val="20"/>
        </w:rPr>
        <w:t>ry</w:t>
      </w:r>
      <w:r w:rsidRPr="00524141">
        <w:rPr>
          <w:rFonts w:ascii="Times New Roman" w:hAnsi="Times New Roman" w:cs="Times New Roman"/>
          <w:b/>
          <w:sz w:val="20"/>
          <w:szCs w:val="20"/>
        </w:rPr>
        <w:t xml:space="preserve"> Table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2414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03265" w:rsidRPr="00E03265">
        <w:rPr>
          <w:rFonts w:ascii="Times New Roman" w:hAnsi="Times New Roman" w:cs="Times New Roman"/>
          <w:bCs/>
          <w:sz w:val="20"/>
          <w:szCs w:val="20"/>
        </w:rPr>
        <w:t>Posthoc</w:t>
      </w:r>
      <w:proofErr w:type="spellEnd"/>
      <w:r w:rsidR="00E03265" w:rsidRPr="00E0326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03265" w:rsidRPr="00E03265">
        <w:rPr>
          <w:rFonts w:ascii="Times New Roman" w:hAnsi="Times New Roman" w:cs="Times New Roman"/>
          <w:bCs/>
          <w:sz w:val="20"/>
          <w:szCs w:val="20"/>
        </w:rPr>
        <w:t>Nemenyi</w:t>
      </w:r>
      <w:proofErr w:type="spellEnd"/>
      <w:r w:rsidR="00E03265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results for </w:t>
      </w:r>
      <w:r w:rsidR="0080462A">
        <w:rPr>
          <w:rFonts w:ascii="Times New Roman" w:hAnsi="Times New Roman" w:cs="Times New Roman"/>
          <w:bCs/>
          <w:sz w:val="20"/>
          <w:szCs w:val="20"/>
        </w:rPr>
        <w:t>ICC</w:t>
      </w:r>
      <w:r w:rsidR="00E11132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03265">
        <w:rPr>
          <w:rFonts w:ascii="Times New Roman" w:hAnsi="Times New Roman" w:cs="Times New Roman"/>
          <w:bCs/>
          <w:sz w:val="20"/>
          <w:szCs w:val="20"/>
        </w:rPr>
        <w:t xml:space="preserve">Only </w:t>
      </w:r>
      <w:proofErr w:type="spellStart"/>
      <w:r w:rsidR="00E03265">
        <w:rPr>
          <w:rFonts w:ascii="Times New Roman" w:hAnsi="Times New Roman" w:cs="Times New Roman"/>
          <w:bCs/>
          <w:sz w:val="20"/>
          <w:szCs w:val="20"/>
        </w:rPr>
        <w:t>Deep</w:t>
      </w:r>
      <w:r w:rsidR="00ED643F">
        <w:rPr>
          <w:rFonts w:ascii="Times New Roman" w:hAnsi="Times New Roman" w:cs="Times New Roman"/>
          <w:bCs/>
          <w:sz w:val="20"/>
          <w:szCs w:val="20"/>
        </w:rPr>
        <w:t>CERES</w:t>
      </w:r>
      <w:proofErr w:type="spellEnd"/>
      <w:r w:rsidR="00ED643F">
        <w:rPr>
          <w:rFonts w:ascii="Times New Roman" w:hAnsi="Times New Roman" w:cs="Times New Roman"/>
          <w:bCs/>
          <w:sz w:val="20"/>
          <w:szCs w:val="20"/>
        </w:rPr>
        <w:t xml:space="preserve"> and ACAPULCO show</w:t>
      </w:r>
      <w:r w:rsidR="00E11132">
        <w:rPr>
          <w:rFonts w:ascii="Times New Roman" w:hAnsi="Times New Roman" w:cs="Times New Roman"/>
          <w:bCs/>
          <w:sz w:val="20"/>
          <w:szCs w:val="20"/>
        </w:rPr>
        <w:t xml:space="preserve"> a </w:t>
      </w:r>
      <w:r w:rsidR="007E28DF" w:rsidRPr="007E28DF">
        <w:rPr>
          <w:rFonts w:ascii="Times New Roman" w:hAnsi="Times New Roman" w:cs="Times New Roman"/>
          <w:bCs/>
          <w:sz w:val="20"/>
          <w:szCs w:val="20"/>
        </w:rPr>
        <w:t>significant</w:t>
      </w:r>
      <w:r w:rsidR="00E11132">
        <w:rPr>
          <w:rFonts w:ascii="Times New Roman" w:hAnsi="Times New Roman" w:cs="Times New Roman"/>
          <w:bCs/>
          <w:sz w:val="20"/>
          <w:szCs w:val="20"/>
        </w:rPr>
        <w:t xml:space="preserve"> difference</w:t>
      </w:r>
    </w:p>
    <w:tbl>
      <w:tblPr>
        <w:tblStyle w:val="Grilledutableau"/>
        <w:tblW w:w="5411" w:type="dxa"/>
        <w:tblLook w:val="04A0" w:firstRow="1" w:lastRow="0" w:firstColumn="1" w:lastColumn="0" w:noHBand="0" w:noVBand="1"/>
      </w:tblPr>
      <w:tblGrid>
        <w:gridCol w:w="2828"/>
        <w:gridCol w:w="2583"/>
      </w:tblGrid>
      <w:tr w:rsidR="00E03265" w:rsidRPr="00E06BFA" w14:paraId="4B227C79" w14:textId="77777777" w:rsidTr="00E03265">
        <w:tc>
          <w:tcPr>
            <w:tcW w:w="2828" w:type="dxa"/>
            <w:shd w:val="clear" w:color="auto" w:fill="D0CECE" w:themeFill="background2" w:themeFillShade="E6"/>
          </w:tcPr>
          <w:p w14:paraId="5AEB0430" w14:textId="77777777" w:rsidR="00E03265" w:rsidRPr="00E06BFA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Comparisons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50C7CF5" w14:textId="77777777" w:rsidR="00E03265" w:rsidRPr="009C4B8A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B8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9C4B8A">
              <w:rPr>
                <w:rFonts w:ascii="Times New Roman" w:hAnsi="Times New Roman" w:cs="Times New Roman"/>
                <w:b/>
                <w:sz w:val="20"/>
                <w:szCs w:val="20"/>
              </w:rPr>
              <w:t>-value</w:t>
            </w:r>
          </w:p>
        </w:tc>
      </w:tr>
      <w:tr w:rsidR="00E03265" w:rsidRPr="00E06BFA" w14:paraId="2DA3B43A" w14:textId="77777777" w:rsidTr="00E03265">
        <w:tc>
          <w:tcPr>
            <w:tcW w:w="2828" w:type="dxa"/>
          </w:tcPr>
          <w:p w14:paraId="050E1403" w14:textId="77777777" w:rsidR="00E03265" w:rsidRPr="007E1134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</w:p>
        </w:tc>
        <w:tc>
          <w:tcPr>
            <w:tcW w:w="2583" w:type="dxa"/>
          </w:tcPr>
          <w:p w14:paraId="082279B4" w14:textId="77777777" w:rsidR="00E03265" w:rsidRPr="00E06BFA" w:rsidRDefault="00E03265" w:rsidP="00772E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0.917</w:t>
            </w:r>
          </w:p>
        </w:tc>
      </w:tr>
      <w:tr w:rsidR="00E03265" w:rsidRPr="00E06BFA" w14:paraId="0AD7969E" w14:textId="77777777" w:rsidTr="00E03265">
        <w:tc>
          <w:tcPr>
            <w:tcW w:w="2828" w:type="dxa"/>
          </w:tcPr>
          <w:p w14:paraId="7C45D3A2" w14:textId="77777777" w:rsidR="00E03265" w:rsidRPr="007E1134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ACAPULCO</w:t>
            </w:r>
          </w:p>
        </w:tc>
        <w:tc>
          <w:tcPr>
            <w:tcW w:w="2583" w:type="dxa"/>
          </w:tcPr>
          <w:p w14:paraId="1DD4E165" w14:textId="77777777" w:rsidR="00E03265" w:rsidRPr="00772EB6" w:rsidRDefault="00E03265" w:rsidP="00772E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0.023</w:t>
            </w:r>
            <w:r>
              <w:rPr>
                <w:rFonts w:ascii="Cambria Math" w:hAnsi="Cambria Math" w:cs="Cambria Math"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E03265" w:rsidRPr="00E06BFA" w14:paraId="5F841CC4" w14:textId="77777777" w:rsidTr="00E03265">
        <w:tc>
          <w:tcPr>
            <w:tcW w:w="2828" w:type="dxa"/>
          </w:tcPr>
          <w:p w14:paraId="0BB9E459" w14:textId="77777777" w:rsidR="00E03265" w:rsidRPr="007E1134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SUIT</w:t>
            </w:r>
          </w:p>
        </w:tc>
        <w:tc>
          <w:tcPr>
            <w:tcW w:w="2583" w:type="dxa"/>
          </w:tcPr>
          <w:p w14:paraId="7579DF9A" w14:textId="77777777" w:rsidR="00E03265" w:rsidRPr="00E06BFA" w:rsidRDefault="00E03265" w:rsidP="00772E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0.335</w:t>
            </w:r>
          </w:p>
        </w:tc>
      </w:tr>
      <w:tr w:rsidR="00E03265" w:rsidRPr="00E06BFA" w14:paraId="3984DE8D" w14:textId="77777777" w:rsidTr="00E03265">
        <w:tc>
          <w:tcPr>
            <w:tcW w:w="2828" w:type="dxa"/>
          </w:tcPr>
          <w:p w14:paraId="6A5074C6" w14:textId="77777777" w:rsidR="00E03265" w:rsidRPr="007E1134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ACAPULCO</w:t>
            </w:r>
          </w:p>
        </w:tc>
        <w:tc>
          <w:tcPr>
            <w:tcW w:w="2583" w:type="dxa"/>
          </w:tcPr>
          <w:p w14:paraId="2B9CCD83" w14:textId="77777777" w:rsidR="00E03265" w:rsidRPr="00772EB6" w:rsidRDefault="00E03265" w:rsidP="00772E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0.125</w:t>
            </w:r>
          </w:p>
        </w:tc>
      </w:tr>
      <w:tr w:rsidR="00E03265" w:rsidRPr="00E06BFA" w14:paraId="305A768B" w14:textId="77777777" w:rsidTr="00E03265">
        <w:tc>
          <w:tcPr>
            <w:tcW w:w="2828" w:type="dxa"/>
          </w:tcPr>
          <w:p w14:paraId="395A9766" w14:textId="77777777" w:rsidR="00E03265" w:rsidRPr="007E1134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SUIT</w:t>
            </w:r>
          </w:p>
        </w:tc>
        <w:tc>
          <w:tcPr>
            <w:tcW w:w="2583" w:type="dxa"/>
          </w:tcPr>
          <w:p w14:paraId="636EE52A" w14:textId="193F7762" w:rsidR="00E03265" w:rsidRPr="00E06BFA" w:rsidRDefault="00E03265" w:rsidP="00772E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0.73</w:t>
            </w:r>
          </w:p>
        </w:tc>
      </w:tr>
      <w:tr w:rsidR="00E03265" w:rsidRPr="00E06BFA" w14:paraId="11E319E4" w14:textId="77777777" w:rsidTr="00E03265">
        <w:tc>
          <w:tcPr>
            <w:tcW w:w="2828" w:type="dxa"/>
          </w:tcPr>
          <w:p w14:paraId="198276C2" w14:textId="77777777" w:rsidR="00E03265" w:rsidRPr="007E1134" w:rsidRDefault="00E03265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ACAPULCO vs SUIT</w:t>
            </w:r>
          </w:p>
        </w:tc>
        <w:tc>
          <w:tcPr>
            <w:tcW w:w="2583" w:type="dxa"/>
          </w:tcPr>
          <w:p w14:paraId="3D12B629" w14:textId="77777777" w:rsidR="00E03265" w:rsidRPr="00E06BFA" w:rsidRDefault="00E03265" w:rsidP="00772E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0.651</w:t>
            </w:r>
          </w:p>
        </w:tc>
      </w:tr>
    </w:tbl>
    <w:p w14:paraId="5064EEE2" w14:textId="77777777" w:rsidR="00DA5B02" w:rsidRPr="009D4364" w:rsidRDefault="00DA5B02" w:rsidP="00DA5B02">
      <w:pPr>
        <w:spacing w:after="0" w:line="0" w:lineRule="atLeast"/>
        <w:jc w:val="both"/>
        <w:rPr>
          <w:rFonts w:ascii="Times New Roman" w:hAnsi="Times New Roman" w:cs="Times New Roman"/>
          <w:color w:val="1F1F1F"/>
          <w:sz w:val="20"/>
          <w:szCs w:val="20"/>
        </w:rPr>
      </w:pPr>
      <w:r w:rsidRPr="009D4364">
        <w:rPr>
          <w:rFonts w:ascii="Times New Roman" w:hAnsi="Times New Roman" w:cs="Times New Roman"/>
          <w:color w:val="1F1F1F"/>
          <w:sz w:val="20"/>
          <w:szCs w:val="20"/>
        </w:rPr>
        <w:t>(</w:t>
      </w:r>
      <w:r w:rsidRPr="009D4364">
        <w:rPr>
          <w:rStyle w:val="mjxassistivemathml"/>
          <w:rFonts w:ascii="Cambria Math" w:hAnsi="Cambria Math" w:cs="Cambria Math"/>
          <w:color w:val="1F1F1F"/>
          <w:sz w:val="20"/>
          <w:szCs w:val="20"/>
          <w:bdr w:val="none" w:sz="0" w:space="0" w:color="auto" w:frame="1"/>
        </w:rPr>
        <w:t>∗</w:t>
      </w:r>
      <w:r w:rsidRPr="009D4364">
        <w:rPr>
          <w:rFonts w:ascii="Times New Roman" w:hAnsi="Times New Roman" w:cs="Times New Roman"/>
          <w:color w:val="1F1F1F"/>
          <w:sz w:val="20"/>
          <w:szCs w:val="20"/>
        </w:rPr>
        <w:t>)</w:t>
      </w:r>
      <w:r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Pr="009D4364"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p&lt;0.0</w:t>
      </w:r>
      <w:r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5</w:t>
      </w:r>
    </w:p>
    <w:p w14:paraId="4B2D30A3" w14:textId="77777777" w:rsidR="00DA5B02" w:rsidRDefault="00DA5B02" w:rsidP="001076CB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AFC392" w14:textId="77777777" w:rsidR="00500ACA" w:rsidRPr="00E06BFA" w:rsidRDefault="00500ACA" w:rsidP="00500ACA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>
        <w:rPr>
          <w:rFonts w:ascii="Times New Roman" w:hAnsi="Times New Roman" w:cs="Times New Roman"/>
          <w:b/>
          <w:sz w:val="20"/>
          <w:szCs w:val="20"/>
        </w:rPr>
        <w:t>ry</w:t>
      </w:r>
      <w:r w:rsidRPr="00524141">
        <w:rPr>
          <w:rFonts w:ascii="Times New Roman" w:hAnsi="Times New Roman" w:cs="Times New Roman"/>
          <w:b/>
          <w:sz w:val="20"/>
          <w:szCs w:val="20"/>
        </w:rPr>
        <w:t xml:space="preserve"> Table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52414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Mean ICC, between-subject variation and within-subject variation </w:t>
      </w:r>
      <w:r w:rsidRPr="00F816E0">
        <w:rPr>
          <w:rFonts w:ascii="Times New Roman" w:hAnsi="Times New Roman" w:cs="Times New Roman"/>
          <w:bCs/>
          <w:sz w:val="20"/>
          <w:szCs w:val="20"/>
        </w:rPr>
        <w:t>computed using only subjects with no failures for each method</w:t>
      </w:r>
      <w:r>
        <w:rPr>
          <w:rFonts w:ascii="Times New Roman" w:hAnsi="Times New Roman" w:cs="Times New Roman"/>
          <w:bCs/>
          <w:sz w:val="20"/>
          <w:szCs w:val="20"/>
        </w:rPr>
        <w:t xml:space="preserve">. ACAPULCO maintains roughly the same results, </w:t>
      </w:r>
      <w:r w:rsidRPr="00D22702">
        <w:rPr>
          <w:rFonts w:ascii="Times New Roman" w:hAnsi="Times New Roman" w:cs="Times New Roman"/>
          <w:bCs/>
          <w:sz w:val="20"/>
          <w:szCs w:val="20"/>
        </w:rPr>
        <w:t>which is expected as only one additional subject was included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DeepCERES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and CERES show improved ICC </w:t>
      </w:r>
      <w:r w:rsidRPr="00D22702">
        <w:rPr>
          <w:rFonts w:ascii="Times New Roman" w:hAnsi="Times New Roman" w:cs="Times New Roman"/>
          <w:bCs/>
          <w:sz w:val="20"/>
          <w:szCs w:val="20"/>
        </w:rPr>
        <w:t>values with the addition of multiple subjects, supporting their good reliability</w:t>
      </w:r>
    </w:p>
    <w:tbl>
      <w:tblPr>
        <w:tblStyle w:val="Grilledutableau"/>
        <w:tblW w:w="8774" w:type="dxa"/>
        <w:tblLook w:val="04A0" w:firstRow="1" w:lastRow="0" w:firstColumn="1" w:lastColumn="0" w:noHBand="0" w:noVBand="1"/>
      </w:tblPr>
      <w:tblGrid>
        <w:gridCol w:w="2518"/>
        <w:gridCol w:w="2174"/>
        <w:gridCol w:w="2041"/>
        <w:gridCol w:w="2041"/>
      </w:tblGrid>
      <w:tr w:rsidR="00B45110" w:rsidRPr="00E06BFA" w14:paraId="71B05A57" w14:textId="1CAF740D" w:rsidTr="00B45110">
        <w:tc>
          <w:tcPr>
            <w:tcW w:w="2518" w:type="dxa"/>
            <w:shd w:val="clear" w:color="auto" w:fill="D0CECE" w:themeFill="background2" w:themeFillShade="E6"/>
          </w:tcPr>
          <w:p w14:paraId="34EE7029" w14:textId="77777777" w:rsidR="00B45110" w:rsidRPr="00E06BFA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Metrics (mean)</w:t>
            </w:r>
          </w:p>
        </w:tc>
        <w:tc>
          <w:tcPr>
            <w:tcW w:w="2174" w:type="dxa"/>
            <w:shd w:val="clear" w:color="auto" w:fill="D0CECE" w:themeFill="background2" w:themeFillShade="E6"/>
          </w:tcPr>
          <w:p w14:paraId="6AF110BC" w14:textId="77777777" w:rsidR="00B45110" w:rsidRPr="009C4B8A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CERES</w:t>
            </w:r>
          </w:p>
        </w:tc>
        <w:tc>
          <w:tcPr>
            <w:tcW w:w="2041" w:type="dxa"/>
            <w:shd w:val="clear" w:color="auto" w:fill="D0CECE" w:themeFill="background2" w:themeFillShade="E6"/>
          </w:tcPr>
          <w:p w14:paraId="3D1BE1C0" w14:textId="77777777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ACAPULCO</w:t>
            </w:r>
          </w:p>
        </w:tc>
        <w:tc>
          <w:tcPr>
            <w:tcW w:w="2041" w:type="dxa"/>
            <w:shd w:val="clear" w:color="auto" w:fill="D0CECE" w:themeFill="background2" w:themeFillShade="E6"/>
          </w:tcPr>
          <w:p w14:paraId="1203CDA6" w14:textId="5A86C839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6E5">
              <w:rPr>
                <w:rFonts w:ascii="Times New Roman" w:hAnsi="Times New Roman" w:cs="Times New Roman"/>
                <w:b/>
                <w:sz w:val="20"/>
                <w:szCs w:val="20"/>
              </w:rPr>
              <w:t>DeepCERES</w:t>
            </w:r>
            <w:proofErr w:type="spellEnd"/>
          </w:p>
        </w:tc>
      </w:tr>
      <w:tr w:rsidR="00B45110" w:rsidRPr="00E06BFA" w14:paraId="6B46B99A" w14:textId="36F51240" w:rsidTr="00B45110">
        <w:tc>
          <w:tcPr>
            <w:tcW w:w="2518" w:type="dxa"/>
          </w:tcPr>
          <w:p w14:paraId="1586A269" w14:textId="77777777" w:rsidR="00B45110" w:rsidRPr="007E1134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ICC</w:t>
            </w:r>
          </w:p>
        </w:tc>
        <w:tc>
          <w:tcPr>
            <w:tcW w:w="2174" w:type="dxa"/>
          </w:tcPr>
          <w:p w14:paraId="58789C77" w14:textId="77777777" w:rsidR="00B45110" w:rsidRPr="00E06BFA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0.896</w:t>
            </w:r>
          </w:p>
        </w:tc>
        <w:tc>
          <w:tcPr>
            <w:tcW w:w="2041" w:type="dxa"/>
          </w:tcPr>
          <w:p w14:paraId="261769E8" w14:textId="77777777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0.816</w:t>
            </w:r>
          </w:p>
        </w:tc>
        <w:tc>
          <w:tcPr>
            <w:tcW w:w="2041" w:type="dxa"/>
          </w:tcPr>
          <w:p w14:paraId="72C9FCE2" w14:textId="7FBC1130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0.922</w:t>
            </w:r>
          </w:p>
        </w:tc>
      </w:tr>
      <w:tr w:rsidR="00B45110" w:rsidRPr="00E06BFA" w14:paraId="3BCC7BCA" w14:textId="49F76FEC" w:rsidTr="00B45110">
        <w:tc>
          <w:tcPr>
            <w:tcW w:w="2518" w:type="dxa"/>
          </w:tcPr>
          <w:p w14:paraId="134B3E5C" w14:textId="77777777" w:rsidR="00B45110" w:rsidRPr="007E1134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Between-subject var.</w:t>
            </w:r>
          </w:p>
        </w:tc>
        <w:tc>
          <w:tcPr>
            <w:tcW w:w="2174" w:type="dxa"/>
          </w:tcPr>
          <w:p w14:paraId="5AB35953" w14:textId="77777777" w:rsidR="00B45110" w:rsidRPr="00E06BFA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0.045</w:t>
            </w:r>
          </w:p>
        </w:tc>
        <w:tc>
          <w:tcPr>
            <w:tcW w:w="2041" w:type="dxa"/>
          </w:tcPr>
          <w:p w14:paraId="2D76A609" w14:textId="77777777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0.044</w:t>
            </w:r>
          </w:p>
        </w:tc>
        <w:tc>
          <w:tcPr>
            <w:tcW w:w="2041" w:type="dxa"/>
          </w:tcPr>
          <w:p w14:paraId="348D9A4F" w14:textId="6CEC6083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0.049</w:t>
            </w:r>
          </w:p>
        </w:tc>
      </w:tr>
      <w:tr w:rsidR="00B45110" w:rsidRPr="00E06BFA" w14:paraId="312B7D92" w14:textId="37659FEB" w:rsidTr="00B45110">
        <w:tc>
          <w:tcPr>
            <w:tcW w:w="2518" w:type="dxa"/>
          </w:tcPr>
          <w:p w14:paraId="2EB5CA07" w14:textId="77777777" w:rsidR="00B45110" w:rsidRPr="007E1134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Within-subject var.</w:t>
            </w:r>
          </w:p>
        </w:tc>
        <w:tc>
          <w:tcPr>
            <w:tcW w:w="2174" w:type="dxa"/>
          </w:tcPr>
          <w:p w14:paraId="15F362C1" w14:textId="77777777" w:rsidR="00B45110" w:rsidRPr="00E06BFA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0.004</w:t>
            </w:r>
          </w:p>
        </w:tc>
        <w:tc>
          <w:tcPr>
            <w:tcW w:w="2041" w:type="dxa"/>
          </w:tcPr>
          <w:p w14:paraId="35203F5C" w14:textId="77777777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0.008</w:t>
            </w:r>
          </w:p>
        </w:tc>
        <w:tc>
          <w:tcPr>
            <w:tcW w:w="2041" w:type="dxa"/>
          </w:tcPr>
          <w:p w14:paraId="50B4BE55" w14:textId="433F6804" w:rsidR="00B45110" w:rsidRDefault="00B45110" w:rsidP="00B4511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0.003</w:t>
            </w:r>
          </w:p>
        </w:tc>
      </w:tr>
    </w:tbl>
    <w:p w14:paraId="6C7D1903" w14:textId="77777777" w:rsidR="00500ACA" w:rsidRPr="00E06BFA" w:rsidRDefault="00500ACA" w:rsidP="001076CB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35732A" w14:textId="77777777" w:rsidR="001076CB" w:rsidRPr="00E06BFA" w:rsidRDefault="000C5351" w:rsidP="001076CB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 w:rsidR="00324551">
        <w:rPr>
          <w:rFonts w:ascii="Times New Roman" w:hAnsi="Times New Roman" w:cs="Times New Roman"/>
          <w:b/>
          <w:sz w:val="20"/>
          <w:szCs w:val="20"/>
        </w:rPr>
        <w:t>ry</w:t>
      </w:r>
      <w:r w:rsidRPr="005241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68E9" w:rsidRPr="00524141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500ACA">
        <w:rPr>
          <w:rFonts w:ascii="Times New Roman" w:hAnsi="Times New Roman" w:cs="Times New Roman"/>
          <w:b/>
          <w:sz w:val="20"/>
          <w:szCs w:val="20"/>
        </w:rPr>
        <w:t>4</w:t>
      </w:r>
      <w:r w:rsidR="009C68E9" w:rsidRPr="005241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24141">
        <w:rPr>
          <w:rFonts w:ascii="Times New Roman" w:hAnsi="Times New Roman" w:cs="Times New Roman"/>
          <w:bCs/>
          <w:sz w:val="20"/>
          <w:szCs w:val="20"/>
        </w:rPr>
        <w:t xml:space="preserve">Paired </w:t>
      </w:r>
      <w:r w:rsidR="00524141" w:rsidRPr="00E06BFA">
        <w:rPr>
          <w:rFonts w:ascii="Times New Roman" w:hAnsi="Times New Roman" w:cs="Times New Roman"/>
          <w:bCs/>
          <w:i/>
          <w:iCs/>
          <w:sz w:val="20"/>
          <w:szCs w:val="20"/>
        </w:rPr>
        <w:t>t</w:t>
      </w:r>
      <w:r w:rsidR="00524141" w:rsidRPr="00E06BFA">
        <w:rPr>
          <w:rFonts w:ascii="Times New Roman" w:hAnsi="Times New Roman" w:cs="Times New Roman"/>
          <w:bCs/>
          <w:sz w:val="20"/>
          <w:szCs w:val="20"/>
        </w:rPr>
        <w:t>-tests</w:t>
      </w:r>
      <w:r w:rsidR="00524141">
        <w:rPr>
          <w:rFonts w:ascii="Times New Roman" w:hAnsi="Times New Roman" w:cs="Times New Roman"/>
          <w:bCs/>
          <w:sz w:val="20"/>
          <w:szCs w:val="20"/>
        </w:rPr>
        <w:t xml:space="preserve"> results for </w:t>
      </w:r>
      <w:r w:rsidR="0080462A">
        <w:rPr>
          <w:rFonts w:ascii="Times New Roman" w:hAnsi="Times New Roman" w:cs="Times New Roman"/>
          <w:bCs/>
          <w:sz w:val="20"/>
          <w:szCs w:val="20"/>
        </w:rPr>
        <w:t>b</w:t>
      </w:r>
      <w:r w:rsidR="00524141">
        <w:rPr>
          <w:rFonts w:ascii="Times New Roman" w:hAnsi="Times New Roman" w:cs="Times New Roman"/>
          <w:bCs/>
          <w:sz w:val="20"/>
          <w:szCs w:val="20"/>
        </w:rPr>
        <w:t>etween-</w:t>
      </w:r>
      <w:r w:rsidR="0080462A">
        <w:rPr>
          <w:rFonts w:ascii="Times New Roman" w:hAnsi="Times New Roman" w:cs="Times New Roman"/>
          <w:bCs/>
          <w:sz w:val="20"/>
          <w:szCs w:val="20"/>
        </w:rPr>
        <w:t>s</w:t>
      </w:r>
      <w:r w:rsidR="00524141">
        <w:rPr>
          <w:rFonts w:ascii="Times New Roman" w:hAnsi="Times New Roman" w:cs="Times New Roman"/>
          <w:bCs/>
          <w:sz w:val="20"/>
          <w:szCs w:val="20"/>
        </w:rPr>
        <w:t xml:space="preserve">ubject </w:t>
      </w:r>
      <w:r w:rsidR="0080462A">
        <w:rPr>
          <w:rFonts w:ascii="Times New Roman" w:hAnsi="Times New Roman" w:cs="Times New Roman"/>
          <w:bCs/>
          <w:sz w:val="20"/>
          <w:szCs w:val="20"/>
        </w:rPr>
        <w:t>v</w:t>
      </w:r>
      <w:r w:rsidR="00524141">
        <w:rPr>
          <w:rFonts w:ascii="Times New Roman" w:hAnsi="Times New Roman" w:cs="Times New Roman"/>
          <w:bCs/>
          <w:sz w:val="20"/>
          <w:szCs w:val="20"/>
        </w:rPr>
        <w:t>ariation</w:t>
      </w:r>
      <w:r w:rsidR="00E11132">
        <w:rPr>
          <w:rFonts w:ascii="Times New Roman" w:hAnsi="Times New Roman" w:cs="Times New Roman"/>
          <w:bCs/>
          <w:sz w:val="20"/>
          <w:szCs w:val="20"/>
        </w:rPr>
        <w:t xml:space="preserve">. After correction, </w:t>
      </w:r>
      <w:proofErr w:type="spellStart"/>
      <w:r w:rsidR="007E28DF">
        <w:rPr>
          <w:rFonts w:ascii="Times New Roman" w:hAnsi="Times New Roman" w:cs="Times New Roman"/>
          <w:bCs/>
          <w:sz w:val="20"/>
          <w:szCs w:val="20"/>
        </w:rPr>
        <w:t>Deep</w:t>
      </w:r>
      <w:r w:rsidR="00E11132">
        <w:rPr>
          <w:rFonts w:ascii="Times New Roman" w:hAnsi="Times New Roman" w:cs="Times New Roman"/>
          <w:bCs/>
          <w:sz w:val="20"/>
          <w:szCs w:val="20"/>
        </w:rPr>
        <w:t>CERES</w:t>
      </w:r>
      <w:proofErr w:type="spellEnd"/>
      <w:r w:rsidR="00E11132">
        <w:rPr>
          <w:rFonts w:ascii="Times New Roman" w:hAnsi="Times New Roman" w:cs="Times New Roman"/>
          <w:bCs/>
          <w:sz w:val="20"/>
          <w:szCs w:val="20"/>
        </w:rPr>
        <w:t xml:space="preserve"> and ACAPULCO</w:t>
      </w:r>
      <w:r w:rsidR="00D632CA">
        <w:rPr>
          <w:rFonts w:ascii="Times New Roman" w:hAnsi="Times New Roman" w:cs="Times New Roman"/>
          <w:bCs/>
          <w:sz w:val="20"/>
          <w:szCs w:val="20"/>
        </w:rPr>
        <w:t>, SUIT and ACAPULCO and CERES and ACAPULCO</w:t>
      </w:r>
      <w:r w:rsidR="00ED643F">
        <w:rPr>
          <w:rFonts w:ascii="Times New Roman" w:hAnsi="Times New Roman" w:cs="Times New Roman"/>
          <w:bCs/>
          <w:sz w:val="20"/>
          <w:szCs w:val="20"/>
        </w:rPr>
        <w:t xml:space="preserve"> show</w:t>
      </w:r>
      <w:r w:rsidR="00E11132">
        <w:rPr>
          <w:rFonts w:ascii="Times New Roman" w:hAnsi="Times New Roman" w:cs="Times New Roman"/>
          <w:bCs/>
          <w:sz w:val="20"/>
          <w:szCs w:val="20"/>
        </w:rPr>
        <w:t xml:space="preserve"> a </w:t>
      </w:r>
      <w:r w:rsidR="007E28DF" w:rsidRPr="007E28DF">
        <w:rPr>
          <w:rFonts w:ascii="Times New Roman" w:hAnsi="Times New Roman" w:cs="Times New Roman"/>
          <w:bCs/>
          <w:sz w:val="20"/>
          <w:szCs w:val="20"/>
        </w:rPr>
        <w:t>significant</w:t>
      </w:r>
      <w:r w:rsidR="00E11132">
        <w:rPr>
          <w:rFonts w:ascii="Times New Roman" w:hAnsi="Times New Roman" w:cs="Times New Roman"/>
          <w:bCs/>
          <w:sz w:val="20"/>
          <w:szCs w:val="20"/>
        </w:rPr>
        <w:t xml:space="preserve"> difference</w:t>
      </w:r>
    </w:p>
    <w:tbl>
      <w:tblPr>
        <w:tblStyle w:val="Grilledutableau"/>
        <w:tblW w:w="7912" w:type="dxa"/>
        <w:tblLook w:val="04A0" w:firstRow="1" w:lastRow="0" w:firstColumn="1" w:lastColumn="0" w:noHBand="0" w:noVBand="1"/>
      </w:tblPr>
      <w:tblGrid>
        <w:gridCol w:w="2828"/>
        <w:gridCol w:w="2583"/>
        <w:gridCol w:w="2501"/>
      </w:tblGrid>
      <w:tr w:rsidR="009C4B8A" w:rsidRPr="00E06BFA" w14:paraId="38DDD326" w14:textId="77777777" w:rsidTr="009C4B8A">
        <w:tc>
          <w:tcPr>
            <w:tcW w:w="2828" w:type="dxa"/>
            <w:shd w:val="clear" w:color="auto" w:fill="D0CECE" w:themeFill="background2" w:themeFillShade="E6"/>
          </w:tcPr>
          <w:p w14:paraId="1B8FDB77" w14:textId="77777777" w:rsidR="009C4B8A" w:rsidRPr="00E06BFA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Comparisons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78E32976" w14:textId="77777777" w:rsidR="009C4B8A" w:rsidRPr="009C4B8A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B8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9C4B8A">
              <w:rPr>
                <w:rFonts w:ascii="Times New Roman" w:hAnsi="Times New Roman" w:cs="Times New Roman"/>
                <w:b/>
                <w:sz w:val="20"/>
                <w:szCs w:val="20"/>
              </w:rPr>
              <w:t>-value</w:t>
            </w:r>
          </w:p>
        </w:tc>
        <w:tc>
          <w:tcPr>
            <w:tcW w:w="2501" w:type="dxa"/>
            <w:shd w:val="clear" w:color="auto" w:fill="D0CECE" w:themeFill="background2" w:themeFillShade="E6"/>
          </w:tcPr>
          <w:p w14:paraId="3DBA8DC7" w14:textId="77777777" w:rsidR="009C4B8A" w:rsidRPr="009C4B8A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9C4B8A">
              <w:rPr>
                <w:rFonts w:ascii="Times New Roman" w:hAnsi="Times New Roman" w:cs="Times New Roman"/>
                <w:b/>
                <w:sz w:val="20"/>
                <w:szCs w:val="20"/>
              </w:rPr>
              <w:t>orrected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9C4B8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9C4B8A">
              <w:rPr>
                <w:rFonts w:ascii="Times New Roman" w:hAnsi="Times New Roman" w:cs="Times New Roman"/>
                <w:b/>
                <w:sz w:val="20"/>
                <w:szCs w:val="20"/>
              </w:rPr>
              <w:t>-value</w:t>
            </w:r>
          </w:p>
        </w:tc>
      </w:tr>
      <w:tr w:rsidR="009C4B8A" w:rsidRPr="00E06BFA" w14:paraId="032324E7" w14:textId="77777777" w:rsidTr="009C4B8A">
        <w:tc>
          <w:tcPr>
            <w:tcW w:w="2828" w:type="dxa"/>
          </w:tcPr>
          <w:p w14:paraId="30FA3A10" w14:textId="77777777" w:rsidR="009C4B8A" w:rsidRPr="007E1134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</w:t>
            </w:r>
            <w:r w:rsidR="00954127"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</w:p>
        </w:tc>
        <w:tc>
          <w:tcPr>
            <w:tcW w:w="2583" w:type="dxa"/>
          </w:tcPr>
          <w:p w14:paraId="0A9248D0" w14:textId="77777777" w:rsidR="009C4B8A" w:rsidRPr="00E06BFA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356</w:t>
            </w:r>
          </w:p>
        </w:tc>
        <w:tc>
          <w:tcPr>
            <w:tcW w:w="2501" w:type="dxa"/>
          </w:tcPr>
          <w:p w14:paraId="2900149A" w14:textId="77777777" w:rsidR="009C4B8A" w:rsidRPr="00E06BFA" w:rsidRDefault="00D632C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0.427</w:t>
            </w:r>
          </w:p>
        </w:tc>
      </w:tr>
      <w:tr w:rsidR="009C4B8A" w:rsidRPr="00E06BFA" w14:paraId="5E1997A0" w14:textId="77777777" w:rsidTr="009C4B8A">
        <w:tc>
          <w:tcPr>
            <w:tcW w:w="2828" w:type="dxa"/>
          </w:tcPr>
          <w:p w14:paraId="764B53EF" w14:textId="77777777" w:rsidR="009C4B8A" w:rsidRPr="007E1134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ACAPULCO</w:t>
            </w:r>
          </w:p>
        </w:tc>
        <w:tc>
          <w:tcPr>
            <w:tcW w:w="2583" w:type="dxa"/>
          </w:tcPr>
          <w:p w14:paraId="42DFE380" w14:textId="77777777" w:rsidR="009C4B8A" w:rsidRPr="009E40D5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0.00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E40D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501" w:type="dxa"/>
          </w:tcPr>
          <w:p w14:paraId="222770A8" w14:textId="77777777" w:rsidR="009C4B8A" w:rsidRPr="009D4364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="009D436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9C4B8A" w:rsidRPr="00E06BFA" w14:paraId="334782E3" w14:textId="77777777" w:rsidTr="009C4B8A">
        <w:tc>
          <w:tcPr>
            <w:tcW w:w="2828" w:type="dxa"/>
          </w:tcPr>
          <w:p w14:paraId="16DAB09E" w14:textId="77777777" w:rsidR="009C4B8A" w:rsidRPr="007E1134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SUIT</w:t>
            </w:r>
          </w:p>
        </w:tc>
        <w:tc>
          <w:tcPr>
            <w:tcW w:w="2583" w:type="dxa"/>
          </w:tcPr>
          <w:p w14:paraId="5EB6488E" w14:textId="77777777" w:rsidR="009C4B8A" w:rsidRPr="00E06BFA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2501" w:type="dxa"/>
          </w:tcPr>
          <w:p w14:paraId="120A6168" w14:textId="77777777" w:rsidR="009C4B8A" w:rsidRPr="00E06BFA" w:rsidRDefault="00D632C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0.301</w:t>
            </w:r>
          </w:p>
        </w:tc>
      </w:tr>
      <w:tr w:rsidR="009C4B8A" w:rsidRPr="00E06BFA" w14:paraId="33B79D0D" w14:textId="77777777" w:rsidTr="009C4B8A">
        <w:tc>
          <w:tcPr>
            <w:tcW w:w="2828" w:type="dxa"/>
          </w:tcPr>
          <w:p w14:paraId="59750978" w14:textId="77777777" w:rsidR="009C4B8A" w:rsidRPr="007E1134" w:rsidRDefault="00954127" w:rsidP="009C4B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  <w:r w:rsidR="009C4B8A"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ACAPULCO</w:t>
            </w:r>
          </w:p>
        </w:tc>
        <w:tc>
          <w:tcPr>
            <w:tcW w:w="2583" w:type="dxa"/>
          </w:tcPr>
          <w:p w14:paraId="79F9139C" w14:textId="77777777" w:rsidR="009C4B8A" w:rsidRPr="006E31BB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0.01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E31B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1" w:type="dxa"/>
          </w:tcPr>
          <w:p w14:paraId="637251C3" w14:textId="77777777" w:rsidR="009C4B8A" w:rsidRPr="00E06BFA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9C4B8A" w:rsidRPr="00E06BFA" w14:paraId="708C5665" w14:textId="77777777" w:rsidTr="009C4B8A">
        <w:tc>
          <w:tcPr>
            <w:tcW w:w="2828" w:type="dxa"/>
          </w:tcPr>
          <w:p w14:paraId="2610D530" w14:textId="77777777" w:rsidR="009C4B8A" w:rsidRPr="007E1134" w:rsidRDefault="00954127" w:rsidP="009C4B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  <w:r w:rsidR="009C4B8A"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SUIT</w:t>
            </w:r>
          </w:p>
        </w:tc>
        <w:tc>
          <w:tcPr>
            <w:tcW w:w="2583" w:type="dxa"/>
          </w:tcPr>
          <w:p w14:paraId="6ECF67A1" w14:textId="77777777" w:rsidR="009C4B8A" w:rsidRPr="00E06BFA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6E31B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01" w:type="dxa"/>
          </w:tcPr>
          <w:p w14:paraId="25C7797C" w14:textId="77777777" w:rsidR="009C4B8A" w:rsidRPr="00E06BFA" w:rsidRDefault="00D632C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0.96</w:t>
            </w:r>
          </w:p>
        </w:tc>
      </w:tr>
      <w:tr w:rsidR="009C4B8A" w:rsidRPr="00E06BFA" w14:paraId="0BEAC19B" w14:textId="77777777" w:rsidTr="009C4B8A">
        <w:tc>
          <w:tcPr>
            <w:tcW w:w="2828" w:type="dxa"/>
          </w:tcPr>
          <w:p w14:paraId="52DB646A" w14:textId="77777777" w:rsidR="009C4B8A" w:rsidRPr="007E1134" w:rsidRDefault="009C4B8A" w:rsidP="009C4B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ACAPULCO vs SUIT</w:t>
            </w:r>
          </w:p>
        </w:tc>
        <w:tc>
          <w:tcPr>
            <w:tcW w:w="2583" w:type="dxa"/>
          </w:tcPr>
          <w:p w14:paraId="45A81CC9" w14:textId="77777777" w:rsidR="009C4B8A" w:rsidRPr="006E31BB" w:rsidRDefault="009C4B8A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6E31B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="006E31B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1" w:type="dxa"/>
          </w:tcPr>
          <w:p w14:paraId="5D652289" w14:textId="77777777" w:rsidR="009C4B8A" w:rsidRPr="00E06BFA" w:rsidRDefault="006E31BB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</w:rPr>
              <w:t>009</w:t>
            </w:r>
            <w:r w:rsidR="00D632C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</w:t>
            </w:r>
          </w:p>
        </w:tc>
      </w:tr>
    </w:tbl>
    <w:p w14:paraId="481216FF" w14:textId="77777777" w:rsidR="007E1134" w:rsidRPr="009D4364" w:rsidRDefault="0084611E" w:rsidP="007E1134">
      <w:pPr>
        <w:spacing w:after="0" w:line="0" w:lineRule="atLeast"/>
        <w:jc w:val="both"/>
        <w:rPr>
          <w:rFonts w:ascii="Times New Roman" w:hAnsi="Times New Roman" w:cs="Times New Roman"/>
          <w:color w:val="1F1F1F"/>
          <w:sz w:val="20"/>
          <w:szCs w:val="20"/>
        </w:rPr>
      </w:pPr>
      <w:r w:rsidRPr="009D4364">
        <w:rPr>
          <w:rFonts w:ascii="Times New Roman" w:hAnsi="Times New Roman" w:cs="Times New Roman"/>
          <w:color w:val="1F1F1F"/>
          <w:sz w:val="20"/>
          <w:szCs w:val="20"/>
        </w:rPr>
        <w:t>(</w:t>
      </w:r>
      <w:r w:rsidRPr="009D4364">
        <w:rPr>
          <w:rStyle w:val="mjxassistivemathml"/>
          <w:rFonts w:ascii="Cambria Math" w:hAnsi="Cambria Math" w:cs="Cambria Math"/>
          <w:color w:val="1F1F1F"/>
          <w:sz w:val="20"/>
          <w:szCs w:val="20"/>
          <w:bdr w:val="none" w:sz="0" w:space="0" w:color="auto" w:frame="1"/>
        </w:rPr>
        <w:t>∗</w:t>
      </w:r>
      <w:r w:rsidRPr="009D4364">
        <w:rPr>
          <w:rFonts w:ascii="Times New Roman" w:hAnsi="Times New Roman" w:cs="Times New Roman"/>
          <w:color w:val="1F1F1F"/>
          <w:sz w:val="20"/>
          <w:szCs w:val="20"/>
        </w:rPr>
        <w:t>)</w:t>
      </w:r>
      <w:r w:rsidR="009D4364"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Pr="009D4364"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p&lt;0.0</w:t>
      </w:r>
      <w:r w:rsidR="009D4364"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5</w:t>
      </w:r>
      <w:r w:rsidR="009E40D5"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 xml:space="preserve">, </w:t>
      </w:r>
      <w:r w:rsidR="009E40D5" w:rsidRPr="009D4364">
        <w:rPr>
          <w:rFonts w:ascii="Times New Roman" w:hAnsi="Times New Roman" w:cs="Times New Roman"/>
          <w:color w:val="1F1F1F"/>
          <w:sz w:val="20"/>
          <w:szCs w:val="20"/>
        </w:rPr>
        <w:t>(</w:t>
      </w:r>
      <w:r w:rsidR="009E40D5" w:rsidRPr="009D4364">
        <w:rPr>
          <w:rStyle w:val="mjxassistivemathml"/>
          <w:rFonts w:ascii="Cambria Math" w:hAnsi="Cambria Math" w:cs="Cambria Math"/>
          <w:color w:val="1F1F1F"/>
          <w:sz w:val="20"/>
          <w:szCs w:val="20"/>
          <w:bdr w:val="none" w:sz="0" w:space="0" w:color="auto" w:frame="1"/>
        </w:rPr>
        <w:t>∗∗</w:t>
      </w:r>
      <w:r w:rsidR="009E40D5" w:rsidRPr="009D4364">
        <w:rPr>
          <w:rFonts w:ascii="Times New Roman" w:hAnsi="Times New Roman" w:cs="Times New Roman"/>
          <w:color w:val="1F1F1F"/>
          <w:sz w:val="20"/>
          <w:szCs w:val="20"/>
        </w:rPr>
        <w:t>)</w:t>
      </w:r>
      <w:r w:rsidR="009E40D5"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="009E40D5" w:rsidRPr="009D4364"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p&lt;0.0</w:t>
      </w:r>
      <w:r w:rsidR="009E40D5"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1</w:t>
      </w:r>
    </w:p>
    <w:p w14:paraId="79091D9C" w14:textId="77777777" w:rsidR="0084611E" w:rsidRPr="0084611E" w:rsidRDefault="0084611E" w:rsidP="007E1134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C1D5DE" w14:textId="77777777" w:rsidR="007E1134" w:rsidRPr="00E06BFA" w:rsidRDefault="000C5351" w:rsidP="007E1134">
      <w:pPr>
        <w:spacing w:after="0" w:line="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5351">
        <w:rPr>
          <w:rFonts w:ascii="Times New Roman" w:hAnsi="Times New Roman" w:cs="Times New Roman"/>
          <w:b/>
          <w:sz w:val="20"/>
          <w:szCs w:val="20"/>
        </w:rPr>
        <w:t>Supplementa</w:t>
      </w:r>
      <w:r w:rsidR="00324551">
        <w:rPr>
          <w:rFonts w:ascii="Times New Roman" w:hAnsi="Times New Roman" w:cs="Times New Roman"/>
          <w:b/>
          <w:sz w:val="20"/>
          <w:szCs w:val="20"/>
        </w:rPr>
        <w:t>ry</w:t>
      </w:r>
      <w:r w:rsidRPr="005241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1134" w:rsidRPr="00524141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500ACA">
        <w:rPr>
          <w:rFonts w:ascii="Times New Roman" w:hAnsi="Times New Roman" w:cs="Times New Roman"/>
          <w:b/>
          <w:sz w:val="20"/>
          <w:szCs w:val="20"/>
        </w:rPr>
        <w:t>5</w:t>
      </w:r>
      <w:r w:rsidR="007E1134" w:rsidRPr="0052414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5733C" w:rsidRPr="00E03265">
        <w:rPr>
          <w:rFonts w:ascii="Times New Roman" w:hAnsi="Times New Roman" w:cs="Times New Roman"/>
          <w:bCs/>
          <w:sz w:val="20"/>
          <w:szCs w:val="20"/>
        </w:rPr>
        <w:t>Posthoc</w:t>
      </w:r>
      <w:proofErr w:type="spellEnd"/>
      <w:r w:rsidR="00C5733C" w:rsidRPr="00E0326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5733C" w:rsidRPr="00E03265">
        <w:rPr>
          <w:rFonts w:ascii="Times New Roman" w:hAnsi="Times New Roman" w:cs="Times New Roman"/>
          <w:bCs/>
          <w:sz w:val="20"/>
          <w:szCs w:val="20"/>
        </w:rPr>
        <w:t>Nemenyi</w:t>
      </w:r>
      <w:proofErr w:type="spellEnd"/>
      <w:r w:rsidR="00C5733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1134">
        <w:rPr>
          <w:rFonts w:ascii="Times New Roman" w:hAnsi="Times New Roman" w:cs="Times New Roman"/>
          <w:bCs/>
          <w:sz w:val="20"/>
          <w:szCs w:val="20"/>
        </w:rPr>
        <w:t xml:space="preserve">results for </w:t>
      </w:r>
      <w:r w:rsidR="0080462A">
        <w:rPr>
          <w:rFonts w:ascii="Times New Roman" w:hAnsi="Times New Roman" w:cs="Times New Roman"/>
          <w:bCs/>
          <w:sz w:val="20"/>
          <w:szCs w:val="20"/>
        </w:rPr>
        <w:t>w</w:t>
      </w:r>
      <w:r w:rsidR="007E1134">
        <w:rPr>
          <w:rFonts w:ascii="Times New Roman" w:hAnsi="Times New Roman" w:cs="Times New Roman"/>
          <w:bCs/>
          <w:sz w:val="20"/>
          <w:szCs w:val="20"/>
        </w:rPr>
        <w:t>ithin-</w:t>
      </w:r>
      <w:r w:rsidR="0080462A">
        <w:rPr>
          <w:rFonts w:ascii="Times New Roman" w:hAnsi="Times New Roman" w:cs="Times New Roman"/>
          <w:bCs/>
          <w:sz w:val="20"/>
          <w:szCs w:val="20"/>
        </w:rPr>
        <w:t>s</w:t>
      </w:r>
      <w:r w:rsidR="007E1134">
        <w:rPr>
          <w:rFonts w:ascii="Times New Roman" w:hAnsi="Times New Roman" w:cs="Times New Roman"/>
          <w:bCs/>
          <w:sz w:val="20"/>
          <w:szCs w:val="20"/>
        </w:rPr>
        <w:t xml:space="preserve">ubject </w:t>
      </w:r>
      <w:r w:rsidR="0080462A">
        <w:rPr>
          <w:rFonts w:ascii="Times New Roman" w:hAnsi="Times New Roman" w:cs="Times New Roman"/>
          <w:bCs/>
          <w:sz w:val="20"/>
          <w:szCs w:val="20"/>
        </w:rPr>
        <w:t>v</w:t>
      </w:r>
      <w:r w:rsidR="007E1134">
        <w:rPr>
          <w:rFonts w:ascii="Times New Roman" w:hAnsi="Times New Roman" w:cs="Times New Roman"/>
          <w:bCs/>
          <w:sz w:val="20"/>
          <w:szCs w:val="20"/>
        </w:rPr>
        <w:t>ariation</w:t>
      </w:r>
      <w:r w:rsidR="007E28DF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C5733C">
        <w:rPr>
          <w:rFonts w:ascii="Times New Roman" w:hAnsi="Times New Roman" w:cs="Times New Roman"/>
          <w:bCs/>
          <w:sz w:val="20"/>
          <w:szCs w:val="20"/>
        </w:rPr>
        <w:t>DeepCERES</w:t>
      </w:r>
      <w:proofErr w:type="spellEnd"/>
      <w:r w:rsidR="00C5733C">
        <w:rPr>
          <w:rFonts w:ascii="Times New Roman" w:hAnsi="Times New Roman" w:cs="Times New Roman"/>
          <w:bCs/>
          <w:sz w:val="20"/>
          <w:szCs w:val="20"/>
        </w:rPr>
        <w:t xml:space="preserve"> and ACAP</w:t>
      </w:r>
      <w:r w:rsidR="00ED643F">
        <w:rPr>
          <w:rFonts w:ascii="Times New Roman" w:hAnsi="Times New Roman" w:cs="Times New Roman"/>
          <w:bCs/>
          <w:sz w:val="20"/>
          <w:szCs w:val="20"/>
        </w:rPr>
        <w:t>ULCO and CERES and ACAPULCO show</w:t>
      </w:r>
      <w:r w:rsidR="00C5733C">
        <w:rPr>
          <w:rFonts w:ascii="Times New Roman" w:hAnsi="Times New Roman" w:cs="Times New Roman"/>
          <w:bCs/>
          <w:sz w:val="20"/>
          <w:szCs w:val="20"/>
        </w:rPr>
        <w:t xml:space="preserve"> a </w:t>
      </w:r>
      <w:r w:rsidR="00C5733C" w:rsidRPr="007E28DF">
        <w:rPr>
          <w:rFonts w:ascii="Times New Roman" w:hAnsi="Times New Roman" w:cs="Times New Roman"/>
          <w:bCs/>
          <w:sz w:val="20"/>
          <w:szCs w:val="20"/>
        </w:rPr>
        <w:t>significant</w:t>
      </w:r>
      <w:r w:rsidR="00C5733C">
        <w:rPr>
          <w:rFonts w:ascii="Times New Roman" w:hAnsi="Times New Roman" w:cs="Times New Roman"/>
          <w:bCs/>
          <w:sz w:val="20"/>
          <w:szCs w:val="20"/>
        </w:rPr>
        <w:t xml:space="preserve"> difference</w:t>
      </w:r>
    </w:p>
    <w:tbl>
      <w:tblPr>
        <w:tblStyle w:val="Grilledutableau"/>
        <w:tblW w:w="5411" w:type="dxa"/>
        <w:tblLook w:val="04A0" w:firstRow="1" w:lastRow="0" w:firstColumn="1" w:lastColumn="0" w:noHBand="0" w:noVBand="1"/>
      </w:tblPr>
      <w:tblGrid>
        <w:gridCol w:w="2828"/>
        <w:gridCol w:w="2583"/>
      </w:tblGrid>
      <w:tr w:rsidR="00C5733C" w:rsidRPr="00E06BFA" w14:paraId="4CB906B5" w14:textId="77777777" w:rsidTr="00C5733C">
        <w:tc>
          <w:tcPr>
            <w:tcW w:w="2828" w:type="dxa"/>
            <w:shd w:val="clear" w:color="auto" w:fill="D0CECE" w:themeFill="background2" w:themeFillShade="E6"/>
          </w:tcPr>
          <w:p w14:paraId="40368A94" w14:textId="77777777" w:rsidR="00C5733C" w:rsidRPr="00E06BFA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Comparisons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76F1D05" w14:textId="77777777" w:rsidR="00C5733C" w:rsidRPr="009C4B8A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B8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9C4B8A">
              <w:rPr>
                <w:rFonts w:ascii="Times New Roman" w:hAnsi="Times New Roman" w:cs="Times New Roman"/>
                <w:b/>
                <w:sz w:val="20"/>
                <w:szCs w:val="20"/>
              </w:rPr>
              <w:t>-value</w:t>
            </w:r>
          </w:p>
        </w:tc>
      </w:tr>
      <w:tr w:rsidR="00C5733C" w:rsidRPr="00E06BFA" w14:paraId="1B254D41" w14:textId="77777777" w:rsidTr="00C5733C">
        <w:tc>
          <w:tcPr>
            <w:tcW w:w="2828" w:type="dxa"/>
          </w:tcPr>
          <w:p w14:paraId="714328F0" w14:textId="77777777" w:rsidR="00C5733C" w:rsidRPr="007E1134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</w:p>
        </w:tc>
        <w:tc>
          <w:tcPr>
            <w:tcW w:w="2583" w:type="dxa"/>
          </w:tcPr>
          <w:p w14:paraId="38868190" w14:textId="77777777" w:rsidR="00C5733C" w:rsidRPr="00E06BFA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C5733C" w:rsidRPr="00E06BFA" w14:paraId="221BF10B" w14:textId="77777777" w:rsidTr="00C5733C">
        <w:tc>
          <w:tcPr>
            <w:tcW w:w="2828" w:type="dxa"/>
          </w:tcPr>
          <w:p w14:paraId="01116539" w14:textId="77777777" w:rsidR="00C5733C" w:rsidRPr="007E1134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ACAPULCO</w:t>
            </w:r>
          </w:p>
        </w:tc>
        <w:tc>
          <w:tcPr>
            <w:tcW w:w="2583" w:type="dxa"/>
          </w:tcPr>
          <w:p w14:paraId="1364EE70" w14:textId="77777777" w:rsidR="00C5733C" w:rsidRPr="006E31BB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0.048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C5733C" w:rsidRPr="00E06BFA" w14:paraId="54479198" w14:textId="77777777" w:rsidTr="00C5733C">
        <w:tc>
          <w:tcPr>
            <w:tcW w:w="2828" w:type="dxa"/>
          </w:tcPr>
          <w:p w14:paraId="24FAF45F" w14:textId="77777777" w:rsidR="00C5733C" w:rsidRPr="007E1134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DeepCERES</w:t>
            </w:r>
            <w:proofErr w:type="spellEnd"/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SUIT</w:t>
            </w:r>
          </w:p>
        </w:tc>
        <w:tc>
          <w:tcPr>
            <w:tcW w:w="2583" w:type="dxa"/>
          </w:tcPr>
          <w:p w14:paraId="4A7DB9A3" w14:textId="77777777" w:rsidR="00C5733C" w:rsidRPr="00E06BFA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0.408</w:t>
            </w:r>
          </w:p>
        </w:tc>
      </w:tr>
      <w:tr w:rsidR="00C5733C" w:rsidRPr="00E06BFA" w14:paraId="675EDF1D" w14:textId="77777777" w:rsidTr="00C5733C">
        <w:tc>
          <w:tcPr>
            <w:tcW w:w="2828" w:type="dxa"/>
          </w:tcPr>
          <w:p w14:paraId="58A9619D" w14:textId="77777777" w:rsidR="00C5733C" w:rsidRPr="007E1134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ACAPULCO</w:t>
            </w:r>
          </w:p>
        </w:tc>
        <w:tc>
          <w:tcPr>
            <w:tcW w:w="2583" w:type="dxa"/>
          </w:tcPr>
          <w:p w14:paraId="7512A55D" w14:textId="77777777" w:rsidR="00C5733C" w:rsidRPr="00E06BFA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0.048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C5733C" w:rsidRPr="00E06BFA" w14:paraId="74E07378" w14:textId="77777777" w:rsidTr="00C5733C">
        <w:tc>
          <w:tcPr>
            <w:tcW w:w="2828" w:type="dxa"/>
          </w:tcPr>
          <w:p w14:paraId="3DA23ED1" w14:textId="77777777" w:rsidR="00C5733C" w:rsidRPr="007E1134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CERES</w:t>
            </w:r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vs SUIT</w:t>
            </w:r>
          </w:p>
        </w:tc>
        <w:tc>
          <w:tcPr>
            <w:tcW w:w="2583" w:type="dxa"/>
          </w:tcPr>
          <w:p w14:paraId="1450A541" w14:textId="77777777" w:rsidR="00C5733C" w:rsidRPr="00E06BFA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0.408</w:t>
            </w:r>
          </w:p>
        </w:tc>
      </w:tr>
      <w:tr w:rsidR="00C5733C" w:rsidRPr="00E06BFA" w14:paraId="554ECD17" w14:textId="77777777" w:rsidTr="00C5733C">
        <w:tc>
          <w:tcPr>
            <w:tcW w:w="2828" w:type="dxa"/>
          </w:tcPr>
          <w:p w14:paraId="61BAC006" w14:textId="77777777" w:rsidR="00C5733C" w:rsidRPr="007E1134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134">
              <w:rPr>
                <w:rFonts w:ascii="Times New Roman" w:hAnsi="Times New Roman" w:cs="Times New Roman"/>
                <w:bCs/>
                <w:sz w:val="20"/>
                <w:szCs w:val="20"/>
              </w:rPr>
              <w:t>ACAPULCO vs SUIT</w:t>
            </w:r>
          </w:p>
        </w:tc>
        <w:tc>
          <w:tcPr>
            <w:tcW w:w="2583" w:type="dxa"/>
          </w:tcPr>
          <w:p w14:paraId="54658291" w14:textId="77777777" w:rsidR="00C5733C" w:rsidRPr="00E06BFA" w:rsidRDefault="00C5733C" w:rsidP="009534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0.73</w:t>
            </w:r>
          </w:p>
        </w:tc>
      </w:tr>
    </w:tbl>
    <w:p w14:paraId="4B1ED215" w14:textId="77777777" w:rsidR="009D4364" w:rsidRPr="009D4364" w:rsidRDefault="009D4364" w:rsidP="009D4364">
      <w:pPr>
        <w:spacing w:after="0" w:line="0" w:lineRule="atLeast"/>
        <w:jc w:val="both"/>
        <w:rPr>
          <w:rFonts w:ascii="Times New Roman" w:hAnsi="Times New Roman" w:cs="Times New Roman"/>
          <w:color w:val="1F1F1F"/>
          <w:sz w:val="20"/>
          <w:szCs w:val="20"/>
        </w:rPr>
      </w:pPr>
      <w:r w:rsidRPr="009D4364">
        <w:rPr>
          <w:rFonts w:ascii="Times New Roman" w:hAnsi="Times New Roman" w:cs="Times New Roman"/>
          <w:color w:val="1F1F1F"/>
          <w:sz w:val="20"/>
          <w:szCs w:val="20"/>
        </w:rPr>
        <w:t>(</w:t>
      </w:r>
      <w:r w:rsidRPr="009D4364">
        <w:rPr>
          <w:rStyle w:val="mjxassistivemathml"/>
          <w:rFonts w:ascii="Cambria Math" w:hAnsi="Cambria Math" w:cs="Cambria Math"/>
          <w:color w:val="1F1F1F"/>
          <w:sz w:val="20"/>
          <w:szCs w:val="20"/>
          <w:bdr w:val="none" w:sz="0" w:space="0" w:color="auto" w:frame="1"/>
        </w:rPr>
        <w:t>∗</w:t>
      </w:r>
      <w:r w:rsidRPr="009D4364">
        <w:rPr>
          <w:rFonts w:ascii="Times New Roman" w:hAnsi="Times New Roman" w:cs="Times New Roman"/>
          <w:color w:val="1F1F1F"/>
          <w:sz w:val="20"/>
          <w:szCs w:val="20"/>
        </w:rPr>
        <w:t>)</w:t>
      </w:r>
      <w:r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Pr="009D4364"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p&lt;0.0</w:t>
      </w:r>
      <w:r>
        <w:rPr>
          <w:rStyle w:val="mjxassistivemathml"/>
          <w:rFonts w:ascii="Times New Roman" w:hAnsi="Times New Roman" w:cs="Times New Roman"/>
          <w:color w:val="1F1F1F"/>
          <w:sz w:val="20"/>
          <w:szCs w:val="20"/>
          <w:bdr w:val="none" w:sz="0" w:space="0" w:color="auto" w:frame="1"/>
        </w:rPr>
        <w:t>5</w:t>
      </w:r>
    </w:p>
    <w:p w14:paraId="786E4A97" w14:textId="77777777" w:rsidR="007E1134" w:rsidRPr="007E1134" w:rsidRDefault="007E1134" w:rsidP="007E1134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307054" w14:textId="77777777" w:rsidR="009C4B8A" w:rsidRPr="00E06BFA" w:rsidRDefault="009C4B8A" w:rsidP="00E734F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C4B8A" w:rsidRPr="00E06BFA" w:rsidSect="00470D86">
      <w:footerReference w:type="even" r:id="rId11"/>
      <w:footerReference w:type="default" r:id="rId12"/>
      <w:pgSz w:w="11906" w:h="16838" w:code="9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CFB1" w14:textId="77777777" w:rsidR="008F425E" w:rsidRDefault="008F425E" w:rsidP="00A636FA">
      <w:pPr>
        <w:spacing w:after="0" w:line="240" w:lineRule="auto"/>
      </w:pPr>
      <w:r>
        <w:separator/>
      </w:r>
    </w:p>
  </w:endnote>
  <w:endnote w:type="continuationSeparator" w:id="0">
    <w:p w14:paraId="3603E540" w14:textId="77777777" w:rsidR="008F425E" w:rsidRDefault="008F425E" w:rsidP="00A6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61003615"/>
      <w:docPartObj>
        <w:docPartGallery w:val="Page Numbers (Bottom of Page)"/>
        <w:docPartUnique/>
      </w:docPartObj>
    </w:sdtPr>
    <w:sdtContent>
      <w:p w14:paraId="335ED801" w14:textId="77777777" w:rsidR="007B333E" w:rsidRDefault="007B333E" w:rsidP="00470D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917F18" w14:textId="77777777" w:rsidR="007B333E" w:rsidRDefault="007B333E" w:rsidP="00A636F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17358502"/>
      <w:docPartObj>
        <w:docPartGallery w:val="Page Numbers (Bottom of Page)"/>
        <w:docPartUnique/>
      </w:docPartObj>
    </w:sdtPr>
    <w:sdtContent>
      <w:p w14:paraId="19E45FA5" w14:textId="77777777" w:rsidR="007B333E" w:rsidRDefault="007B333E" w:rsidP="0095342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D643F">
          <w:rPr>
            <w:rStyle w:val="Numrodepage"/>
            <w:noProof/>
          </w:rPr>
          <w:t>12</w:t>
        </w:r>
        <w:r>
          <w:rPr>
            <w:rStyle w:val="Numrodepage"/>
          </w:rPr>
          <w:fldChar w:fldCharType="end"/>
        </w:r>
      </w:p>
    </w:sdtContent>
  </w:sdt>
  <w:p w14:paraId="69360745" w14:textId="77777777" w:rsidR="007B333E" w:rsidRDefault="007B333E" w:rsidP="00A636F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6141" w14:textId="77777777" w:rsidR="008F425E" w:rsidRDefault="008F425E" w:rsidP="00A636FA">
      <w:pPr>
        <w:spacing w:after="0" w:line="240" w:lineRule="auto"/>
      </w:pPr>
      <w:r>
        <w:separator/>
      </w:r>
    </w:p>
  </w:footnote>
  <w:footnote w:type="continuationSeparator" w:id="0">
    <w:p w14:paraId="66FBDA95" w14:textId="77777777" w:rsidR="008F425E" w:rsidRDefault="008F425E" w:rsidP="00A63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299C"/>
    <w:multiLevelType w:val="hybridMultilevel"/>
    <w:tmpl w:val="42A4E2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20FE"/>
    <w:multiLevelType w:val="hybridMultilevel"/>
    <w:tmpl w:val="8FF06FEC"/>
    <w:lvl w:ilvl="0" w:tplc="AC3056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6630C"/>
    <w:multiLevelType w:val="hybridMultilevel"/>
    <w:tmpl w:val="DEA62622"/>
    <w:lvl w:ilvl="0" w:tplc="EFFE71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90572">
    <w:abstractNumId w:val="2"/>
  </w:num>
  <w:num w:numId="2" w16cid:durableId="817040427">
    <w:abstractNumId w:val="0"/>
  </w:num>
  <w:num w:numId="3" w16cid:durableId="57554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538"/>
    <w:rsid w:val="00000BAC"/>
    <w:rsid w:val="000023D9"/>
    <w:rsid w:val="0000304D"/>
    <w:rsid w:val="00005009"/>
    <w:rsid w:val="0001402E"/>
    <w:rsid w:val="0001433A"/>
    <w:rsid w:val="00015D92"/>
    <w:rsid w:val="00020B2A"/>
    <w:rsid w:val="00021805"/>
    <w:rsid w:val="00030A16"/>
    <w:rsid w:val="0004717C"/>
    <w:rsid w:val="000471B1"/>
    <w:rsid w:val="00053680"/>
    <w:rsid w:val="0005722B"/>
    <w:rsid w:val="00060112"/>
    <w:rsid w:val="000713A9"/>
    <w:rsid w:val="000803A6"/>
    <w:rsid w:val="0008722F"/>
    <w:rsid w:val="0009163E"/>
    <w:rsid w:val="00096E2B"/>
    <w:rsid w:val="000A547C"/>
    <w:rsid w:val="000C0498"/>
    <w:rsid w:val="000C0791"/>
    <w:rsid w:val="000C5351"/>
    <w:rsid w:val="000E171E"/>
    <w:rsid w:val="000E21EE"/>
    <w:rsid w:val="000F220C"/>
    <w:rsid w:val="000F2763"/>
    <w:rsid w:val="000F2FD1"/>
    <w:rsid w:val="0010666E"/>
    <w:rsid w:val="0010688D"/>
    <w:rsid w:val="001076CB"/>
    <w:rsid w:val="0011183D"/>
    <w:rsid w:val="00111EAC"/>
    <w:rsid w:val="0011266E"/>
    <w:rsid w:val="0012252F"/>
    <w:rsid w:val="00124128"/>
    <w:rsid w:val="001268CC"/>
    <w:rsid w:val="00127AB5"/>
    <w:rsid w:val="00131E0B"/>
    <w:rsid w:val="00134CAE"/>
    <w:rsid w:val="00137B1E"/>
    <w:rsid w:val="00137C55"/>
    <w:rsid w:val="0014617A"/>
    <w:rsid w:val="00147FB2"/>
    <w:rsid w:val="00155092"/>
    <w:rsid w:val="00157892"/>
    <w:rsid w:val="001617B5"/>
    <w:rsid w:val="00165A27"/>
    <w:rsid w:val="00174401"/>
    <w:rsid w:val="00174CC5"/>
    <w:rsid w:val="00176FCC"/>
    <w:rsid w:val="00177210"/>
    <w:rsid w:val="001830DC"/>
    <w:rsid w:val="001865F9"/>
    <w:rsid w:val="00191BC0"/>
    <w:rsid w:val="001935A1"/>
    <w:rsid w:val="00193C8D"/>
    <w:rsid w:val="00194A35"/>
    <w:rsid w:val="001A0992"/>
    <w:rsid w:val="001A3410"/>
    <w:rsid w:val="001A39A2"/>
    <w:rsid w:val="001A7F8F"/>
    <w:rsid w:val="001B690A"/>
    <w:rsid w:val="001C0767"/>
    <w:rsid w:val="001C1057"/>
    <w:rsid w:val="001C55B2"/>
    <w:rsid w:val="001C5AA7"/>
    <w:rsid w:val="001D3732"/>
    <w:rsid w:val="001D3C5A"/>
    <w:rsid w:val="001D73C4"/>
    <w:rsid w:val="001E46B1"/>
    <w:rsid w:val="001F0D80"/>
    <w:rsid w:val="001F52C4"/>
    <w:rsid w:val="001F53AA"/>
    <w:rsid w:val="0020175E"/>
    <w:rsid w:val="00207BE6"/>
    <w:rsid w:val="00212403"/>
    <w:rsid w:val="00213721"/>
    <w:rsid w:val="00215ADA"/>
    <w:rsid w:val="00221C75"/>
    <w:rsid w:val="00234283"/>
    <w:rsid w:val="002355DE"/>
    <w:rsid w:val="002433B7"/>
    <w:rsid w:val="00247B37"/>
    <w:rsid w:val="00250295"/>
    <w:rsid w:val="0025251A"/>
    <w:rsid w:val="00252EEE"/>
    <w:rsid w:val="002550BD"/>
    <w:rsid w:val="00255738"/>
    <w:rsid w:val="002568AE"/>
    <w:rsid w:val="00256F84"/>
    <w:rsid w:val="0025702E"/>
    <w:rsid w:val="00257BE2"/>
    <w:rsid w:val="002600C2"/>
    <w:rsid w:val="00260DEB"/>
    <w:rsid w:val="00263A9E"/>
    <w:rsid w:val="00264F02"/>
    <w:rsid w:val="00265A31"/>
    <w:rsid w:val="00283782"/>
    <w:rsid w:val="0028497A"/>
    <w:rsid w:val="0029289C"/>
    <w:rsid w:val="00293289"/>
    <w:rsid w:val="0029686F"/>
    <w:rsid w:val="002A026E"/>
    <w:rsid w:val="002A0A89"/>
    <w:rsid w:val="002A0B92"/>
    <w:rsid w:val="002A27F2"/>
    <w:rsid w:val="002C0052"/>
    <w:rsid w:val="002C06DC"/>
    <w:rsid w:val="002C3FCD"/>
    <w:rsid w:val="002C4779"/>
    <w:rsid w:val="002C7E49"/>
    <w:rsid w:val="002D2B85"/>
    <w:rsid w:val="002D77B1"/>
    <w:rsid w:val="002E538A"/>
    <w:rsid w:val="002E6BAC"/>
    <w:rsid w:val="002E7785"/>
    <w:rsid w:val="002F2667"/>
    <w:rsid w:val="002F26FC"/>
    <w:rsid w:val="002F428C"/>
    <w:rsid w:val="002F55AC"/>
    <w:rsid w:val="002F636F"/>
    <w:rsid w:val="002F66E5"/>
    <w:rsid w:val="00306E42"/>
    <w:rsid w:val="00316FF6"/>
    <w:rsid w:val="0032150C"/>
    <w:rsid w:val="00322957"/>
    <w:rsid w:val="00324551"/>
    <w:rsid w:val="00330796"/>
    <w:rsid w:val="003408B5"/>
    <w:rsid w:val="00345649"/>
    <w:rsid w:val="00355255"/>
    <w:rsid w:val="0035540C"/>
    <w:rsid w:val="003577A5"/>
    <w:rsid w:val="00365B39"/>
    <w:rsid w:val="00365CCB"/>
    <w:rsid w:val="00366C33"/>
    <w:rsid w:val="00373674"/>
    <w:rsid w:val="0038183B"/>
    <w:rsid w:val="00381FD8"/>
    <w:rsid w:val="003937E3"/>
    <w:rsid w:val="00397F2F"/>
    <w:rsid w:val="003A313F"/>
    <w:rsid w:val="003A445C"/>
    <w:rsid w:val="003A4A9A"/>
    <w:rsid w:val="003B0D47"/>
    <w:rsid w:val="003B5107"/>
    <w:rsid w:val="003C2246"/>
    <w:rsid w:val="003C39C4"/>
    <w:rsid w:val="003C7AC2"/>
    <w:rsid w:val="003D26C5"/>
    <w:rsid w:val="003D294E"/>
    <w:rsid w:val="003D2C38"/>
    <w:rsid w:val="003E32B2"/>
    <w:rsid w:val="003E6183"/>
    <w:rsid w:val="003F024E"/>
    <w:rsid w:val="003F1C9C"/>
    <w:rsid w:val="003F3641"/>
    <w:rsid w:val="003F4A76"/>
    <w:rsid w:val="003F6C45"/>
    <w:rsid w:val="00410DDA"/>
    <w:rsid w:val="00421914"/>
    <w:rsid w:val="00423C3C"/>
    <w:rsid w:val="00425B08"/>
    <w:rsid w:val="00430030"/>
    <w:rsid w:val="00431554"/>
    <w:rsid w:val="0043600F"/>
    <w:rsid w:val="004371E1"/>
    <w:rsid w:val="004429E0"/>
    <w:rsid w:val="00443054"/>
    <w:rsid w:val="00451B39"/>
    <w:rsid w:val="00452A9B"/>
    <w:rsid w:val="00456D0F"/>
    <w:rsid w:val="0045706F"/>
    <w:rsid w:val="00462992"/>
    <w:rsid w:val="004650C2"/>
    <w:rsid w:val="00470C80"/>
    <w:rsid w:val="00470D86"/>
    <w:rsid w:val="00473365"/>
    <w:rsid w:val="004752A3"/>
    <w:rsid w:val="004817FF"/>
    <w:rsid w:val="00482382"/>
    <w:rsid w:val="0048486D"/>
    <w:rsid w:val="004872B8"/>
    <w:rsid w:val="00487E70"/>
    <w:rsid w:val="00490240"/>
    <w:rsid w:val="004903C1"/>
    <w:rsid w:val="0049116E"/>
    <w:rsid w:val="004922A2"/>
    <w:rsid w:val="004A0737"/>
    <w:rsid w:val="004B2B96"/>
    <w:rsid w:val="004B5938"/>
    <w:rsid w:val="004B6CFE"/>
    <w:rsid w:val="004B7BEF"/>
    <w:rsid w:val="004C01BB"/>
    <w:rsid w:val="004C0EF1"/>
    <w:rsid w:val="004C36A2"/>
    <w:rsid w:val="004D542A"/>
    <w:rsid w:val="004D6FED"/>
    <w:rsid w:val="004E50E8"/>
    <w:rsid w:val="004F1255"/>
    <w:rsid w:val="004F401B"/>
    <w:rsid w:val="004F459F"/>
    <w:rsid w:val="004F7656"/>
    <w:rsid w:val="00500637"/>
    <w:rsid w:val="00500ACA"/>
    <w:rsid w:val="005052DE"/>
    <w:rsid w:val="00512720"/>
    <w:rsid w:val="005139D4"/>
    <w:rsid w:val="005141B9"/>
    <w:rsid w:val="005142FA"/>
    <w:rsid w:val="00515E2C"/>
    <w:rsid w:val="00520941"/>
    <w:rsid w:val="00524141"/>
    <w:rsid w:val="00526E45"/>
    <w:rsid w:val="005324F4"/>
    <w:rsid w:val="00533587"/>
    <w:rsid w:val="005360AC"/>
    <w:rsid w:val="00544360"/>
    <w:rsid w:val="00544E87"/>
    <w:rsid w:val="00545CAE"/>
    <w:rsid w:val="00552B6F"/>
    <w:rsid w:val="00566F71"/>
    <w:rsid w:val="005742FF"/>
    <w:rsid w:val="00576723"/>
    <w:rsid w:val="00577D58"/>
    <w:rsid w:val="00580901"/>
    <w:rsid w:val="0058177B"/>
    <w:rsid w:val="00583D40"/>
    <w:rsid w:val="00587EDC"/>
    <w:rsid w:val="005A6240"/>
    <w:rsid w:val="005A6AFF"/>
    <w:rsid w:val="005B0120"/>
    <w:rsid w:val="005B3C21"/>
    <w:rsid w:val="005B5C8F"/>
    <w:rsid w:val="005D0A58"/>
    <w:rsid w:val="005D42B4"/>
    <w:rsid w:val="005D5C03"/>
    <w:rsid w:val="005E4772"/>
    <w:rsid w:val="005F12AA"/>
    <w:rsid w:val="005F4747"/>
    <w:rsid w:val="005F4B15"/>
    <w:rsid w:val="005F65BD"/>
    <w:rsid w:val="00605C9C"/>
    <w:rsid w:val="00607645"/>
    <w:rsid w:val="0061586B"/>
    <w:rsid w:val="00615E2D"/>
    <w:rsid w:val="006202DE"/>
    <w:rsid w:val="00621FA7"/>
    <w:rsid w:val="00622AA1"/>
    <w:rsid w:val="00623D77"/>
    <w:rsid w:val="0062572D"/>
    <w:rsid w:val="00626644"/>
    <w:rsid w:val="006338D5"/>
    <w:rsid w:val="00640B02"/>
    <w:rsid w:val="00644FCE"/>
    <w:rsid w:val="00646BA2"/>
    <w:rsid w:val="0064745C"/>
    <w:rsid w:val="00650FF9"/>
    <w:rsid w:val="00653423"/>
    <w:rsid w:val="00656F17"/>
    <w:rsid w:val="006645A5"/>
    <w:rsid w:val="00670CA2"/>
    <w:rsid w:val="00673B73"/>
    <w:rsid w:val="0067479E"/>
    <w:rsid w:val="00676FBE"/>
    <w:rsid w:val="00680F63"/>
    <w:rsid w:val="00681E89"/>
    <w:rsid w:val="00682B42"/>
    <w:rsid w:val="00683278"/>
    <w:rsid w:val="0068329F"/>
    <w:rsid w:val="00685266"/>
    <w:rsid w:val="00690879"/>
    <w:rsid w:val="00692B53"/>
    <w:rsid w:val="00693711"/>
    <w:rsid w:val="006A1AEC"/>
    <w:rsid w:val="006A3BAF"/>
    <w:rsid w:val="006B464A"/>
    <w:rsid w:val="006B4EC0"/>
    <w:rsid w:val="006B74AD"/>
    <w:rsid w:val="006C097F"/>
    <w:rsid w:val="006C10DC"/>
    <w:rsid w:val="006C5AB2"/>
    <w:rsid w:val="006C7B41"/>
    <w:rsid w:val="006C7DDA"/>
    <w:rsid w:val="006D396D"/>
    <w:rsid w:val="006D70A3"/>
    <w:rsid w:val="006D7D8E"/>
    <w:rsid w:val="006E31BB"/>
    <w:rsid w:val="006F1AFC"/>
    <w:rsid w:val="006F2AF3"/>
    <w:rsid w:val="006F38F3"/>
    <w:rsid w:val="006F61E6"/>
    <w:rsid w:val="006F6C0C"/>
    <w:rsid w:val="00702EB3"/>
    <w:rsid w:val="00703E29"/>
    <w:rsid w:val="00705B02"/>
    <w:rsid w:val="00705F3A"/>
    <w:rsid w:val="00706E75"/>
    <w:rsid w:val="00710785"/>
    <w:rsid w:val="00710FFE"/>
    <w:rsid w:val="007142BB"/>
    <w:rsid w:val="0071645B"/>
    <w:rsid w:val="0071731B"/>
    <w:rsid w:val="00717AEA"/>
    <w:rsid w:val="00720D95"/>
    <w:rsid w:val="00724983"/>
    <w:rsid w:val="00733043"/>
    <w:rsid w:val="00737882"/>
    <w:rsid w:val="00737D08"/>
    <w:rsid w:val="007410ED"/>
    <w:rsid w:val="007543B2"/>
    <w:rsid w:val="0075516E"/>
    <w:rsid w:val="00755A85"/>
    <w:rsid w:val="0075769D"/>
    <w:rsid w:val="00757D4D"/>
    <w:rsid w:val="00762667"/>
    <w:rsid w:val="00763323"/>
    <w:rsid w:val="00764348"/>
    <w:rsid w:val="00765F28"/>
    <w:rsid w:val="00765F31"/>
    <w:rsid w:val="00767D49"/>
    <w:rsid w:val="00772298"/>
    <w:rsid w:val="007722A9"/>
    <w:rsid w:val="00772EB6"/>
    <w:rsid w:val="00772FBE"/>
    <w:rsid w:val="00780521"/>
    <w:rsid w:val="00782DEC"/>
    <w:rsid w:val="00782E3C"/>
    <w:rsid w:val="007835CC"/>
    <w:rsid w:val="0079594E"/>
    <w:rsid w:val="00797895"/>
    <w:rsid w:val="007A0937"/>
    <w:rsid w:val="007A5693"/>
    <w:rsid w:val="007B071D"/>
    <w:rsid w:val="007B1260"/>
    <w:rsid w:val="007B163F"/>
    <w:rsid w:val="007B27F9"/>
    <w:rsid w:val="007B333E"/>
    <w:rsid w:val="007B3C57"/>
    <w:rsid w:val="007B44DB"/>
    <w:rsid w:val="007C1339"/>
    <w:rsid w:val="007C7029"/>
    <w:rsid w:val="007D039F"/>
    <w:rsid w:val="007D0DB4"/>
    <w:rsid w:val="007D3D34"/>
    <w:rsid w:val="007E1134"/>
    <w:rsid w:val="007E1AD5"/>
    <w:rsid w:val="007E28DF"/>
    <w:rsid w:val="007E30FC"/>
    <w:rsid w:val="007E4852"/>
    <w:rsid w:val="007E692B"/>
    <w:rsid w:val="007F048D"/>
    <w:rsid w:val="007F3C2C"/>
    <w:rsid w:val="007F58D1"/>
    <w:rsid w:val="007F6B82"/>
    <w:rsid w:val="0080462A"/>
    <w:rsid w:val="00804CD8"/>
    <w:rsid w:val="00807158"/>
    <w:rsid w:val="008074E4"/>
    <w:rsid w:val="008113A0"/>
    <w:rsid w:val="00812F2F"/>
    <w:rsid w:val="00813002"/>
    <w:rsid w:val="008133D1"/>
    <w:rsid w:val="00815D53"/>
    <w:rsid w:val="00822F44"/>
    <w:rsid w:val="008247B3"/>
    <w:rsid w:val="00825B3B"/>
    <w:rsid w:val="008310F1"/>
    <w:rsid w:val="00834B83"/>
    <w:rsid w:val="00835424"/>
    <w:rsid w:val="008359E0"/>
    <w:rsid w:val="00836244"/>
    <w:rsid w:val="0084611E"/>
    <w:rsid w:val="00856831"/>
    <w:rsid w:val="00862534"/>
    <w:rsid w:val="00862BEE"/>
    <w:rsid w:val="008718C4"/>
    <w:rsid w:val="00873BAF"/>
    <w:rsid w:val="0088545F"/>
    <w:rsid w:val="008868FF"/>
    <w:rsid w:val="00887B49"/>
    <w:rsid w:val="008A0764"/>
    <w:rsid w:val="008A3B15"/>
    <w:rsid w:val="008B1195"/>
    <w:rsid w:val="008B3114"/>
    <w:rsid w:val="008C0CD7"/>
    <w:rsid w:val="008C0F14"/>
    <w:rsid w:val="008C2470"/>
    <w:rsid w:val="008C4A1A"/>
    <w:rsid w:val="008C4EA9"/>
    <w:rsid w:val="008D2B1C"/>
    <w:rsid w:val="008E036E"/>
    <w:rsid w:val="008E4B59"/>
    <w:rsid w:val="008F1F81"/>
    <w:rsid w:val="008F425E"/>
    <w:rsid w:val="00902F53"/>
    <w:rsid w:val="00903389"/>
    <w:rsid w:val="009062C9"/>
    <w:rsid w:val="009172D7"/>
    <w:rsid w:val="00923199"/>
    <w:rsid w:val="00924819"/>
    <w:rsid w:val="00924A2E"/>
    <w:rsid w:val="00932826"/>
    <w:rsid w:val="009421FE"/>
    <w:rsid w:val="00945EC8"/>
    <w:rsid w:val="009515F6"/>
    <w:rsid w:val="0095342D"/>
    <w:rsid w:val="00954024"/>
    <w:rsid w:val="00954127"/>
    <w:rsid w:val="0095617B"/>
    <w:rsid w:val="009817B8"/>
    <w:rsid w:val="00983FB2"/>
    <w:rsid w:val="00986730"/>
    <w:rsid w:val="009873FD"/>
    <w:rsid w:val="0099342C"/>
    <w:rsid w:val="009A0767"/>
    <w:rsid w:val="009C2F0D"/>
    <w:rsid w:val="009C4B8A"/>
    <w:rsid w:val="009C68E9"/>
    <w:rsid w:val="009D14D3"/>
    <w:rsid w:val="009D1BD7"/>
    <w:rsid w:val="009D4364"/>
    <w:rsid w:val="009D6063"/>
    <w:rsid w:val="009E40D5"/>
    <w:rsid w:val="009E4819"/>
    <w:rsid w:val="009E49FE"/>
    <w:rsid w:val="009E5430"/>
    <w:rsid w:val="009F2DC0"/>
    <w:rsid w:val="009F3E91"/>
    <w:rsid w:val="009F584E"/>
    <w:rsid w:val="009F7765"/>
    <w:rsid w:val="00A03A6F"/>
    <w:rsid w:val="00A06D3A"/>
    <w:rsid w:val="00A105B2"/>
    <w:rsid w:val="00A11247"/>
    <w:rsid w:val="00A12D7A"/>
    <w:rsid w:val="00A22800"/>
    <w:rsid w:val="00A24386"/>
    <w:rsid w:val="00A269A3"/>
    <w:rsid w:val="00A37742"/>
    <w:rsid w:val="00A403EB"/>
    <w:rsid w:val="00A42514"/>
    <w:rsid w:val="00A5277D"/>
    <w:rsid w:val="00A545AA"/>
    <w:rsid w:val="00A54FCD"/>
    <w:rsid w:val="00A55520"/>
    <w:rsid w:val="00A568C9"/>
    <w:rsid w:val="00A636FA"/>
    <w:rsid w:val="00A672E5"/>
    <w:rsid w:val="00A67882"/>
    <w:rsid w:val="00A705BA"/>
    <w:rsid w:val="00A72B2E"/>
    <w:rsid w:val="00A77676"/>
    <w:rsid w:val="00A86129"/>
    <w:rsid w:val="00A8625D"/>
    <w:rsid w:val="00A8629A"/>
    <w:rsid w:val="00A86A4A"/>
    <w:rsid w:val="00A9112C"/>
    <w:rsid w:val="00A9410A"/>
    <w:rsid w:val="00A9487F"/>
    <w:rsid w:val="00A9527C"/>
    <w:rsid w:val="00A96F52"/>
    <w:rsid w:val="00A9730F"/>
    <w:rsid w:val="00AA0538"/>
    <w:rsid w:val="00AA30D5"/>
    <w:rsid w:val="00AB263F"/>
    <w:rsid w:val="00AB3018"/>
    <w:rsid w:val="00AB42B7"/>
    <w:rsid w:val="00AC6430"/>
    <w:rsid w:val="00AC669B"/>
    <w:rsid w:val="00AC7443"/>
    <w:rsid w:val="00AD0C28"/>
    <w:rsid w:val="00AD2613"/>
    <w:rsid w:val="00AD2F91"/>
    <w:rsid w:val="00AD6066"/>
    <w:rsid w:val="00AE106C"/>
    <w:rsid w:val="00AE2F4B"/>
    <w:rsid w:val="00AF5B85"/>
    <w:rsid w:val="00B0436B"/>
    <w:rsid w:val="00B126BF"/>
    <w:rsid w:val="00B13EFB"/>
    <w:rsid w:val="00B142AB"/>
    <w:rsid w:val="00B1707B"/>
    <w:rsid w:val="00B22232"/>
    <w:rsid w:val="00B25457"/>
    <w:rsid w:val="00B25A4C"/>
    <w:rsid w:val="00B26C74"/>
    <w:rsid w:val="00B303FD"/>
    <w:rsid w:val="00B30874"/>
    <w:rsid w:val="00B330DD"/>
    <w:rsid w:val="00B41482"/>
    <w:rsid w:val="00B41E48"/>
    <w:rsid w:val="00B4267F"/>
    <w:rsid w:val="00B44135"/>
    <w:rsid w:val="00B45110"/>
    <w:rsid w:val="00B4607E"/>
    <w:rsid w:val="00B53BAE"/>
    <w:rsid w:val="00B56B2F"/>
    <w:rsid w:val="00B57B40"/>
    <w:rsid w:val="00B60B98"/>
    <w:rsid w:val="00B60F0B"/>
    <w:rsid w:val="00B6540A"/>
    <w:rsid w:val="00B718D6"/>
    <w:rsid w:val="00B753F0"/>
    <w:rsid w:val="00B76D28"/>
    <w:rsid w:val="00B81FD6"/>
    <w:rsid w:val="00B84483"/>
    <w:rsid w:val="00B864DB"/>
    <w:rsid w:val="00B90A54"/>
    <w:rsid w:val="00B9337E"/>
    <w:rsid w:val="00BA0520"/>
    <w:rsid w:val="00BB19C4"/>
    <w:rsid w:val="00BC322A"/>
    <w:rsid w:val="00BC48FB"/>
    <w:rsid w:val="00BC5FF4"/>
    <w:rsid w:val="00BC6A8E"/>
    <w:rsid w:val="00BD6630"/>
    <w:rsid w:val="00BE14E8"/>
    <w:rsid w:val="00BE1676"/>
    <w:rsid w:val="00BE219F"/>
    <w:rsid w:val="00BE46E5"/>
    <w:rsid w:val="00BE4964"/>
    <w:rsid w:val="00BE4B4D"/>
    <w:rsid w:val="00BF01D2"/>
    <w:rsid w:val="00C00DAF"/>
    <w:rsid w:val="00C01040"/>
    <w:rsid w:val="00C15BB5"/>
    <w:rsid w:val="00C160C6"/>
    <w:rsid w:val="00C16E73"/>
    <w:rsid w:val="00C27C90"/>
    <w:rsid w:val="00C311D3"/>
    <w:rsid w:val="00C34C28"/>
    <w:rsid w:val="00C45493"/>
    <w:rsid w:val="00C51B8B"/>
    <w:rsid w:val="00C5733C"/>
    <w:rsid w:val="00C61E14"/>
    <w:rsid w:val="00C62D3E"/>
    <w:rsid w:val="00C67CB5"/>
    <w:rsid w:val="00C73B5A"/>
    <w:rsid w:val="00C81C99"/>
    <w:rsid w:val="00C95EBA"/>
    <w:rsid w:val="00C95FDF"/>
    <w:rsid w:val="00C961C5"/>
    <w:rsid w:val="00C97C60"/>
    <w:rsid w:val="00C97E7A"/>
    <w:rsid w:val="00CA0EBC"/>
    <w:rsid w:val="00CA3440"/>
    <w:rsid w:val="00CA3E8D"/>
    <w:rsid w:val="00CA4625"/>
    <w:rsid w:val="00CA503D"/>
    <w:rsid w:val="00CA5BD8"/>
    <w:rsid w:val="00CB37FD"/>
    <w:rsid w:val="00CC035E"/>
    <w:rsid w:val="00CC14DB"/>
    <w:rsid w:val="00CC663A"/>
    <w:rsid w:val="00CD1D24"/>
    <w:rsid w:val="00CD786F"/>
    <w:rsid w:val="00CE0B29"/>
    <w:rsid w:val="00CE4E12"/>
    <w:rsid w:val="00CF2F25"/>
    <w:rsid w:val="00CF4C2C"/>
    <w:rsid w:val="00D0123F"/>
    <w:rsid w:val="00D02AAD"/>
    <w:rsid w:val="00D03CC5"/>
    <w:rsid w:val="00D07538"/>
    <w:rsid w:val="00D11D70"/>
    <w:rsid w:val="00D12021"/>
    <w:rsid w:val="00D14C08"/>
    <w:rsid w:val="00D22702"/>
    <w:rsid w:val="00D25805"/>
    <w:rsid w:val="00D32FA1"/>
    <w:rsid w:val="00D33750"/>
    <w:rsid w:val="00D351CE"/>
    <w:rsid w:val="00D44DBC"/>
    <w:rsid w:val="00D476AE"/>
    <w:rsid w:val="00D5318D"/>
    <w:rsid w:val="00D57BD0"/>
    <w:rsid w:val="00D61584"/>
    <w:rsid w:val="00D632CA"/>
    <w:rsid w:val="00D64CA6"/>
    <w:rsid w:val="00D70739"/>
    <w:rsid w:val="00D74131"/>
    <w:rsid w:val="00D761E3"/>
    <w:rsid w:val="00D76B68"/>
    <w:rsid w:val="00D803EA"/>
    <w:rsid w:val="00D82D84"/>
    <w:rsid w:val="00D83021"/>
    <w:rsid w:val="00D83C11"/>
    <w:rsid w:val="00D83F1E"/>
    <w:rsid w:val="00D91E7A"/>
    <w:rsid w:val="00D9354E"/>
    <w:rsid w:val="00DA13CB"/>
    <w:rsid w:val="00DA160D"/>
    <w:rsid w:val="00DA5B02"/>
    <w:rsid w:val="00DA6395"/>
    <w:rsid w:val="00DB0669"/>
    <w:rsid w:val="00DB1642"/>
    <w:rsid w:val="00DC3FBB"/>
    <w:rsid w:val="00DC44B6"/>
    <w:rsid w:val="00DC67B5"/>
    <w:rsid w:val="00DD26EF"/>
    <w:rsid w:val="00DE0575"/>
    <w:rsid w:val="00DE5F5D"/>
    <w:rsid w:val="00DF3036"/>
    <w:rsid w:val="00DF6983"/>
    <w:rsid w:val="00E00AC2"/>
    <w:rsid w:val="00E03265"/>
    <w:rsid w:val="00E06BFA"/>
    <w:rsid w:val="00E11132"/>
    <w:rsid w:val="00E12FA3"/>
    <w:rsid w:val="00E14290"/>
    <w:rsid w:val="00E164E0"/>
    <w:rsid w:val="00E204C9"/>
    <w:rsid w:val="00E21AD5"/>
    <w:rsid w:val="00E22889"/>
    <w:rsid w:val="00E22C43"/>
    <w:rsid w:val="00E31346"/>
    <w:rsid w:val="00E36F22"/>
    <w:rsid w:val="00E37224"/>
    <w:rsid w:val="00E40E1F"/>
    <w:rsid w:val="00E43833"/>
    <w:rsid w:val="00E61AF6"/>
    <w:rsid w:val="00E62B60"/>
    <w:rsid w:val="00E65C1F"/>
    <w:rsid w:val="00E65FC3"/>
    <w:rsid w:val="00E734F6"/>
    <w:rsid w:val="00E737A0"/>
    <w:rsid w:val="00E7737D"/>
    <w:rsid w:val="00E81002"/>
    <w:rsid w:val="00E81A03"/>
    <w:rsid w:val="00E85CFA"/>
    <w:rsid w:val="00E86F23"/>
    <w:rsid w:val="00E97831"/>
    <w:rsid w:val="00EA313E"/>
    <w:rsid w:val="00EA4A56"/>
    <w:rsid w:val="00EB425A"/>
    <w:rsid w:val="00EB7FD1"/>
    <w:rsid w:val="00EC1CD3"/>
    <w:rsid w:val="00EC27D1"/>
    <w:rsid w:val="00EC2879"/>
    <w:rsid w:val="00EC3D91"/>
    <w:rsid w:val="00EC4B1C"/>
    <w:rsid w:val="00EC7220"/>
    <w:rsid w:val="00ED3D54"/>
    <w:rsid w:val="00ED610F"/>
    <w:rsid w:val="00ED643F"/>
    <w:rsid w:val="00ED7073"/>
    <w:rsid w:val="00ED755C"/>
    <w:rsid w:val="00EE1751"/>
    <w:rsid w:val="00EF0AE9"/>
    <w:rsid w:val="00EF27A6"/>
    <w:rsid w:val="00EF393A"/>
    <w:rsid w:val="00EF73E5"/>
    <w:rsid w:val="00F0073D"/>
    <w:rsid w:val="00F00EDA"/>
    <w:rsid w:val="00F045FA"/>
    <w:rsid w:val="00F05E1B"/>
    <w:rsid w:val="00F167CA"/>
    <w:rsid w:val="00F169E5"/>
    <w:rsid w:val="00F25B41"/>
    <w:rsid w:val="00F27EEF"/>
    <w:rsid w:val="00F310A9"/>
    <w:rsid w:val="00F3414B"/>
    <w:rsid w:val="00F35F23"/>
    <w:rsid w:val="00F41FD6"/>
    <w:rsid w:val="00F44229"/>
    <w:rsid w:val="00F55D52"/>
    <w:rsid w:val="00F71F57"/>
    <w:rsid w:val="00F816E0"/>
    <w:rsid w:val="00F9002A"/>
    <w:rsid w:val="00F9353E"/>
    <w:rsid w:val="00F93690"/>
    <w:rsid w:val="00F96F2C"/>
    <w:rsid w:val="00FA4FB4"/>
    <w:rsid w:val="00FA5379"/>
    <w:rsid w:val="00FA68CD"/>
    <w:rsid w:val="00FB66A7"/>
    <w:rsid w:val="00FC0220"/>
    <w:rsid w:val="00FD12B2"/>
    <w:rsid w:val="00FD4A8C"/>
    <w:rsid w:val="00FE1A43"/>
    <w:rsid w:val="00FE4A93"/>
    <w:rsid w:val="00FE70EA"/>
    <w:rsid w:val="00FE7D4F"/>
    <w:rsid w:val="00FF0A1F"/>
    <w:rsid w:val="00FF2033"/>
    <w:rsid w:val="00FF632E"/>
    <w:rsid w:val="00FF7049"/>
    <w:rsid w:val="00FF7737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93A98"/>
  <w15:docId w15:val="{7FF79699-A4C6-454D-AD83-0C35A084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F1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A0538"/>
    <w:pPr>
      <w:keepNext/>
      <w:keepLines/>
      <w:spacing w:before="360" w:after="120" w:line="240" w:lineRule="auto"/>
      <w:jc w:val="center"/>
      <w:outlineLvl w:val="0"/>
    </w:pPr>
    <w:rPr>
      <w:rFonts w:ascii="Calibri" w:eastAsiaTheme="majorEastAsia" w:hAnsi="Calibri" w:cstheme="majorBidi"/>
      <w:b/>
      <w:sz w:val="24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3B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538"/>
    <w:rPr>
      <w:rFonts w:ascii="Calibri" w:eastAsiaTheme="majorEastAsia" w:hAnsi="Calibri" w:cstheme="majorBidi"/>
      <w:b/>
      <w:sz w:val="24"/>
      <w:szCs w:val="32"/>
    </w:rPr>
  </w:style>
  <w:style w:type="character" w:styleId="Lienhypertexte">
    <w:name w:val="Hyperlink"/>
    <w:basedOn w:val="Policepardfaut"/>
    <w:uiPriority w:val="99"/>
    <w:unhideWhenUsed/>
    <w:rsid w:val="00AA0538"/>
    <w:rPr>
      <w:color w:val="0563C1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03CC5"/>
    <w:pPr>
      <w:spacing w:after="200" w:line="240" w:lineRule="auto"/>
      <w:jc w:val="both"/>
    </w:pPr>
    <w:rPr>
      <w:rFonts w:ascii="Calibri" w:hAnsi="Calibri"/>
      <w:iCs/>
      <w:sz w:val="16"/>
      <w:szCs w:val="1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6A3B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A3BA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E171E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FF203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4A76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C36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42B4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6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36FA"/>
    <w:rPr>
      <w:lang w:val="en-US"/>
    </w:rPr>
  </w:style>
  <w:style w:type="character" w:styleId="Numrodepage">
    <w:name w:val="page number"/>
    <w:basedOn w:val="Policepardfaut"/>
    <w:uiPriority w:val="99"/>
    <w:semiHidden/>
    <w:unhideWhenUsed/>
    <w:rsid w:val="00A636FA"/>
  </w:style>
  <w:style w:type="paragraph" w:styleId="En-tte">
    <w:name w:val="header"/>
    <w:basedOn w:val="Normal"/>
    <w:link w:val="En-tteCar"/>
    <w:uiPriority w:val="99"/>
    <w:unhideWhenUsed/>
    <w:rsid w:val="00A26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9A3"/>
    <w:rPr>
      <w:lang w:val="en-US"/>
    </w:rPr>
  </w:style>
  <w:style w:type="character" w:customStyle="1" w:styleId="mjxassistivemathml">
    <w:name w:val="mjx_assistive_mathml"/>
    <w:basedOn w:val="Policepardfaut"/>
    <w:rsid w:val="0084611E"/>
  </w:style>
  <w:style w:type="character" w:styleId="Marquedecommentaire">
    <w:name w:val="annotation reference"/>
    <w:basedOn w:val="Policepardfaut"/>
    <w:uiPriority w:val="99"/>
    <w:semiHidden/>
    <w:unhideWhenUsed/>
    <w:rsid w:val="00C73B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3B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3B5A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3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3B5A"/>
    <w:rPr>
      <w:b/>
      <w:bCs/>
      <w:sz w:val="20"/>
      <w:szCs w:val="2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0050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p1">
    <w:name w:val="p1"/>
    <w:basedOn w:val="Normal"/>
    <w:rsid w:val="007E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29289C"/>
  </w:style>
  <w:style w:type="paragraph" w:styleId="Textedebulles">
    <w:name w:val="Balloon Text"/>
    <w:basedOn w:val="Normal"/>
    <w:link w:val="TextedebullesCar"/>
    <w:uiPriority w:val="99"/>
    <w:semiHidden/>
    <w:unhideWhenUsed/>
    <w:rsid w:val="0001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02E"/>
    <w:rPr>
      <w:rFonts w:ascii="Tahoma" w:hAnsi="Tahoma" w:cs="Tahoma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C0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A40A26-3506-42F6-96EB-54CC7F0D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2951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INRA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Musse</dc:creator>
  <cp:keywords/>
  <dc:description/>
  <cp:lastModifiedBy>CHARDON Katia</cp:lastModifiedBy>
  <cp:revision>66</cp:revision>
  <dcterms:created xsi:type="dcterms:W3CDTF">2025-12-06T18:48:00Z</dcterms:created>
  <dcterms:modified xsi:type="dcterms:W3CDTF">2026-01-28T15:17:00Z</dcterms:modified>
</cp:coreProperties>
</file>