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52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47895" cy="2831465"/>
            <wp:effectExtent l="0" t="0" r="5080" b="6985"/>
            <wp:docPr id="1" name="图片 1" descr="森林图1.18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森林图1.18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68B97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Supplementary Figure 1. The forest plot shows the regression coefficients (β) and 95% confidence intervals for the associations between CMI and the dimensions of intrinsic capacity (IC) among Chinese elderly (n=7,058) of the same age and gender, with data sourced from the Chinese Health and Retire Longitudinal Study (CHARLS). Each point estimate represents the β coefficient of the linear regression model, and the horizontal line indicates the 95% confidence interval. The dashed vertical line represents no effect (β=0). Colors indicate the direction of association: blue indicates positive association, orange indicates negative association. Solid dots indicate statistically significant associations (P&lt;0.05), while hollow circles indicate no significance.</w:t>
      </w:r>
    </w:p>
    <w:p w14:paraId="2F64D8B9">
      <w:pP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161290</wp:posOffset>
            </wp:positionV>
            <wp:extent cx="5262245" cy="2494280"/>
            <wp:effectExtent l="0" t="0" r="5080" b="1270"/>
            <wp:wrapTopAndBottom/>
            <wp:docPr id="2" name="图片 2" descr="中介效应图1.18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介效应图1.18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1D23F">
      <w:pP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  <w:t xml:space="preserve">Supplementary Figure 2. Path coefficient diagram of vitality among CMI and IC. </w:t>
      </w:r>
    </w:p>
    <w:p w14:paraId="232589F7">
      <w:pP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  <w:t>Note: ***p＜0.001</w:t>
      </w:r>
    </w:p>
    <w:p w14:paraId="4D50D17E">
      <w:pP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</w:pPr>
    </w:p>
    <w:p w14:paraId="61077150">
      <w:pP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</w:pPr>
    </w:p>
    <w:p w14:paraId="3E69B1CE">
      <w:pP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</w:pPr>
    </w:p>
    <w:p w14:paraId="5C54CAC3">
      <w:pP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</w:pPr>
    </w:p>
    <w:p w14:paraId="4135324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</w:pPr>
    </w:p>
    <w:p w14:paraId="37129012">
      <w:pPr>
        <w:rPr>
          <w:rFonts w:hint="eastAsia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  <w:t>Supplementary Table 1.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  <w:lang w:val="en-US" w:eastAsia="zh-CN"/>
        </w:rPr>
        <w:t xml:space="preserve"> Decomposition of total effect, direct effect, and mediating effect </w:t>
      </w:r>
    </w:p>
    <w:tbl>
      <w:tblPr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442"/>
        <w:gridCol w:w="1321"/>
        <w:gridCol w:w="1442"/>
        <w:gridCol w:w="1442"/>
        <w:gridCol w:w="1500"/>
      </w:tblGrid>
      <w:tr w14:paraId="76A8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7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E898B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80F3A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Effect</w:t>
            </w:r>
          </w:p>
        </w:tc>
        <w:tc>
          <w:tcPr>
            <w:tcW w:w="132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DB16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144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A7D1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LLCI</w:t>
            </w:r>
          </w:p>
        </w:tc>
        <w:tc>
          <w:tcPr>
            <w:tcW w:w="144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644A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ULCI</w:t>
            </w: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2CAF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b/>
                <w:bdr w:val="none" w:color="auto" w:sz="0" w:space="0"/>
                <w:lang w:val="en-US" w:eastAsia="zh-CN" w:bidi="ar"/>
              </w:rPr>
              <w:t xml:space="preserve">P </w:t>
            </w:r>
            <w:r>
              <w:rPr>
                <w:rStyle w:val="5"/>
                <w:rFonts w:eastAsia="宋体"/>
                <w:b/>
                <w:bdr w:val="none" w:color="auto" w:sz="0" w:space="0"/>
                <w:lang w:val="en-US" w:eastAsia="zh-CN" w:bidi="ar"/>
              </w:rPr>
              <w:t>value</w:t>
            </w:r>
          </w:p>
        </w:tc>
      </w:tr>
      <w:tr w14:paraId="23B1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07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1B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-0.0107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1E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0F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-0.0327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74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E8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0.3442</w:t>
            </w:r>
          </w:p>
        </w:tc>
      </w:tr>
      <w:tr w14:paraId="60A0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00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F5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0.0570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B0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0.0099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FF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8F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33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ascii="Times New Roman" w:eastAsia="宋体"/>
                <w:sz w:val="22"/>
                <w:bdr w:val="none" w:color="auto" w:sz="0" w:space="0"/>
                <w:lang w:val="en-US" w:eastAsia="zh-CN" w:bidi="ar"/>
              </w:rPr>
              <w:t>＜</w:t>
            </w:r>
            <w:r>
              <w:rPr>
                <w:rStyle w:val="5"/>
                <w:rFonts w:ascii="Times New Roman" w:eastAsia="宋体"/>
                <w:sz w:val="22"/>
                <w:bdr w:val="none" w:color="auto" w:sz="0" w:space="0"/>
                <w:lang w:val="en-US" w:eastAsia="zh-CN" w:bidi="ar"/>
              </w:rPr>
              <w:t>0.001</w:t>
            </w:r>
          </w:p>
        </w:tc>
      </w:tr>
      <w:tr w14:paraId="1598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12027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ACME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7793D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-0.0676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734ED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2EF59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-0.0796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06C8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-0.0556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5090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 w14:paraId="78101E98">
      <w:pP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23232"/>
          <w:spacing w:val="0"/>
          <w:sz w:val="21"/>
          <w:szCs w:val="21"/>
        </w:rPr>
        <w:t>Decomposition of total effect, direct effect, and mediating effect after controlling for age and gender. ACME, indirect effect; ADE, direct effect; Total, total effect; Effect, effect size; SE, Standard Error; LLCI, lower limit of 95% confidence interval; ULCI, upper limit of 95% confidence interval.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4129B"/>
    <w:rsid w:val="77A4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2026-01-18T09:09:00Z</dcterms:created>
  <dc:creator>沐moon</dc:creator>
  <cp:lastModifiedBy>沐moon</cp:lastModifiedBy>
  <dcterms:modified xsi:type="dcterms:W3CDTF">2026-01-18T09:21:01Z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379314B6C0EA4E938378DC68674D5961_11</vt:lpwstr>
  </property>
  <property fmtid="{D5CDD505-2E9C-101B-9397-08002B2CF9AE}" pid="4" name="KSOTemplateDocerSaveRecord">
    <vt:lpwstr>eyJoZGlkIjoiMGY2ZDQ4YWRlYzhmMjUwMDM0ODc0MmEzYTZmZGM1NTYiLCJ1c2VySWQiOiIxNjY0OTkzMDI5In0=</vt:lpwstr>
  </property>
</Properties>
</file>