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8EB2" w14:textId="77777777" w:rsidR="007D7DB3" w:rsidRPr="00E03BE0" w:rsidRDefault="00432286" w:rsidP="00432286">
      <w:pPr>
        <w:spacing w:after="0" w:line="480" w:lineRule="auto"/>
        <w:jc w:val="center"/>
        <w:rPr>
          <w:b/>
          <w:bCs/>
        </w:rPr>
      </w:pPr>
      <w:r w:rsidRPr="00E03BE0">
        <w:rPr>
          <w:b/>
          <w:bCs/>
        </w:rPr>
        <w:t>Ionic liquid crystals modifier to NiO</w:t>
      </w:r>
      <w:r w:rsidRPr="00E03BE0">
        <w:rPr>
          <w:b/>
          <w:bCs/>
          <w:vertAlign w:val="subscript"/>
        </w:rPr>
        <w:t>nano</w:t>
      </w:r>
      <w:r w:rsidRPr="00E03BE0">
        <w:rPr>
          <w:b/>
          <w:bCs/>
        </w:rPr>
        <w:t>@MWCNTs for effective electrocatalytic water splitting and hydrazine degradation</w:t>
      </w:r>
    </w:p>
    <w:p w14:paraId="39A92DE3" w14:textId="6E58962C" w:rsidR="007D7DB3" w:rsidRPr="00E03BE0" w:rsidRDefault="007D7DB3" w:rsidP="007D7DB3">
      <w:pPr>
        <w:tabs>
          <w:tab w:val="center" w:pos="4680"/>
          <w:tab w:val="right" w:pos="9360"/>
        </w:tabs>
        <w:spacing w:after="0" w:line="480" w:lineRule="auto"/>
        <w:jc w:val="center"/>
      </w:pPr>
      <w:r w:rsidRPr="00E03BE0">
        <w:t>Huss</w:t>
      </w:r>
      <w:r w:rsidR="00A127E9" w:rsidRPr="00E03BE0">
        <w:t>ie</w:t>
      </w:r>
      <w:r w:rsidRPr="00E03BE0">
        <w:t>n K. Srour</w:t>
      </w:r>
      <w:r w:rsidRPr="00E03BE0">
        <w:rPr>
          <w:vertAlign w:val="superscript"/>
        </w:rPr>
        <w:t>1,2</w:t>
      </w:r>
      <w:r w:rsidR="006F5F53" w:rsidRPr="00E03BE0">
        <w:rPr>
          <w:vertAlign w:val="superscript"/>
        </w:rPr>
        <w:t>*</w:t>
      </w:r>
      <w:r w:rsidRPr="00E03BE0">
        <w:t>, Nada F. Atta</w:t>
      </w:r>
      <w:r w:rsidRPr="00E03BE0">
        <w:rPr>
          <w:vertAlign w:val="superscript"/>
        </w:rPr>
        <w:t>1</w:t>
      </w:r>
      <w:r w:rsidRPr="00E03BE0">
        <w:t>, Mohamed W. Khalil</w:t>
      </w:r>
      <w:r w:rsidRPr="00E03BE0">
        <w:rPr>
          <w:vertAlign w:val="superscript"/>
        </w:rPr>
        <w:t>1</w:t>
      </w:r>
      <w:r w:rsidRPr="00E03BE0">
        <w:t xml:space="preserve"> and Ahmed Galal</w:t>
      </w:r>
      <w:r w:rsidRPr="00E03BE0">
        <w:rPr>
          <w:vertAlign w:val="superscript"/>
        </w:rPr>
        <w:t>1*</w:t>
      </w:r>
    </w:p>
    <w:p w14:paraId="2A523488" w14:textId="77777777" w:rsidR="007D7DB3" w:rsidRPr="00E03BE0" w:rsidRDefault="007D7DB3" w:rsidP="007D7DB3">
      <w:pPr>
        <w:spacing w:after="0" w:line="480" w:lineRule="auto"/>
        <w:jc w:val="center"/>
        <w:rPr>
          <w:iCs/>
        </w:rPr>
      </w:pPr>
      <w:r w:rsidRPr="00E03BE0">
        <w:rPr>
          <w:iCs/>
          <w:vertAlign w:val="superscript"/>
        </w:rPr>
        <w:t>1</w:t>
      </w:r>
      <w:r w:rsidRPr="00E03BE0">
        <w:rPr>
          <w:iCs/>
        </w:rPr>
        <w:t>Department of Chemistry, Faculty of Science, Cairo University, 12613 Giza, Egypt</w:t>
      </w:r>
    </w:p>
    <w:p w14:paraId="2EB621CB" w14:textId="20157C16" w:rsidR="007D7DB3" w:rsidRPr="00E03BE0" w:rsidRDefault="00067E7F" w:rsidP="007D7DB3">
      <w:pPr>
        <w:spacing w:after="0" w:line="480" w:lineRule="auto"/>
        <w:jc w:val="center"/>
        <w:rPr>
          <w:iCs/>
        </w:rPr>
      </w:pPr>
      <w:r w:rsidRPr="00E03BE0">
        <w:rPr>
          <w:iCs/>
          <w:vertAlign w:val="superscript"/>
        </w:rPr>
        <w:t>2</w:t>
      </w:r>
      <w:r w:rsidR="007D7DB3" w:rsidRPr="00E03BE0">
        <w:rPr>
          <w:iCs/>
        </w:rPr>
        <w:t xml:space="preserve">Department of Applied Chemistry, Graduate School of Engineering, </w:t>
      </w:r>
      <w:r w:rsidR="00BF438B" w:rsidRPr="00E03BE0">
        <w:rPr>
          <w:iCs/>
        </w:rPr>
        <w:t>Kyushu</w:t>
      </w:r>
      <w:r w:rsidR="007D7DB3" w:rsidRPr="00E03BE0">
        <w:rPr>
          <w:iCs/>
        </w:rPr>
        <w:t xml:space="preserve"> University, 744 Motooka Nishi-ku Fukuoka 819-0395, Japan</w:t>
      </w:r>
    </w:p>
    <w:p w14:paraId="1C3B412A" w14:textId="3E66AA3A" w:rsidR="00C630AC" w:rsidRPr="00E03BE0" w:rsidRDefault="007D7DB3" w:rsidP="007D7DB3">
      <w:pPr>
        <w:spacing w:after="0" w:line="240" w:lineRule="auto"/>
        <w:jc w:val="both"/>
      </w:pPr>
      <w:r w:rsidRPr="00E03BE0">
        <w:t>*</w:t>
      </w:r>
      <w:r w:rsidRPr="00E03BE0">
        <w:rPr>
          <w:b/>
          <w:bCs/>
        </w:rPr>
        <w:t xml:space="preserve"> </w:t>
      </w:r>
      <w:r w:rsidRPr="00E03BE0">
        <w:t>Corresponding author</w:t>
      </w:r>
      <w:r w:rsidR="006F5F53" w:rsidRPr="00E03BE0">
        <w:t>s</w:t>
      </w:r>
      <w:r w:rsidRPr="00E03BE0">
        <w:t xml:space="preserve"> (E-mail</w:t>
      </w:r>
      <w:r w:rsidR="006F5F53" w:rsidRPr="00E03BE0">
        <w:t>s</w:t>
      </w:r>
      <w:r w:rsidRPr="00E03BE0">
        <w:t xml:space="preserve">: </w:t>
      </w:r>
      <w:hyperlink r:id="rId7" w:history="1">
        <w:r w:rsidR="006F5F53" w:rsidRPr="00E03BE0">
          <w:rPr>
            <w:rStyle w:val="Hyperlink"/>
          </w:rPr>
          <w:t>galal@sci.cu.edu.eg</w:t>
        </w:r>
      </w:hyperlink>
      <w:r w:rsidR="006F5F53" w:rsidRPr="00E03BE0">
        <w:t xml:space="preserve">; </w:t>
      </w:r>
      <w:hyperlink r:id="rId8" w:history="1">
        <w:r w:rsidR="00BF438B" w:rsidRPr="00E03BE0">
          <w:rPr>
            <w:rStyle w:val="Hyperlink"/>
          </w:rPr>
          <w:t xml:space="preserve"> srour.hussien.258@s.kyushu-u.ac.jp</w:t>
        </w:r>
      </w:hyperlink>
      <w:r w:rsidR="006F5F53" w:rsidRPr="00E03BE0">
        <w:t>)</w:t>
      </w:r>
    </w:p>
    <w:p w14:paraId="283FA89F" w14:textId="77777777" w:rsidR="000D326D" w:rsidRPr="00E03BE0" w:rsidRDefault="000D326D" w:rsidP="000D326D">
      <w:pPr>
        <w:spacing w:after="0" w:line="240" w:lineRule="auto"/>
        <w:jc w:val="both"/>
      </w:pPr>
    </w:p>
    <w:p w14:paraId="2D34B6BA" w14:textId="77777777" w:rsidR="000D326D" w:rsidRPr="00E03BE0" w:rsidRDefault="000D326D" w:rsidP="000D326D">
      <w:pPr>
        <w:spacing w:after="0" w:line="240" w:lineRule="auto"/>
        <w:jc w:val="both"/>
      </w:pPr>
    </w:p>
    <w:p w14:paraId="5A52C4AD" w14:textId="77777777" w:rsidR="000D326D" w:rsidRPr="00E03BE0" w:rsidRDefault="000D326D" w:rsidP="000D326D">
      <w:pPr>
        <w:spacing w:after="0" w:line="240" w:lineRule="auto"/>
        <w:jc w:val="both"/>
      </w:pPr>
    </w:p>
    <w:p w14:paraId="34500926" w14:textId="77777777" w:rsidR="007D7DB3" w:rsidRPr="00E03BE0" w:rsidRDefault="007D7DB3" w:rsidP="000D326D">
      <w:pPr>
        <w:spacing w:after="0" w:line="240" w:lineRule="auto"/>
        <w:jc w:val="both"/>
      </w:pPr>
    </w:p>
    <w:p w14:paraId="7D7BCAA5" w14:textId="77777777" w:rsidR="007D7DB3" w:rsidRPr="00E03BE0" w:rsidRDefault="007D7DB3" w:rsidP="000D326D">
      <w:pPr>
        <w:spacing w:after="0" w:line="240" w:lineRule="auto"/>
        <w:jc w:val="both"/>
      </w:pPr>
    </w:p>
    <w:p w14:paraId="111A25F6" w14:textId="77777777" w:rsidR="000D326D" w:rsidRPr="00E03BE0" w:rsidRDefault="000D326D" w:rsidP="000D326D">
      <w:pPr>
        <w:spacing w:after="0" w:line="240" w:lineRule="auto"/>
        <w:jc w:val="both"/>
      </w:pPr>
    </w:p>
    <w:tbl>
      <w:tblPr>
        <w:tblStyle w:val="TableGrid"/>
        <w:tblW w:w="0" w:type="auto"/>
        <w:jc w:val="center"/>
        <w:tblLook w:val="04A0" w:firstRow="1" w:lastRow="0" w:firstColumn="1" w:lastColumn="0" w:noHBand="0" w:noVBand="1"/>
      </w:tblPr>
      <w:tblGrid>
        <w:gridCol w:w="1992"/>
        <w:gridCol w:w="1992"/>
        <w:gridCol w:w="1992"/>
        <w:gridCol w:w="1993"/>
      </w:tblGrid>
      <w:tr w:rsidR="000D326D" w:rsidRPr="00E03BE0" w14:paraId="30C4E658" w14:textId="77777777" w:rsidTr="009E381F">
        <w:trPr>
          <w:jc w:val="center"/>
        </w:trPr>
        <w:tc>
          <w:tcPr>
            <w:tcW w:w="7969" w:type="dxa"/>
            <w:gridSpan w:val="4"/>
          </w:tcPr>
          <w:p w14:paraId="332F1853" w14:textId="77777777" w:rsidR="000D326D" w:rsidRPr="00E03BE0" w:rsidRDefault="00442659" w:rsidP="009E381F">
            <w:pPr>
              <w:pStyle w:val="Heading2"/>
              <w:bidi w:val="0"/>
              <w:jc w:val="center"/>
              <w:rPr>
                <w:sz w:val="24"/>
                <w:szCs w:val="24"/>
                <w:lang w:bidi="ar-EG"/>
              </w:rPr>
            </w:pPr>
            <w:r w:rsidRPr="00E03BE0">
              <w:rPr>
                <w:noProof/>
                <w:color w:val="000000" w:themeColor="text1"/>
                <w:sz w:val="24"/>
                <w:szCs w:val="24"/>
              </w:rPr>
              <w:t>ILCs/NiO-CNTs (As-prepared)</w:t>
            </w:r>
          </w:p>
        </w:tc>
      </w:tr>
      <w:tr w:rsidR="000D326D" w:rsidRPr="00E03BE0" w14:paraId="2E72E4D4" w14:textId="77777777" w:rsidTr="009E381F">
        <w:trPr>
          <w:jc w:val="center"/>
        </w:trPr>
        <w:tc>
          <w:tcPr>
            <w:tcW w:w="1992" w:type="dxa"/>
          </w:tcPr>
          <w:p w14:paraId="0CC58EAC" w14:textId="77777777" w:rsidR="000D326D" w:rsidRPr="00E03BE0" w:rsidRDefault="000D326D" w:rsidP="009E381F">
            <w:pPr>
              <w:pStyle w:val="Heading2"/>
              <w:bidi w:val="0"/>
              <w:jc w:val="center"/>
              <w:rPr>
                <w:sz w:val="24"/>
                <w:szCs w:val="24"/>
                <w:lang w:bidi="ar-EG"/>
              </w:rPr>
            </w:pPr>
            <w:r w:rsidRPr="00E03BE0">
              <w:rPr>
                <w:sz w:val="24"/>
                <w:szCs w:val="24"/>
                <w:lang w:bidi="ar-EG"/>
              </w:rPr>
              <w:t>Element</w:t>
            </w:r>
          </w:p>
        </w:tc>
        <w:tc>
          <w:tcPr>
            <w:tcW w:w="1992" w:type="dxa"/>
          </w:tcPr>
          <w:p w14:paraId="11FF01A7" w14:textId="77777777" w:rsidR="000D326D" w:rsidRPr="00E03BE0" w:rsidRDefault="000D326D" w:rsidP="009E381F">
            <w:pPr>
              <w:pStyle w:val="Heading2"/>
              <w:bidi w:val="0"/>
              <w:jc w:val="center"/>
              <w:rPr>
                <w:sz w:val="24"/>
                <w:szCs w:val="24"/>
                <w:lang w:bidi="ar-EG"/>
              </w:rPr>
            </w:pPr>
            <w:r w:rsidRPr="00E03BE0">
              <w:rPr>
                <w:sz w:val="24"/>
                <w:szCs w:val="24"/>
                <w:lang w:bidi="ar-EG"/>
              </w:rPr>
              <w:t>Weight %</w:t>
            </w:r>
          </w:p>
        </w:tc>
        <w:tc>
          <w:tcPr>
            <w:tcW w:w="1992" w:type="dxa"/>
          </w:tcPr>
          <w:p w14:paraId="7EEF1ABD" w14:textId="77777777" w:rsidR="000D326D" w:rsidRPr="00E03BE0" w:rsidRDefault="000D326D" w:rsidP="009E381F">
            <w:pPr>
              <w:pStyle w:val="Heading2"/>
              <w:bidi w:val="0"/>
              <w:jc w:val="center"/>
              <w:rPr>
                <w:sz w:val="24"/>
                <w:szCs w:val="24"/>
                <w:lang w:bidi="ar-EG"/>
              </w:rPr>
            </w:pPr>
            <w:r w:rsidRPr="00E03BE0">
              <w:rPr>
                <w:sz w:val="24"/>
                <w:szCs w:val="24"/>
                <w:lang w:bidi="ar-EG"/>
              </w:rPr>
              <w:t>Atomic %</w:t>
            </w:r>
          </w:p>
        </w:tc>
        <w:tc>
          <w:tcPr>
            <w:tcW w:w="1993" w:type="dxa"/>
          </w:tcPr>
          <w:p w14:paraId="35E1B1E8" w14:textId="77777777" w:rsidR="000D326D" w:rsidRPr="00E03BE0" w:rsidRDefault="000D326D" w:rsidP="009E381F">
            <w:pPr>
              <w:pStyle w:val="Heading2"/>
              <w:bidi w:val="0"/>
              <w:jc w:val="center"/>
              <w:rPr>
                <w:sz w:val="24"/>
                <w:szCs w:val="24"/>
                <w:lang w:bidi="ar-EG"/>
              </w:rPr>
            </w:pPr>
            <w:r w:rsidRPr="00E03BE0">
              <w:rPr>
                <w:sz w:val="24"/>
                <w:szCs w:val="24"/>
                <w:lang w:bidi="ar-EG"/>
              </w:rPr>
              <w:t>Error %</w:t>
            </w:r>
          </w:p>
        </w:tc>
      </w:tr>
      <w:tr w:rsidR="00442659" w:rsidRPr="00E03BE0" w14:paraId="2EEE7090" w14:textId="77777777" w:rsidTr="009E381F">
        <w:trPr>
          <w:jc w:val="center"/>
        </w:trPr>
        <w:tc>
          <w:tcPr>
            <w:tcW w:w="1992" w:type="dxa"/>
          </w:tcPr>
          <w:p w14:paraId="08C160CD" w14:textId="77777777" w:rsidR="00442659" w:rsidRPr="00E03BE0" w:rsidRDefault="00442659" w:rsidP="009E381F">
            <w:pPr>
              <w:pStyle w:val="Heading2"/>
              <w:bidi w:val="0"/>
              <w:jc w:val="center"/>
              <w:rPr>
                <w:sz w:val="24"/>
                <w:szCs w:val="24"/>
                <w:lang w:bidi="ar-EG"/>
              </w:rPr>
            </w:pPr>
            <w:r w:rsidRPr="00E03BE0">
              <w:rPr>
                <w:sz w:val="24"/>
                <w:szCs w:val="24"/>
                <w:lang w:bidi="ar-EG"/>
              </w:rPr>
              <w:t>Ni K</w:t>
            </w:r>
          </w:p>
        </w:tc>
        <w:tc>
          <w:tcPr>
            <w:tcW w:w="1992" w:type="dxa"/>
          </w:tcPr>
          <w:p w14:paraId="7DAB4C65" w14:textId="77777777" w:rsidR="00442659" w:rsidRPr="00E03BE0" w:rsidRDefault="00442659" w:rsidP="00340C6B">
            <w:pPr>
              <w:pStyle w:val="Heading2"/>
              <w:bidi w:val="0"/>
              <w:jc w:val="center"/>
              <w:rPr>
                <w:sz w:val="24"/>
                <w:szCs w:val="24"/>
                <w:lang w:bidi="ar-EG"/>
              </w:rPr>
            </w:pPr>
            <w:r w:rsidRPr="00E03BE0">
              <w:rPr>
                <w:sz w:val="24"/>
                <w:szCs w:val="24"/>
                <w:lang w:bidi="ar-EG"/>
              </w:rPr>
              <w:t>5</w:t>
            </w:r>
            <w:r w:rsidR="00340C6B" w:rsidRPr="00E03BE0">
              <w:rPr>
                <w:sz w:val="24"/>
                <w:szCs w:val="24"/>
                <w:lang w:bidi="ar-EG"/>
              </w:rPr>
              <w:t>2</w:t>
            </w:r>
            <w:r w:rsidRPr="00E03BE0">
              <w:rPr>
                <w:sz w:val="24"/>
                <w:szCs w:val="24"/>
                <w:lang w:bidi="ar-EG"/>
              </w:rPr>
              <w:t>.</w:t>
            </w:r>
            <w:r w:rsidR="00340C6B" w:rsidRPr="00E03BE0">
              <w:rPr>
                <w:sz w:val="24"/>
                <w:szCs w:val="24"/>
                <w:lang w:bidi="ar-EG"/>
              </w:rPr>
              <w:t>18</w:t>
            </w:r>
          </w:p>
        </w:tc>
        <w:tc>
          <w:tcPr>
            <w:tcW w:w="1992" w:type="dxa"/>
          </w:tcPr>
          <w:p w14:paraId="2F9EBA2D" w14:textId="77777777" w:rsidR="00442659" w:rsidRPr="00E03BE0" w:rsidRDefault="003B18A2" w:rsidP="00657FC5">
            <w:pPr>
              <w:pStyle w:val="Heading2"/>
              <w:bidi w:val="0"/>
              <w:jc w:val="center"/>
              <w:rPr>
                <w:sz w:val="24"/>
                <w:szCs w:val="24"/>
                <w:lang w:bidi="ar-EG"/>
              </w:rPr>
            </w:pPr>
            <w:r w:rsidRPr="00E03BE0">
              <w:rPr>
                <w:sz w:val="24"/>
                <w:szCs w:val="24"/>
                <w:lang w:bidi="ar-EG"/>
              </w:rPr>
              <w:t>17.37</w:t>
            </w:r>
          </w:p>
        </w:tc>
        <w:tc>
          <w:tcPr>
            <w:tcW w:w="1993" w:type="dxa"/>
          </w:tcPr>
          <w:p w14:paraId="77591102" w14:textId="77777777" w:rsidR="00442659" w:rsidRPr="00E03BE0" w:rsidRDefault="00442659" w:rsidP="003B18A2">
            <w:pPr>
              <w:pStyle w:val="Heading2"/>
              <w:bidi w:val="0"/>
              <w:jc w:val="center"/>
              <w:rPr>
                <w:sz w:val="24"/>
                <w:szCs w:val="24"/>
                <w:lang w:bidi="ar-EG"/>
              </w:rPr>
            </w:pPr>
            <w:r w:rsidRPr="00E03BE0">
              <w:rPr>
                <w:sz w:val="24"/>
                <w:szCs w:val="24"/>
                <w:lang w:bidi="ar-EG"/>
              </w:rPr>
              <w:t>3.</w:t>
            </w:r>
            <w:r w:rsidR="003B18A2" w:rsidRPr="00E03BE0">
              <w:rPr>
                <w:sz w:val="24"/>
                <w:szCs w:val="24"/>
                <w:lang w:bidi="ar-EG"/>
              </w:rPr>
              <w:t>28</w:t>
            </w:r>
          </w:p>
        </w:tc>
      </w:tr>
      <w:tr w:rsidR="00442659" w:rsidRPr="00E03BE0" w14:paraId="72C4A1C5" w14:textId="77777777" w:rsidTr="009E381F">
        <w:trPr>
          <w:jc w:val="center"/>
        </w:trPr>
        <w:tc>
          <w:tcPr>
            <w:tcW w:w="1992" w:type="dxa"/>
          </w:tcPr>
          <w:p w14:paraId="0C612174" w14:textId="77777777" w:rsidR="00442659" w:rsidRPr="00E03BE0" w:rsidRDefault="00442659" w:rsidP="009E381F">
            <w:pPr>
              <w:pStyle w:val="Heading2"/>
              <w:bidi w:val="0"/>
              <w:jc w:val="center"/>
              <w:rPr>
                <w:sz w:val="24"/>
                <w:szCs w:val="24"/>
                <w:lang w:bidi="ar-EG"/>
              </w:rPr>
            </w:pPr>
            <w:r w:rsidRPr="00E03BE0">
              <w:rPr>
                <w:sz w:val="24"/>
                <w:szCs w:val="24"/>
                <w:lang w:bidi="ar-EG"/>
              </w:rPr>
              <w:t>O K</w:t>
            </w:r>
          </w:p>
        </w:tc>
        <w:tc>
          <w:tcPr>
            <w:tcW w:w="1992" w:type="dxa"/>
          </w:tcPr>
          <w:p w14:paraId="054D0A27" w14:textId="77777777" w:rsidR="00442659" w:rsidRPr="00E03BE0" w:rsidRDefault="00340C6B" w:rsidP="00340C6B">
            <w:pPr>
              <w:pStyle w:val="Heading2"/>
              <w:bidi w:val="0"/>
              <w:jc w:val="center"/>
              <w:rPr>
                <w:sz w:val="24"/>
                <w:szCs w:val="24"/>
                <w:lang w:bidi="ar-EG"/>
              </w:rPr>
            </w:pPr>
            <w:r w:rsidRPr="00E03BE0">
              <w:rPr>
                <w:sz w:val="24"/>
                <w:szCs w:val="24"/>
                <w:lang w:bidi="ar-EG"/>
              </w:rPr>
              <w:t>8</w:t>
            </w:r>
            <w:r w:rsidR="00442659" w:rsidRPr="00E03BE0">
              <w:rPr>
                <w:sz w:val="24"/>
                <w:szCs w:val="24"/>
                <w:lang w:bidi="ar-EG"/>
              </w:rPr>
              <w:t>.</w:t>
            </w:r>
            <w:r w:rsidRPr="00E03BE0">
              <w:rPr>
                <w:sz w:val="24"/>
                <w:szCs w:val="24"/>
                <w:lang w:bidi="ar-EG"/>
              </w:rPr>
              <w:t>09</w:t>
            </w:r>
          </w:p>
        </w:tc>
        <w:tc>
          <w:tcPr>
            <w:tcW w:w="1992" w:type="dxa"/>
          </w:tcPr>
          <w:p w14:paraId="778B37AE" w14:textId="77777777" w:rsidR="00442659" w:rsidRPr="00E03BE0" w:rsidRDefault="00442659" w:rsidP="003B18A2">
            <w:pPr>
              <w:pStyle w:val="Heading2"/>
              <w:bidi w:val="0"/>
              <w:jc w:val="center"/>
              <w:rPr>
                <w:sz w:val="24"/>
                <w:szCs w:val="24"/>
                <w:lang w:bidi="ar-EG"/>
              </w:rPr>
            </w:pPr>
            <w:r w:rsidRPr="00E03BE0">
              <w:rPr>
                <w:sz w:val="24"/>
                <w:szCs w:val="24"/>
                <w:lang w:bidi="ar-EG"/>
              </w:rPr>
              <w:t>9.</w:t>
            </w:r>
            <w:r w:rsidR="003B18A2" w:rsidRPr="00E03BE0">
              <w:rPr>
                <w:sz w:val="24"/>
                <w:szCs w:val="24"/>
                <w:lang w:bidi="ar-EG"/>
              </w:rPr>
              <w:t>28</w:t>
            </w:r>
          </w:p>
        </w:tc>
        <w:tc>
          <w:tcPr>
            <w:tcW w:w="1993" w:type="dxa"/>
          </w:tcPr>
          <w:p w14:paraId="32E41349" w14:textId="77777777" w:rsidR="00442659" w:rsidRPr="00E03BE0" w:rsidRDefault="00442659" w:rsidP="003B18A2">
            <w:pPr>
              <w:pStyle w:val="Heading2"/>
              <w:bidi w:val="0"/>
              <w:jc w:val="center"/>
              <w:rPr>
                <w:sz w:val="24"/>
                <w:szCs w:val="24"/>
                <w:lang w:bidi="ar-EG"/>
              </w:rPr>
            </w:pPr>
            <w:r w:rsidRPr="00E03BE0">
              <w:rPr>
                <w:sz w:val="24"/>
                <w:szCs w:val="24"/>
                <w:lang w:bidi="ar-EG"/>
              </w:rPr>
              <w:t>13.</w:t>
            </w:r>
            <w:r w:rsidR="003B18A2" w:rsidRPr="00E03BE0">
              <w:rPr>
                <w:sz w:val="24"/>
                <w:szCs w:val="24"/>
                <w:lang w:bidi="ar-EG"/>
              </w:rPr>
              <w:t>16</w:t>
            </w:r>
          </w:p>
        </w:tc>
      </w:tr>
      <w:tr w:rsidR="00442659" w:rsidRPr="00E03BE0" w14:paraId="1A0464F0" w14:textId="77777777" w:rsidTr="009E381F">
        <w:trPr>
          <w:jc w:val="center"/>
        </w:trPr>
        <w:tc>
          <w:tcPr>
            <w:tcW w:w="1992" w:type="dxa"/>
          </w:tcPr>
          <w:p w14:paraId="7C7F02FD" w14:textId="77777777" w:rsidR="00442659" w:rsidRPr="00E03BE0" w:rsidRDefault="00442659" w:rsidP="009E381F">
            <w:pPr>
              <w:pStyle w:val="Heading2"/>
              <w:bidi w:val="0"/>
              <w:jc w:val="center"/>
              <w:rPr>
                <w:sz w:val="24"/>
                <w:szCs w:val="24"/>
                <w:lang w:bidi="ar-EG"/>
              </w:rPr>
            </w:pPr>
            <w:r w:rsidRPr="00E03BE0">
              <w:rPr>
                <w:sz w:val="24"/>
                <w:szCs w:val="24"/>
                <w:lang w:bidi="ar-EG"/>
              </w:rPr>
              <w:t>C K</w:t>
            </w:r>
          </w:p>
        </w:tc>
        <w:tc>
          <w:tcPr>
            <w:tcW w:w="1992" w:type="dxa"/>
          </w:tcPr>
          <w:p w14:paraId="2FA2B100" w14:textId="77777777" w:rsidR="00442659" w:rsidRPr="00E03BE0" w:rsidRDefault="00340C6B" w:rsidP="00340C6B">
            <w:pPr>
              <w:pStyle w:val="Heading2"/>
              <w:bidi w:val="0"/>
              <w:jc w:val="center"/>
              <w:rPr>
                <w:sz w:val="24"/>
                <w:szCs w:val="24"/>
                <w:lang w:bidi="ar-EG"/>
              </w:rPr>
            </w:pPr>
            <w:r w:rsidRPr="00E03BE0">
              <w:rPr>
                <w:sz w:val="24"/>
                <w:szCs w:val="24"/>
                <w:lang w:bidi="ar-EG"/>
              </w:rPr>
              <w:t>38</w:t>
            </w:r>
            <w:r w:rsidR="00442659" w:rsidRPr="00E03BE0">
              <w:rPr>
                <w:sz w:val="24"/>
                <w:szCs w:val="24"/>
                <w:lang w:bidi="ar-EG"/>
              </w:rPr>
              <w:t>.</w:t>
            </w:r>
            <w:r w:rsidRPr="00E03BE0">
              <w:rPr>
                <w:sz w:val="24"/>
                <w:szCs w:val="24"/>
                <w:lang w:bidi="ar-EG"/>
              </w:rPr>
              <w:t>02</w:t>
            </w:r>
          </w:p>
        </w:tc>
        <w:tc>
          <w:tcPr>
            <w:tcW w:w="1992" w:type="dxa"/>
          </w:tcPr>
          <w:p w14:paraId="0F6D280B" w14:textId="77777777" w:rsidR="00442659" w:rsidRPr="00E03BE0" w:rsidRDefault="00442659" w:rsidP="00657FC5">
            <w:pPr>
              <w:pStyle w:val="Heading2"/>
              <w:bidi w:val="0"/>
              <w:jc w:val="center"/>
              <w:rPr>
                <w:sz w:val="24"/>
                <w:szCs w:val="24"/>
                <w:lang w:bidi="ar-EG"/>
              </w:rPr>
            </w:pPr>
            <w:r w:rsidRPr="00E03BE0">
              <w:rPr>
                <w:sz w:val="24"/>
                <w:szCs w:val="24"/>
                <w:lang w:bidi="ar-EG"/>
              </w:rPr>
              <w:t>70.</w:t>
            </w:r>
            <w:r w:rsidR="00657FC5" w:rsidRPr="00E03BE0">
              <w:rPr>
                <w:sz w:val="24"/>
                <w:szCs w:val="24"/>
                <w:lang w:bidi="ar-EG"/>
              </w:rPr>
              <w:t>7</w:t>
            </w:r>
            <w:r w:rsidR="003B18A2" w:rsidRPr="00E03BE0">
              <w:rPr>
                <w:sz w:val="24"/>
                <w:szCs w:val="24"/>
                <w:lang w:bidi="ar-EG"/>
              </w:rPr>
              <w:t>2</w:t>
            </w:r>
          </w:p>
        </w:tc>
        <w:tc>
          <w:tcPr>
            <w:tcW w:w="1993" w:type="dxa"/>
          </w:tcPr>
          <w:p w14:paraId="69A5D5B5" w14:textId="77777777" w:rsidR="00442659" w:rsidRPr="00E03BE0" w:rsidRDefault="00442659" w:rsidP="003B18A2">
            <w:pPr>
              <w:pStyle w:val="Heading2"/>
              <w:bidi w:val="0"/>
              <w:jc w:val="center"/>
              <w:rPr>
                <w:sz w:val="24"/>
                <w:szCs w:val="24"/>
                <w:lang w:bidi="ar-EG"/>
              </w:rPr>
            </w:pPr>
            <w:r w:rsidRPr="00E03BE0">
              <w:rPr>
                <w:sz w:val="24"/>
                <w:szCs w:val="24"/>
                <w:lang w:bidi="ar-EG"/>
              </w:rPr>
              <w:t>1</w:t>
            </w:r>
            <w:r w:rsidR="003B18A2" w:rsidRPr="00E03BE0">
              <w:rPr>
                <w:sz w:val="24"/>
                <w:szCs w:val="24"/>
                <w:lang w:bidi="ar-EG"/>
              </w:rPr>
              <w:t>1.9</w:t>
            </w:r>
            <w:r w:rsidRPr="00E03BE0">
              <w:rPr>
                <w:sz w:val="24"/>
                <w:szCs w:val="24"/>
                <w:lang w:bidi="ar-EG"/>
              </w:rPr>
              <w:t>1</w:t>
            </w:r>
          </w:p>
        </w:tc>
      </w:tr>
      <w:tr w:rsidR="00442659" w:rsidRPr="00E03BE0" w14:paraId="5861448D" w14:textId="77777777" w:rsidTr="009E381F">
        <w:trPr>
          <w:jc w:val="center"/>
        </w:trPr>
        <w:tc>
          <w:tcPr>
            <w:tcW w:w="1992" w:type="dxa"/>
          </w:tcPr>
          <w:p w14:paraId="35A0F90B" w14:textId="77777777" w:rsidR="00442659" w:rsidRPr="00E03BE0" w:rsidRDefault="00442659" w:rsidP="009E381F">
            <w:pPr>
              <w:pStyle w:val="Heading2"/>
              <w:bidi w:val="0"/>
              <w:jc w:val="center"/>
              <w:rPr>
                <w:sz w:val="24"/>
                <w:szCs w:val="24"/>
                <w:lang w:bidi="ar-EG"/>
              </w:rPr>
            </w:pPr>
            <w:r w:rsidRPr="00E03BE0">
              <w:rPr>
                <w:sz w:val="24"/>
                <w:szCs w:val="24"/>
                <w:lang w:bidi="ar-EG"/>
              </w:rPr>
              <w:t>N K</w:t>
            </w:r>
          </w:p>
        </w:tc>
        <w:tc>
          <w:tcPr>
            <w:tcW w:w="1992" w:type="dxa"/>
          </w:tcPr>
          <w:p w14:paraId="7B7EFB20" w14:textId="77777777" w:rsidR="00442659" w:rsidRPr="00E03BE0" w:rsidRDefault="00340C6B" w:rsidP="009E381F">
            <w:pPr>
              <w:pStyle w:val="Heading2"/>
              <w:bidi w:val="0"/>
              <w:jc w:val="center"/>
              <w:rPr>
                <w:sz w:val="24"/>
                <w:szCs w:val="24"/>
                <w:lang w:bidi="ar-EG"/>
              </w:rPr>
            </w:pPr>
            <w:r w:rsidRPr="00E03BE0">
              <w:rPr>
                <w:sz w:val="24"/>
                <w:szCs w:val="24"/>
                <w:lang w:bidi="ar-EG"/>
              </w:rPr>
              <w:t>1.71</w:t>
            </w:r>
          </w:p>
        </w:tc>
        <w:tc>
          <w:tcPr>
            <w:tcW w:w="1992" w:type="dxa"/>
          </w:tcPr>
          <w:p w14:paraId="5174FC8D" w14:textId="77777777" w:rsidR="00442659" w:rsidRPr="00E03BE0" w:rsidRDefault="003B18A2" w:rsidP="009E381F">
            <w:pPr>
              <w:pStyle w:val="Heading2"/>
              <w:bidi w:val="0"/>
              <w:jc w:val="center"/>
              <w:rPr>
                <w:sz w:val="24"/>
                <w:szCs w:val="24"/>
                <w:lang w:bidi="ar-EG"/>
              </w:rPr>
            </w:pPr>
            <w:r w:rsidRPr="00E03BE0">
              <w:rPr>
                <w:sz w:val="24"/>
                <w:szCs w:val="24"/>
                <w:lang w:bidi="ar-EG"/>
              </w:rPr>
              <w:t>2.63</w:t>
            </w:r>
          </w:p>
        </w:tc>
        <w:tc>
          <w:tcPr>
            <w:tcW w:w="1993" w:type="dxa"/>
          </w:tcPr>
          <w:p w14:paraId="100985DE" w14:textId="77777777" w:rsidR="00442659" w:rsidRPr="00E03BE0" w:rsidRDefault="003B18A2" w:rsidP="009E381F">
            <w:pPr>
              <w:pStyle w:val="Heading2"/>
              <w:bidi w:val="0"/>
              <w:jc w:val="center"/>
              <w:rPr>
                <w:sz w:val="24"/>
                <w:szCs w:val="24"/>
                <w:lang w:bidi="ar-EG"/>
              </w:rPr>
            </w:pPr>
            <w:r w:rsidRPr="00E03BE0">
              <w:rPr>
                <w:sz w:val="24"/>
                <w:szCs w:val="24"/>
                <w:lang w:bidi="ar-EG"/>
              </w:rPr>
              <w:t>71.65</w:t>
            </w:r>
          </w:p>
        </w:tc>
      </w:tr>
      <w:tr w:rsidR="000D326D" w:rsidRPr="00E03BE0" w14:paraId="754C5BAA" w14:textId="77777777" w:rsidTr="0053390E">
        <w:trPr>
          <w:jc w:val="center"/>
        </w:trPr>
        <w:tc>
          <w:tcPr>
            <w:tcW w:w="7969" w:type="dxa"/>
            <w:gridSpan w:val="4"/>
          </w:tcPr>
          <w:p w14:paraId="268FCA30" w14:textId="77777777" w:rsidR="000D326D" w:rsidRPr="00E03BE0" w:rsidRDefault="00442659" w:rsidP="009E381F">
            <w:pPr>
              <w:pStyle w:val="Heading2"/>
              <w:bidi w:val="0"/>
              <w:jc w:val="center"/>
              <w:rPr>
                <w:sz w:val="24"/>
                <w:szCs w:val="24"/>
                <w:lang w:bidi="ar-EG"/>
              </w:rPr>
            </w:pPr>
            <w:r w:rsidRPr="00E03BE0">
              <w:rPr>
                <w:noProof/>
                <w:color w:val="000000" w:themeColor="text1"/>
                <w:sz w:val="24"/>
                <w:szCs w:val="24"/>
              </w:rPr>
              <w:t>ILCs/NiO-CNTs (After exhaustive electrolysis)</w:t>
            </w:r>
          </w:p>
        </w:tc>
      </w:tr>
      <w:tr w:rsidR="00442659" w:rsidRPr="00E03BE0" w14:paraId="700C28EC" w14:textId="77777777" w:rsidTr="009E381F">
        <w:trPr>
          <w:jc w:val="center"/>
        </w:trPr>
        <w:tc>
          <w:tcPr>
            <w:tcW w:w="1992" w:type="dxa"/>
          </w:tcPr>
          <w:p w14:paraId="0D658CDC" w14:textId="77777777" w:rsidR="00442659" w:rsidRPr="00E03BE0" w:rsidRDefault="00442659" w:rsidP="009E381F">
            <w:pPr>
              <w:pStyle w:val="Heading2"/>
              <w:bidi w:val="0"/>
              <w:jc w:val="center"/>
              <w:rPr>
                <w:sz w:val="24"/>
                <w:szCs w:val="24"/>
                <w:lang w:bidi="ar-EG"/>
              </w:rPr>
            </w:pPr>
            <w:r w:rsidRPr="00E03BE0">
              <w:rPr>
                <w:sz w:val="24"/>
                <w:szCs w:val="24"/>
                <w:lang w:bidi="ar-EG"/>
              </w:rPr>
              <w:t>Ni K</w:t>
            </w:r>
          </w:p>
        </w:tc>
        <w:tc>
          <w:tcPr>
            <w:tcW w:w="1992" w:type="dxa"/>
          </w:tcPr>
          <w:p w14:paraId="0BD99064" w14:textId="77777777" w:rsidR="00442659" w:rsidRPr="00E03BE0" w:rsidRDefault="00B35399" w:rsidP="00B35399">
            <w:pPr>
              <w:pStyle w:val="Heading2"/>
              <w:bidi w:val="0"/>
              <w:jc w:val="center"/>
              <w:rPr>
                <w:sz w:val="24"/>
                <w:szCs w:val="24"/>
                <w:lang w:bidi="ar-EG"/>
              </w:rPr>
            </w:pPr>
            <w:r w:rsidRPr="00E03BE0">
              <w:rPr>
                <w:sz w:val="24"/>
                <w:szCs w:val="24"/>
                <w:lang w:bidi="ar-EG"/>
              </w:rPr>
              <w:t>49</w:t>
            </w:r>
            <w:r w:rsidR="00442659" w:rsidRPr="00E03BE0">
              <w:rPr>
                <w:sz w:val="24"/>
                <w:szCs w:val="24"/>
                <w:lang w:bidi="ar-EG"/>
              </w:rPr>
              <w:t>.4</w:t>
            </w:r>
            <w:r w:rsidRPr="00E03BE0">
              <w:rPr>
                <w:sz w:val="24"/>
                <w:szCs w:val="24"/>
                <w:lang w:bidi="ar-EG"/>
              </w:rPr>
              <w:t>5</w:t>
            </w:r>
          </w:p>
        </w:tc>
        <w:tc>
          <w:tcPr>
            <w:tcW w:w="1992" w:type="dxa"/>
          </w:tcPr>
          <w:p w14:paraId="34851635" w14:textId="77777777" w:rsidR="00442659" w:rsidRPr="00E03BE0" w:rsidRDefault="006418B9" w:rsidP="00B35399">
            <w:pPr>
              <w:pStyle w:val="Heading2"/>
              <w:bidi w:val="0"/>
              <w:jc w:val="center"/>
              <w:rPr>
                <w:sz w:val="24"/>
                <w:szCs w:val="24"/>
                <w:lang w:bidi="ar-EG"/>
              </w:rPr>
            </w:pPr>
            <w:r w:rsidRPr="00E03BE0">
              <w:rPr>
                <w:sz w:val="24"/>
                <w:szCs w:val="24"/>
                <w:lang w:bidi="ar-EG"/>
              </w:rPr>
              <w:t>15.91</w:t>
            </w:r>
          </w:p>
        </w:tc>
        <w:tc>
          <w:tcPr>
            <w:tcW w:w="1993" w:type="dxa"/>
          </w:tcPr>
          <w:p w14:paraId="70B1CCD6" w14:textId="77777777" w:rsidR="00442659" w:rsidRPr="00E03BE0" w:rsidRDefault="00442659" w:rsidP="003124CE">
            <w:pPr>
              <w:pStyle w:val="Heading2"/>
              <w:bidi w:val="0"/>
              <w:jc w:val="center"/>
              <w:rPr>
                <w:sz w:val="24"/>
                <w:szCs w:val="24"/>
                <w:lang w:bidi="ar-EG"/>
              </w:rPr>
            </w:pPr>
            <w:r w:rsidRPr="00E03BE0">
              <w:rPr>
                <w:sz w:val="24"/>
                <w:szCs w:val="24"/>
                <w:lang w:bidi="ar-EG"/>
              </w:rPr>
              <w:t>3.</w:t>
            </w:r>
            <w:r w:rsidR="003124CE" w:rsidRPr="00E03BE0">
              <w:rPr>
                <w:sz w:val="24"/>
                <w:szCs w:val="24"/>
                <w:lang w:bidi="ar-EG"/>
              </w:rPr>
              <w:t>3</w:t>
            </w:r>
            <w:r w:rsidRPr="00E03BE0">
              <w:rPr>
                <w:sz w:val="24"/>
                <w:szCs w:val="24"/>
                <w:lang w:bidi="ar-EG"/>
              </w:rPr>
              <w:t>1</w:t>
            </w:r>
          </w:p>
        </w:tc>
      </w:tr>
      <w:tr w:rsidR="00442659" w:rsidRPr="00E03BE0" w14:paraId="476AC342" w14:textId="77777777" w:rsidTr="009E381F">
        <w:trPr>
          <w:jc w:val="center"/>
        </w:trPr>
        <w:tc>
          <w:tcPr>
            <w:tcW w:w="1992" w:type="dxa"/>
          </w:tcPr>
          <w:p w14:paraId="1D8AD741" w14:textId="77777777" w:rsidR="00442659" w:rsidRPr="00E03BE0" w:rsidRDefault="00442659" w:rsidP="009E381F">
            <w:pPr>
              <w:pStyle w:val="Heading2"/>
              <w:bidi w:val="0"/>
              <w:jc w:val="center"/>
              <w:rPr>
                <w:sz w:val="24"/>
                <w:szCs w:val="24"/>
                <w:lang w:bidi="ar-EG"/>
              </w:rPr>
            </w:pPr>
            <w:r w:rsidRPr="00E03BE0">
              <w:rPr>
                <w:sz w:val="24"/>
                <w:szCs w:val="24"/>
                <w:lang w:bidi="ar-EG"/>
              </w:rPr>
              <w:t>O K</w:t>
            </w:r>
          </w:p>
        </w:tc>
        <w:tc>
          <w:tcPr>
            <w:tcW w:w="1992" w:type="dxa"/>
          </w:tcPr>
          <w:p w14:paraId="72709348" w14:textId="77777777" w:rsidR="00442659" w:rsidRPr="00E03BE0" w:rsidRDefault="00C74A31" w:rsidP="00B35399">
            <w:pPr>
              <w:pStyle w:val="Heading2"/>
              <w:bidi w:val="0"/>
              <w:jc w:val="center"/>
              <w:rPr>
                <w:sz w:val="24"/>
                <w:szCs w:val="24"/>
                <w:lang w:bidi="ar-EG"/>
              </w:rPr>
            </w:pPr>
            <w:r w:rsidRPr="00E03BE0">
              <w:rPr>
                <w:sz w:val="24"/>
                <w:szCs w:val="24"/>
                <w:lang w:bidi="ar-EG"/>
              </w:rPr>
              <w:t>10.82</w:t>
            </w:r>
          </w:p>
        </w:tc>
        <w:tc>
          <w:tcPr>
            <w:tcW w:w="1992" w:type="dxa"/>
          </w:tcPr>
          <w:p w14:paraId="63CF139C" w14:textId="77777777" w:rsidR="00442659" w:rsidRPr="00E03BE0" w:rsidRDefault="00962515" w:rsidP="00B35399">
            <w:pPr>
              <w:pStyle w:val="Heading2"/>
              <w:bidi w:val="0"/>
              <w:jc w:val="center"/>
              <w:rPr>
                <w:sz w:val="24"/>
                <w:szCs w:val="24"/>
                <w:lang w:bidi="ar-EG"/>
              </w:rPr>
            </w:pPr>
            <w:r w:rsidRPr="00E03BE0">
              <w:rPr>
                <w:sz w:val="24"/>
                <w:szCs w:val="24"/>
                <w:lang w:bidi="ar-EG"/>
              </w:rPr>
              <w:t>11.02</w:t>
            </w:r>
          </w:p>
        </w:tc>
        <w:tc>
          <w:tcPr>
            <w:tcW w:w="1993" w:type="dxa"/>
          </w:tcPr>
          <w:p w14:paraId="1A303B97" w14:textId="77777777" w:rsidR="00442659" w:rsidRPr="00E03BE0" w:rsidRDefault="00442659" w:rsidP="003B18A2">
            <w:pPr>
              <w:pStyle w:val="Heading2"/>
              <w:bidi w:val="0"/>
              <w:jc w:val="center"/>
              <w:rPr>
                <w:sz w:val="24"/>
                <w:szCs w:val="24"/>
                <w:lang w:bidi="ar-EG"/>
              </w:rPr>
            </w:pPr>
            <w:r w:rsidRPr="00E03BE0">
              <w:rPr>
                <w:sz w:val="24"/>
                <w:szCs w:val="24"/>
                <w:lang w:bidi="ar-EG"/>
              </w:rPr>
              <w:t>13.</w:t>
            </w:r>
            <w:r w:rsidR="003B18A2" w:rsidRPr="00E03BE0">
              <w:rPr>
                <w:sz w:val="24"/>
                <w:szCs w:val="24"/>
                <w:lang w:bidi="ar-EG"/>
              </w:rPr>
              <w:t>93</w:t>
            </w:r>
          </w:p>
        </w:tc>
      </w:tr>
      <w:tr w:rsidR="00442659" w:rsidRPr="00E03BE0" w14:paraId="7304F3C9" w14:textId="77777777" w:rsidTr="009E381F">
        <w:trPr>
          <w:jc w:val="center"/>
        </w:trPr>
        <w:tc>
          <w:tcPr>
            <w:tcW w:w="1992" w:type="dxa"/>
          </w:tcPr>
          <w:p w14:paraId="65D185AE" w14:textId="77777777" w:rsidR="00442659" w:rsidRPr="00E03BE0" w:rsidRDefault="00442659" w:rsidP="009E381F">
            <w:pPr>
              <w:pStyle w:val="Heading2"/>
              <w:bidi w:val="0"/>
              <w:jc w:val="center"/>
              <w:rPr>
                <w:sz w:val="24"/>
                <w:szCs w:val="24"/>
                <w:lang w:bidi="ar-EG"/>
              </w:rPr>
            </w:pPr>
            <w:r w:rsidRPr="00E03BE0">
              <w:rPr>
                <w:sz w:val="24"/>
                <w:szCs w:val="24"/>
                <w:lang w:bidi="ar-EG"/>
              </w:rPr>
              <w:t>C K</w:t>
            </w:r>
          </w:p>
        </w:tc>
        <w:tc>
          <w:tcPr>
            <w:tcW w:w="1992" w:type="dxa"/>
          </w:tcPr>
          <w:p w14:paraId="320241B9" w14:textId="77777777" w:rsidR="00442659" w:rsidRPr="00E03BE0" w:rsidRDefault="00C74A31" w:rsidP="00B35399">
            <w:pPr>
              <w:pStyle w:val="Heading2"/>
              <w:bidi w:val="0"/>
              <w:jc w:val="center"/>
              <w:rPr>
                <w:sz w:val="24"/>
                <w:szCs w:val="24"/>
                <w:lang w:bidi="ar-EG"/>
              </w:rPr>
            </w:pPr>
            <w:r w:rsidRPr="00E03BE0">
              <w:rPr>
                <w:sz w:val="24"/>
                <w:szCs w:val="24"/>
                <w:lang w:bidi="ar-EG"/>
              </w:rPr>
              <w:t>38.11</w:t>
            </w:r>
          </w:p>
        </w:tc>
        <w:tc>
          <w:tcPr>
            <w:tcW w:w="1992" w:type="dxa"/>
          </w:tcPr>
          <w:p w14:paraId="1BA0240F" w14:textId="77777777" w:rsidR="00442659" w:rsidRPr="00E03BE0" w:rsidRDefault="00962515" w:rsidP="00962515">
            <w:pPr>
              <w:pStyle w:val="Heading2"/>
              <w:bidi w:val="0"/>
              <w:jc w:val="center"/>
              <w:rPr>
                <w:sz w:val="24"/>
                <w:szCs w:val="24"/>
                <w:lang w:bidi="ar-EG"/>
              </w:rPr>
            </w:pPr>
            <w:r w:rsidRPr="00E03BE0">
              <w:rPr>
                <w:sz w:val="24"/>
                <w:szCs w:val="24"/>
                <w:lang w:bidi="ar-EG"/>
              </w:rPr>
              <w:t>70.82</w:t>
            </w:r>
          </w:p>
        </w:tc>
        <w:tc>
          <w:tcPr>
            <w:tcW w:w="1993" w:type="dxa"/>
          </w:tcPr>
          <w:p w14:paraId="699422B9" w14:textId="77777777" w:rsidR="00442659" w:rsidRPr="00E03BE0" w:rsidRDefault="00442659" w:rsidP="003B18A2">
            <w:pPr>
              <w:pStyle w:val="Heading2"/>
              <w:bidi w:val="0"/>
              <w:jc w:val="center"/>
              <w:rPr>
                <w:sz w:val="24"/>
                <w:szCs w:val="24"/>
                <w:lang w:bidi="ar-EG"/>
              </w:rPr>
            </w:pPr>
            <w:r w:rsidRPr="00E03BE0">
              <w:rPr>
                <w:sz w:val="24"/>
                <w:szCs w:val="24"/>
                <w:lang w:bidi="ar-EG"/>
              </w:rPr>
              <w:t>1</w:t>
            </w:r>
            <w:r w:rsidR="003B18A2" w:rsidRPr="00E03BE0">
              <w:rPr>
                <w:sz w:val="24"/>
                <w:szCs w:val="24"/>
                <w:lang w:bidi="ar-EG"/>
              </w:rPr>
              <w:t>1.04</w:t>
            </w:r>
          </w:p>
        </w:tc>
      </w:tr>
      <w:tr w:rsidR="00442659" w:rsidRPr="00E03BE0" w14:paraId="151BBEB2" w14:textId="77777777" w:rsidTr="009E381F">
        <w:trPr>
          <w:jc w:val="center"/>
        </w:trPr>
        <w:tc>
          <w:tcPr>
            <w:tcW w:w="1992" w:type="dxa"/>
          </w:tcPr>
          <w:p w14:paraId="20096B65" w14:textId="77777777" w:rsidR="00442659" w:rsidRPr="00E03BE0" w:rsidRDefault="00442659" w:rsidP="009E381F">
            <w:pPr>
              <w:pStyle w:val="Heading2"/>
              <w:bidi w:val="0"/>
              <w:jc w:val="center"/>
              <w:rPr>
                <w:sz w:val="24"/>
                <w:szCs w:val="24"/>
                <w:lang w:bidi="ar-EG"/>
              </w:rPr>
            </w:pPr>
            <w:r w:rsidRPr="00E03BE0">
              <w:rPr>
                <w:sz w:val="24"/>
                <w:szCs w:val="24"/>
                <w:lang w:bidi="ar-EG"/>
              </w:rPr>
              <w:t>N K</w:t>
            </w:r>
          </w:p>
        </w:tc>
        <w:tc>
          <w:tcPr>
            <w:tcW w:w="1992" w:type="dxa"/>
          </w:tcPr>
          <w:p w14:paraId="2469C175" w14:textId="77777777" w:rsidR="00442659" w:rsidRPr="00E03BE0" w:rsidRDefault="00442659" w:rsidP="00B35399">
            <w:pPr>
              <w:pStyle w:val="Heading2"/>
              <w:bidi w:val="0"/>
              <w:jc w:val="center"/>
              <w:rPr>
                <w:sz w:val="24"/>
                <w:szCs w:val="24"/>
                <w:lang w:bidi="ar-EG"/>
              </w:rPr>
            </w:pPr>
            <w:r w:rsidRPr="00E03BE0">
              <w:rPr>
                <w:sz w:val="24"/>
                <w:szCs w:val="24"/>
                <w:lang w:bidi="ar-EG"/>
              </w:rPr>
              <w:t>1.</w:t>
            </w:r>
            <w:r w:rsidR="00B35399" w:rsidRPr="00E03BE0">
              <w:rPr>
                <w:sz w:val="24"/>
                <w:szCs w:val="24"/>
                <w:lang w:bidi="ar-EG"/>
              </w:rPr>
              <w:t>62</w:t>
            </w:r>
          </w:p>
        </w:tc>
        <w:tc>
          <w:tcPr>
            <w:tcW w:w="1992" w:type="dxa"/>
          </w:tcPr>
          <w:p w14:paraId="082F6F16" w14:textId="77777777" w:rsidR="00442659" w:rsidRPr="00E03BE0" w:rsidRDefault="00442659" w:rsidP="006418B9">
            <w:pPr>
              <w:pStyle w:val="Heading2"/>
              <w:bidi w:val="0"/>
              <w:jc w:val="center"/>
              <w:rPr>
                <w:sz w:val="24"/>
                <w:szCs w:val="24"/>
                <w:lang w:bidi="ar-EG"/>
              </w:rPr>
            </w:pPr>
            <w:r w:rsidRPr="00E03BE0">
              <w:rPr>
                <w:sz w:val="24"/>
                <w:szCs w:val="24"/>
                <w:lang w:bidi="ar-EG"/>
              </w:rPr>
              <w:t>2.</w:t>
            </w:r>
            <w:r w:rsidR="006418B9" w:rsidRPr="00E03BE0">
              <w:rPr>
                <w:sz w:val="24"/>
                <w:szCs w:val="24"/>
                <w:lang w:bidi="ar-EG"/>
              </w:rPr>
              <w:t>25</w:t>
            </w:r>
          </w:p>
        </w:tc>
        <w:tc>
          <w:tcPr>
            <w:tcW w:w="1993" w:type="dxa"/>
          </w:tcPr>
          <w:p w14:paraId="1EC560B5" w14:textId="77777777" w:rsidR="00442659" w:rsidRPr="00E03BE0" w:rsidRDefault="003124CE" w:rsidP="009E381F">
            <w:pPr>
              <w:pStyle w:val="Heading2"/>
              <w:bidi w:val="0"/>
              <w:jc w:val="center"/>
              <w:rPr>
                <w:sz w:val="24"/>
                <w:szCs w:val="24"/>
                <w:lang w:bidi="ar-EG"/>
              </w:rPr>
            </w:pPr>
            <w:r w:rsidRPr="00E03BE0">
              <w:rPr>
                <w:sz w:val="24"/>
                <w:szCs w:val="24"/>
                <w:lang w:bidi="ar-EG"/>
              </w:rPr>
              <w:t>71.72</w:t>
            </w:r>
          </w:p>
        </w:tc>
      </w:tr>
    </w:tbl>
    <w:p w14:paraId="646F7C51" w14:textId="77777777" w:rsidR="000D326D" w:rsidRPr="00E03BE0" w:rsidRDefault="000D326D" w:rsidP="000D326D">
      <w:pPr>
        <w:spacing w:after="0" w:line="240" w:lineRule="auto"/>
        <w:jc w:val="both"/>
      </w:pPr>
    </w:p>
    <w:p w14:paraId="24011E79" w14:textId="77777777" w:rsidR="000D326D" w:rsidRPr="00E03BE0" w:rsidRDefault="007D7DB3" w:rsidP="007D7DB3">
      <w:pPr>
        <w:tabs>
          <w:tab w:val="left" w:pos="1482"/>
        </w:tabs>
        <w:spacing w:after="0" w:line="240" w:lineRule="auto"/>
        <w:jc w:val="both"/>
      </w:pPr>
      <w:r w:rsidRPr="00E03BE0">
        <w:tab/>
      </w:r>
    </w:p>
    <w:p w14:paraId="59FAC2C6" w14:textId="0C25DBA5" w:rsidR="000D326D" w:rsidRDefault="006735AC" w:rsidP="00923744">
      <w:pPr>
        <w:spacing w:after="0" w:line="480" w:lineRule="auto"/>
        <w:jc w:val="center"/>
        <w:rPr>
          <w:noProof/>
          <w:color w:val="000000" w:themeColor="text1"/>
        </w:rPr>
      </w:pPr>
      <w:r w:rsidRPr="00E03BE0">
        <w:rPr>
          <w:b/>
          <w:bCs/>
        </w:rPr>
        <w:t>Table</w:t>
      </w:r>
      <w:r w:rsidR="007D7DB3" w:rsidRPr="00E03BE0">
        <w:rPr>
          <w:b/>
          <w:bCs/>
        </w:rPr>
        <w:t xml:space="preserve"> </w:t>
      </w:r>
      <w:r w:rsidRPr="00E03BE0">
        <w:rPr>
          <w:b/>
          <w:bCs/>
        </w:rPr>
        <w:t>S</w:t>
      </w:r>
      <w:r w:rsidR="007D7DB3" w:rsidRPr="00E03BE0">
        <w:rPr>
          <w:b/>
          <w:bCs/>
        </w:rPr>
        <w:t>1.</w:t>
      </w:r>
      <w:r w:rsidR="007D7DB3" w:rsidRPr="00E03BE0">
        <w:t xml:space="preserve"> Elemental composition of the </w:t>
      </w:r>
      <w:r w:rsidR="007D7DB3" w:rsidRPr="00E03BE0">
        <w:rPr>
          <w:noProof/>
          <w:color w:val="000000" w:themeColor="text1"/>
        </w:rPr>
        <w:t>ILCs/NiO-CNTs composite film before and after exposure to a co</w:t>
      </w:r>
      <w:r w:rsidR="009B7A30" w:rsidRPr="00E03BE0">
        <w:rPr>
          <w:noProof/>
          <w:color w:val="000000" w:themeColor="text1"/>
        </w:rPr>
        <w:t xml:space="preserve">nstant applied potential of </w:t>
      </w:r>
      <w:r w:rsidR="00DC1260">
        <w:rPr>
          <w:noProof/>
          <w:color w:val="000000" w:themeColor="text1"/>
        </w:rPr>
        <w:t>+</w:t>
      </w:r>
      <w:r w:rsidR="00EE2B1D">
        <w:rPr>
          <w:noProof/>
          <w:color w:val="000000" w:themeColor="text1"/>
        </w:rPr>
        <w:t>0.85</w:t>
      </w:r>
      <w:r w:rsidR="009B7A30" w:rsidRPr="00E03BE0">
        <w:rPr>
          <w:noProof/>
          <w:color w:val="000000" w:themeColor="text1"/>
        </w:rPr>
        <w:t xml:space="preserve"> V</w:t>
      </w:r>
      <w:r w:rsidR="00A63155" w:rsidRPr="00E03BE0">
        <w:rPr>
          <w:noProof/>
          <w:color w:val="000000" w:themeColor="text1"/>
        </w:rPr>
        <w:t xml:space="preserve"> (vs. RHE) in 0.5 M Hy</w:t>
      </w:r>
      <w:r w:rsidR="007D7DB3" w:rsidRPr="00E03BE0">
        <w:rPr>
          <w:noProof/>
          <w:color w:val="000000" w:themeColor="text1"/>
        </w:rPr>
        <w:t>z/1.0 M KOH. Data from the EDS measurements of the surfaces displayed in Figures 1</w:t>
      </w:r>
      <w:r w:rsidR="002021BD" w:rsidRPr="00E03BE0">
        <w:rPr>
          <w:noProof/>
          <w:color w:val="000000" w:themeColor="text1"/>
        </w:rPr>
        <w:t>(D)</w:t>
      </w:r>
      <w:r w:rsidR="007D7DB3" w:rsidRPr="00E03BE0">
        <w:rPr>
          <w:noProof/>
          <w:color w:val="000000" w:themeColor="text1"/>
        </w:rPr>
        <w:t xml:space="preserve"> and 1</w:t>
      </w:r>
      <w:r w:rsidR="002021BD" w:rsidRPr="00E03BE0">
        <w:rPr>
          <w:noProof/>
          <w:color w:val="000000" w:themeColor="text1"/>
        </w:rPr>
        <w:t>(E)</w:t>
      </w:r>
      <w:r w:rsidR="007D7DB3" w:rsidRPr="00E03BE0">
        <w:rPr>
          <w:noProof/>
          <w:color w:val="000000" w:themeColor="text1"/>
        </w:rPr>
        <w:t>, respectively.</w:t>
      </w:r>
    </w:p>
    <w:p w14:paraId="66A8D18B" w14:textId="77777777" w:rsidR="003A35DF" w:rsidRDefault="003A35DF" w:rsidP="00923744">
      <w:pPr>
        <w:spacing w:after="0" w:line="480" w:lineRule="auto"/>
        <w:jc w:val="center"/>
        <w:rPr>
          <w:noProof/>
          <w:color w:val="000000" w:themeColor="text1"/>
        </w:rPr>
      </w:pPr>
    </w:p>
    <w:p w14:paraId="2239A176" w14:textId="77777777" w:rsidR="003A35DF" w:rsidRDefault="003A35DF" w:rsidP="00923744">
      <w:pPr>
        <w:spacing w:after="0" w:line="480" w:lineRule="auto"/>
        <w:jc w:val="center"/>
        <w:rPr>
          <w:noProof/>
          <w:color w:val="000000" w:themeColor="text1"/>
        </w:rPr>
      </w:pPr>
    </w:p>
    <w:p w14:paraId="01814802" w14:textId="77777777" w:rsidR="003A35DF" w:rsidRDefault="003A35DF" w:rsidP="00923744">
      <w:pPr>
        <w:spacing w:after="0" w:line="480" w:lineRule="auto"/>
        <w:jc w:val="center"/>
        <w:rPr>
          <w:noProof/>
          <w:color w:val="000000" w:themeColor="text1"/>
        </w:rPr>
      </w:pPr>
    </w:p>
    <w:p w14:paraId="661ED303" w14:textId="77777777" w:rsidR="003A35DF" w:rsidRDefault="003A35DF" w:rsidP="003A35DF">
      <w:pPr>
        <w:keepNext/>
        <w:spacing w:after="0" w:line="480" w:lineRule="auto"/>
        <w:jc w:val="center"/>
      </w:pPr>
      <w:r>
        <w:rPr>
          <w:noProof/>
          <w:color w:val="000000" w:themeColor="text1"/>
        </w:rPr>
        <w:lastRenderedPageBreak/>
        <w:drawing>
          <wp:inline distT="0" distB="0" distL="0" distR="0" wp14:anchorId="38CD1D2C" wp14:editId="005DB44A">
            <wp:extent cx="3200400" cy="2458731"/>
            <wp:effectExtent l="0" t="0" r="0" b="0"/>
            <wp:docPr id="396025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2596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2458731"/>
                    </a:xfrm>
                    <a:prstGeom prst="rect">
                      <a:avLst/>
                    </a:prstGeom>
                  </pic:spPr>
                </pic:pic>
              </a:graphicData>
            </a:graphic>
          </wp:inline>
        </w:drawing>
      </w:r>
    </w:p>
    <w:p w14:paraId="41FA0A0D" w14:textId="09E191BA" w:rsidR="002327B5" w:rsidRPr="003A35DF" w:rsidRDefault="003A35DF" w:rsidP="003A35DF">
      <w:pPr>
        <w:pStyle w:val="Caption"/>
        <w:jc w:val="center"/>
        <w:rPr>
          <w:i w:val="0"/>
          <w:iCs w:val="0"/>
          <w:noProof/>
          <w:color w:val="000000" w:themeColor="text1"/>
          <w:sz w:val="24"/>
          <w:szCs w:val="24"/>
        </w:rPr>
      </w:pPr>
      <w:r w:rsidRPr="003A35DF">
        <w:rPr>
          <w:b/>
          <w:bCs/>
          <w:i w:val="0"/>
          <w:iCs w:val="0"/>
          <w:color w:val="000000" w:themeColor="text1"/>
          <w:sz w:val="24"/>
          <w:szCs w:val="24"/>
        </w:rPr>
        <w:t>Figure S</w:t>
      </w:r>
      <w:r w:rsidRPr="003A35DF">
        <w:rPr>
          <w:b/>
          <w:bCs/>
          <w:i w:val="0"/>
          <w:iCs w:val="0"/>
          <w:color w:val="000000" w:themeColor="text1"/>
          <w:sz w:val="24"/>
          <w:szCs w:val="24"/>
        </w:rPr>
        <w:fldChar w:fldCharType="begin"/>
      </w:r>
      <w:r w:rsidRPr="003A35DF">
        <w:rPr>
          <w:b/>
          <w:bCs/>
          <w:i w:val="0"/>
          <w:iCs w:val="0"/>
          <w:color w:val="000000" w:themeColor="text1"/>
          <w:sz w:val="24"/>
          <w:szCs w:val="24"/>
        </w:rPr>
        <w:instrText xml:space="preserve"> SEQ Figure \* ARABIC </w:instrText>
      </w:r>
      <w:r w:rsidRPr="003A35DF">
        <w:rPr>
          <w:b/>
          <w:bCs/>
          <w:i w:val="0"/>
          <w:iCs w:val="0"/>
          <w:color w:val="000000" w:themeColor="text1"/>
          <w:sz w:val="24"/>
          <w:szCs w:val="24"/>
        </w:rPr>
        <w:fldChar w:fldCharType="separate"/>
      </w:r>
      <w:r w:rsidR="0036159B">
        <w:rPr>
          <w:b/>
          <w:bCs/>
          <w:i w:val="0"/>
          <w:iCs w:val="0"/>
          <w:noProof/>
          <w:color w:val="000000" w:themeColor="text1"/>
          <w:sz w:val="24"/>
          <w:szCs w:val="24"/>
        </w:rPr>
        <w:t>1</w:t>
      </w:r>
      <w:r w:rsidRPr="003A35DF">
        <w:rPr>
          <w:b/>
          <w:bCs/>
          <w:i w:val="0"/>
          <w:iCs w:val="0"/>
          <w:color w:val="000000" w:themeColor="text1"/>
          <w:sz w:val="24"/>
          <w:szCs w:val="24"/>
        </w:rPr>
        <w:fldChar w:fldCharType="end"/>
      </w:r>
      <w:bookmarkStart w:id="0" w:name="_Hlk215746232"/>
      <w:r w:rsidRPr="003A35DF">
        <w:rPr>
          <w:b/>
          <w:bCs/>
          <w:i w:val="0"/>
          <w:iCs w:val="0"/>
          <w:color w:val="000000" w:themeColor="text1"/>
          <w:sz w:val="24"/>
          <w:szCs w:val="24"/>
        </w:rPr>
        <w:t>.</w:t>
      </w:r>
      <w:r w:rsidRPr="003A35DF">
        <w:rPr>
          <w:i w:val="0"/>
          <w:iCs w:val="0"/>
          <w:color w:val="000000" w:themeColor="text1"/>
          <w:sz w:val="24"/>
          <w:szCs w:val="24"/>
        </w:rPr>
        <w:t xml:space="preserve"> Peak current vs. square root of the scan rate relation for Ni/ILC/NiO-CNTs in 1.0 mM K</w:t>
      </w:r>
      <w:r w:rsidRPr="00791DF4">
        <w:rPr>
          <w:i w:val="0"/>
          <w:iCs w:val="0"/>
          <w:color w:val="000000" w:themeColor="text1"/>
          <w:sz w:val="24"/>
          <w:szCs w:val="24"/>
          <w:vertAlign w:val="subscript"/>
        </w:rPr>
        <w:t>4</w:t>
      </w:r>
      <w:r w:rsidRPr="003A35DF">
        <w:rPr>
          <w:i w:val="0"/>
          <w:iCs w:val="0"/>
          <w:color w:val="000000" w:themeColor="text1"/>
          <w:sz w:val="24"/>
          <w:szCs w:val="24"/>
        </w:rPr>
        <w:t>[Fe(CN)</w:t>
      </w:r>
      <w:r w:rsidRPr="00791DF4">
        <w:rPr>
          <w:i w:val="0"/>
          <w:iCs w:val="0"/>
          <w:color w:val="000000" w:themeColor="text1"/>
          <w:sz w:val="24"/>
          <w:szCs w:val="24"/>
          <w:vertAlign w:val="subscript"/>
        </w:rPr>
        <w:t>6</w:t>
      </w:r>
      <w:r w:rsidRPr="003A35DF">
        <w:rPr>
          <w:i w:val="0"/>
          <w:iCs w:val="0"/>
          <w:color w:val="000000" w:themeColor="text1"/>
          <w:sz w:val="24"/>
          <w:szCs w:val="24"/>
        </w:rPr>
        <w:t>] &amp; 0.5 M KCl solution as electrolyte</w:t>
      </w:r>
      <w:bookmarkEnd w:id="0"/>
      <w:r w:rsidRPr="003A35DF">
        <w:rPr>
          <w:i w:val="0"/>
          <w:iCs w:val="0"/>
          <w:color w:val="000000" w:themeColor="text1"/>
          <w:sz w:val="24"/>
          <w:szCs w:val="24"/>
        </w:rPr>
        <w:t>.</w:t>
      </w:r>
    </w:p>
    <w:p w14:paraId="5FA865CC" w14:textId="77777777" w:rsidR="002327B5" w:rsidRPr="00E03BE0" w:rsidRDefault="002327B5" w:rsidP="002327B5">
      <w:pPr>
        <w:keepNext/>
        <w:spacing w:after="0" w:line="480" w:lineRule="auto"/>
        <w:jc w:val="center"/>
      </w:pPr>
      <w:r w:rsidRPr="00E03BE0">
        <w:rPr>
          <w:noProof/>
        </w:rPr>
        <w:drawing>
          <wp:inline distT="0" distB="0" distL="0" distR="0" wp14:anchorId="228EAF21" wp14:editId="2BF9108E">
            <wp:extent cx="3474720" cy="4703685"/>
            <wp:effectExtent l="0" t="0" r="0" b="1905"/>
            <wp:docPr id="92856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6377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74720" cy="4703685"/>
                    </a:xfrm>
                    <a:prstGeom prst="rect">
                      <a:avLst/>
                    </a:prstGeom>
                  </pic:spPr>
                </pic:pic>
              </a:graphicData>
            </a:graphic>
          </wp:inline>
        </w:drawing>
      </w:r>
    </w:p>
    <w:p w14:paraId="441F6ADE" w14:textId="3E53E97A" w:rsidR="00923744" w:rsidRPr="003A35DF" w:rsidRDefault="002327B5" w:rsidP="003A35DF">
      <w:pPr>
        <w:pStyle w:val="Caption"/>
        <w:jc w:val="center"/>
        <w:rPr>
          <w:i w:val="0"/>
          <w:iCs w:val="0"/>
          <w:color w:val="000000" w:themeColor="text1"/>
          <w:sz w:val="24"/>
          <w:szCs w:val="24"/>
        </w:rPr>
      </w:pPr>
      <w:r w:rsidRPr="00E03BE0">
        <w:rPr>
          <w:b/>
          <w:bCs/>
          <w:i w:val="0"/>
          <w:iCs w:val="0"/>
          <w:color w:val="000000" w:themeColor="text1"/>
          <w:sz w:val="24"/>
          <w:szCs w:val="24"/>
        </w:rPr>
        <w:t>Figure S</w:t>
      </w:r>
      <w:r w:rsidRPr="00E03BE0">
        <w:rPr>
          <w:b/>
          <w:bCs/>
          <w:i w:val="0"/>
          <w:iCs w:val="0"/>
          <w:color w:val="000000" w:themeColor="text1"/>
          <w:sz w:val="24"/>
          <w:szCs w:val="24"/>
        </w:rPr>
        <w:fldChar w:fldCharType="begin"/>
      </w:r>
      <w:r w:rsidRPr="00E03BE0">
        <w:rPr>
          <w:b/>
          <w:bCs/>
          <w:i w:val="0"/>
          <w:iCs w:val="0"/>
          <w:color w:val="000000" w:themeColor="text1"/>
          <w:sz w:val="24"/>
          <w:szCs w:val="24"/>
        </w:rPr>
        <w:instrText xml:space="preserve"> SEQ Figure \* ARABIC </w:instrText>
      </w:r>
      <w:r w:rsidRPr="00E03BE0">
        <w:rPr>
          <w:b/>
          <w:bCs/>
          <w:i w:val="0"/>
          <w:iCs w:val="0"/>
          <w:color w:val="000000" w:themeColor="text1"/>
          <w:sz w:val="24"/>
          <w:szCs w:val="24"/>
        </w:rPr>
        <w:fldChar w:fldCharType="separate"/>
      </w:r>
      <w:r w:rsidR="0036159B">
        <w:rPr>
          <w:b/>
          <w:bCs/>
          <w:i w:val="0"/>
          <w:iCs w:val="0"/>
          <w:noProof/>
          <w:color w:val="000000" w:themeColor="text1"/>
          <w:sz w:val="24"/>
          <w:szCs w:val="24"/>
        </w:rPr>
        <w:t>2</w:t>
      </w:r>
      <w:r w:rsidRPr="00E03BE0">
        <w:rPr>
          <w:b/>
          <w:bCs/>
          <w:i w:val="0"/>
          <w:iCs w:val="0"/>
          <w:color w:val="000000" w:themeColor="text1"/>
          <w:sz w:val="24"/>
          <w:szCs w:val="24"/>
        </w:rPr>
        <w:fldChar w:fldCharType="end"/>
      </w:r>
      <w:r w:rsidRPr="00E03BE0">
        <w:rPr>
          <w:b/>
          <w:bCs/>
          <w:i w:val="0"/>
          <w:iCs w:val="0"/>
          <w:color w:val="000000" w:themeColor="text1"/>
          <w:sz w:val="24"/>
          <w:szCs w:val="24"/>
        </w:rPr>
        <w:t>.</w:t>
      </w:r>
      <w:r w:rsidRPr="00E03BE0">
        <w:rPr>
          <w:i w:val="0"/>
          <w:iCs w:val="0"/>
          <w:color w:val="000000" w:themeColor="text1"/>
          <w:sz w:val="24"/>
          <w:szCs w:val="24"/>
        </w:rPr>
        <w:t xml:space="preserve"> The standard phase diagrams of NiO</w:t>
      </w:r>
      <w:r w:rsidR="0036478F" w:rsidRPr="00E03BE0">
        <w:rPr>
          <w:i w:val="0"/>
          <w:iCs w:val="0"/>
          <w:color w:val="000000" w:themeColor="text1"/>
          <w:sz w:val="24"/>
          <w:szCs w:val="24"/>
        </w:rPr>
        <w:t xml:space="preserve"> nanoparticles (A),</w:t>
      </w:r>
      <w:r w:rsidRPr="00E03BE0">
        <w:rPr>
          <w:i w:val="0"/>
          <w:iCs w:val="0"/>
          <w:color w:val="000000" w:themeColor="text1"/>
          <w:sz w:val="24"/>
          <w:szCs w:val="24"/>
        </w:rPr>
        <w:t xml:space="preserve"> and</w:t>
      </w:r>
      <w:r w:rsidR="0036478F" w:rsidRPr="00E03BE0">
        <w:rPr>
          <w:i w:val="0"/>
          <w:iCs w:val="0"/>
          <w:color w:val="000000" w:themeColor="text1"/>
          <w:sz w:val="24"/>
          <w:szCs w:val="24"/>
        </w:rPr>
        <w:t xml:space="preserve"> </w:t>
      </w:r>
      <w:r w:rsidRPr="00E03BE0">
        <w:rPr>
          <w:i w:val="0"/>
          <w:iCs w:val="0"/>
          <w:color w:val="000000" w:themeColor="text1"/>
          <w:sz w:val="24"/>
          <w:szCs w:val="24"/>
        </w:rPr>
        <w:t>MWCNTs</w:t>
      </w:r>
      <w:r w:rsidR="0036478F" w:rsidRPr="00E03BE0">
        <w:rPr>
          <w:i w:val="0"/>
          <w:iCs w:val="0"/>
          <w:color w:val="000000" w:themeColor="text1"/>
          <w:sz w:val="24"/>
          <w:szCs w:val="24"/>
        </w:rPr>
        <w:t xml:space="preserve">  (B)</w:t>
      </w:r>
      <w:r w:rsidRPr="00E03BE0">
        <w:rPr>
          <w:i w:val="0"/>
          <w:iCs w:val="0"/>
          <w:color w:val="000000" w:themeColor="text1"/>
          <w:sz w:val="24"/>
          <w:szCs w:val="24"/>
        </w:rPr>
        <w:t xml:space="preserve"> </w:t>
      </w:r>
      <w:r w:rsidRPr="00E03BE0">
        <w:rPr>
          <w:i w:val="0"/>
          <w:iCs w:val="0"/>
          <w:color w:val="000000" w:themeColor="text1"/>
          <w:sz w:val="24"/>
          <w:szCs w:val="24"/>
        </w:rPr>
        <w:fldChar w:fldCharType="begin" w:fldLock="1"/>
      </w:r>
      <w:r w:rsidR="0036159B">
        <w:rPr>
          <w:i w:val="0"/>
          <w:iCs w:val="0"/>
          <w:color w:val="000000" w:themeColor="text1"/>
          <w:sz w:val="24"/>
          <w:szCs w:val="24"/>
        </w:rPr>
        <w:instrText>ADDIN CSL_CITATION {"citationItems":[{"id":"ITEM-1","itemData":{"DOI":"10.1016/j.ceramint.2022.12.100","ISSN":"02728842","abstract":"In the present investigation, nickel oxide nanoparticles (NiO) were biosynthesized utilizing an extract of Clerodendrum phlomidis leaves. Their size, phase study, and shape were investigated using a variety of research methods. In addition, we assessed the photocatalytic effects of NiO nanoparticles on the degradation of methylene blue (MB) and acid blue (AB) dyes. Throughout the research process, we found that these nanoparticles had extraordinary potential for photocatalysis when exposed to UV light. This is a 100% environmentally friendly method that makes no use of any harmful or poisonous solvents. High-resolution transmission electron microscopy (HRTEM), X-ray diffraction (XRD), Fourier transform infrared spectroscopy (FTIR), Raman spectroscopy, and ultraviolet–visible spectroscopy (UV–Vis) were used to analyze the biosynthesized NiO nanoparticles. The catalytic activity of the newly synthesized nanoparticles was evaluated by seeing how well they degraded dyes called methylene (MB) and acid blue (AB). Following the first-order reaction, kinetics was the photocatalytic effectiveness against the methylene blue (MB) and acid blue (AB) dyes, both of which exhibited a maximum degradation efficiency of 92% and 63%. Because of this, the biosynthesized NiO nanoparticles synthesized utilizing the extract of Clerodendrum phlomidis leaves have the potential to be used in photocatalytic applications.","author":[{"dropping-particle":"","family":"Ravichandran","given":"Siranjeevi","non-dropping-particle":"","parse-names":false,"suffix":""},{"dropping-particle":"","family":"Sengodan","given":"Prabhu","non-dropping-particle":"","parse-names":false,"suffix":""},{"dropping-particle":"","family":"Radhakrishnan","given":"Jeyalakshmi","non-dropping-particle":"","parse-names":false,"suffix":""}],"container-title":"Ceramics International","id":"ITEM-1","issue":"8","issued":{"date-parts":[["2023","4"]]},"page":"12408-12414","title":"Evaluation of biosynthesized nickel oxide nanoparticles from Clerodendrum phlomidis: A promising photocatalyst for methylene blue and acid blue dyes degradation","type":"article-journal","volume":"49"},"uris":["http://www.mendeley.com/documents/?uuid=d592ed2c-a1b1-4794-8a10-ce284e91af4c"]},{"id":"ITEM-2","itemData":{"DOI":"10.1016/j.rinp.2018.01.072","ISSN":"22113797","abstract":"This study aims to investigate the influence of carbon nanotubes based nanofluid on interfacial tension and oil recovery efficiency. Practically multi-walled carbon nanotubes were successfully synthesized using chemical vapour deposition technique and characterized using X-ray diffraction and Field Emission Scanning Electron microscope in order to understand its structure, shape, and morphology. Nanofluids are one of the interesting new agents for enhanced oil recovery (EOR) that can change the reservoir rock-fluid properties in terms of interfacial tension and wettability. In this work, different concentration of carbon nanotubes based fluids were prepared and the effect of each concentration on surface tension was determined using pendant drop method. After specifying the optimum concentration of carbon nanotubes based nanofluid, core flooding experiment was conducted by two pore volume of brine and two pore volume of nanofluid and then oil recovery factor was calculated. The results show that carbon nanotubes can bring in additional recovery factor of 18.57% in the glass bead sample. It has been observed that nanofluid with high surface tension value gives higher recovery. It was found that the optimum value of concentration is 0.3 wt% at which maximum surface tension of 33.46 mN/m and oil recovery factor of 18.57% was observed. This improvement in recovery factor can be recognized due to interfacial tension reduction and wettability alteration.","author":[{"dropping-particle":"","family":"Soleimani","given":"Hassan","non-dropping-particle":"","parse-names":false,"suffix":""},{"dropping-particle":"","family":"Baig","given":"Mirza Khurram","non-dropping-particle":"","parse-names":false,"suffix":""},{"dropping-particle":"","family":"Yahya","given":"Noorhana","non-dropping-particle":"","parse-names":false,"suffix":""},{"dropping-particle":"","family":"Khodapanah","given":"Leila","non-dropping-particle":"","parse-names":false,"suffix":""},{"dropping-particle":"","family":"Sabet","given":"Maziyar","non-dropping-particle":"","parse-names":false,"suffix":""},{"dropping-particle":"","family":"Demiral","given":"Birol M.R.","non-dropping-particle":"","parse-names":false,"suffix":""},{"dropping-particle":"","family":"Burda","given":"Marek","non-dropping-particle":"","parse-names":false,"suffix":""}],"container-title":"Results in Physics","id":"ITEM-2","issued":{"date-parts":[["2018"]]},"page":"39-48","publisher":"The Authors","title":"Impact of carbon nanotubes based nanofluid on oil recovery efficiency using core flooding","type":"article-journal","volume":"9"},"uris":["http://www.mendeley.com/documents/?uuid=fe5b16e7-3784-432f-9253-e42125906634"]}],"mendeley":{"formattedCitation":"[1,2]","plainTextFormattedCitation":"[1,2]","previouslyFormattedCitation":"&lt;sup&gt;1,2&lt;/sup&gt;"},"properties":{"noteIndex":0},"schema":"https://github.com/citation-style-language/schema/raw/master/csl-citation.json"}</w:instrText>
      </w:r>
      <w:r w:rsidRPr="00E03BE0">
        <w:rPr>
          <w:i w:val="0"/>
          <w:iCs w:val="0"/>
          <w:color w:val="000000" w:themeColor="text1"/>
          <w:sz w:val="24"/>
          <w:szCs w:val="24"/>
        </w:rPr>
        <w:fldChar w:fldCharType="separate"/>
      </w:r>
      <w:r w:rsidR="0036159B" w:rsidRPr="0036159B">
        <w:rPr>
          <w:i w:val="0"/>
          <w:iCs w:val="0"/>
          <w:noProof/>
          <w:color w:val="000000" w:themeColor="text1"/>
          <w:sz w:val="24"/>
          <w:szCs w:val="24"/>
        </w:rPr>
        <w:t>[1,2]</w:t>
      </w:r>
      <w:r w:rsidRPr="00E03BE0">
        <w:rPr>
          <w:i w:val="0"/>
          <w:iCs w:val="0"/>
          <w:color w:val="000000" w:themeColor="text1"/>
          <w:sz w:val="24"/>
          <w:szCs w:val="24"/>
        </w:rPr>
        <w:fldChar w:fldCharType="end"/>
      </w:r>
      <w:r w:rsidRPr="00E03BE0">
        <w:rPr>
          <w:i w:val="0"/>
          <w:iCs w:val="0"/>
          <w:color w:val="000000" w:themeColor="text1"/>
          <w:sz w:val="24"/>
          <w:szCs w:val="24"/>
        </w:rPr>
        <w:t>.</w:t>
      </w:r>
    </w:p>
    <w:p w14:paraId="045395A0" w14:textId="77777777" w:rsidR="00923744" w:rsidRPr="00E03BE0" w:rsidRDefault="00923744" w:rsidP="00923744">
      <w:pPr>
        <w:spacing w:after="0" w:line="480" w:lineRule="auto"/>
        <w:jc w:val="both"/>
      </w:pPr>
      <w:r w:rsidRPr="00E03BE0">
        <w:lastRenderedPageBreak/>
        <w:t>From the Scherrer equation:</w:t>
      </w:r>
    </w:p>
    <w:p w14:paraId="159FDFD6" w14:textId="77777777" w:rsidR="00923744" w:rsidRPr="00E03BE0" w:rsidRDefault="00923744" w:rsidP="00923744">
      <w:pPr>
        <w:spacing w:after="0" w:line="480" w:lineRule="auto"/>
        <w:jc w:val="both"/>
      </w:pPr>
      <m:oMathPara>
        <m:oMathParaPr>
          <m:jc m:val="left"/>
        </m:oMathParaPr>
        <m:oMath>
          <m:r>
            <w:rPr>
              <w:rFonts w:ascii="Cambria Math" w:hAnsi="Cambria Math"/>
            </w:rPr>
            <m:t>d=</m:t>
          </m:r>
          <m:f>
            <m:fPr>
              <m:ctrlPr>
                <w:rPr>
                  <w:rFonts w:ascii="Cambria Math" w:hAnsi="Cambria Math"/>
                  <w:i/>
                </w:rPr>
              </m:ctrlPr>
            </m:fPr>
            <m:num>
              <m:r>
                <w:rPr>
                  <w:rFonts w:ascii="Cambria Math" w:hAnsi="Cambria Math"/>
                </w:rPr>
                <m:t>Kλ</m:t>
              </m:r>
            </m:num>
            <m:den>
              <m:r>
                <w:rPr>
                  <w:rFonts w:ascii="Cambria Math" w:hAnsi="Cambria Math"/>
                </w:rPr>
                <m:t>B</m:t>
              </m:r>
            </m:den>
          </m:f>
          <m:r>
            <w:rPr>
              <w:rFonts w:ascii="Cambria Math" w:hAnsi="Cambria Math"/>
            </w:rPr>
            <m:t>cos θ</m:t>
          </m:r>
        </m:oMath>
      </m:oMathPara>
    </w:p>
    <w:p w14:paraId="315ADDE0" w14:textId="77777777" w:rsidR="00923744" w:rsidRPr="00E03BE0" w:rsidRDefault="00923744" w:rsidP="00923744">
      <w:pPr>
        <w:spacing w:after="0" w:line="480" w:lineRule="auto"/>
        <w:jc w:val="both"/>
        <w:rPr>
          <w:noProof/>
          <w:color w:val="000000" w:themeColor="text1"/>
        </w:rPr>
      </w:pPr>
      <w:r w:rsidRPr="00E03BE0">
        <w:rPr>
          <w:noProof/>
          <w:color w:val="000000" w:themeColor="text1"/>
        </w:rPr>
        <w:t>Where </w:t>
      </w:r>
      <w:r w:rsidRPr="00E03BE0">
        <w:rPr>
          <w:i/>
          <w:iCs/>
          <w:noProof/>
          <w:color w:val="000000" w:themeColor="text1"/>
        </w:rPr>
        <w:t>d</w:t>
      </w:r>
      <w:r w:rsidRPr="00E03BE0">
        <w:rPr>
          <w:noProof/>
          <w:color w:val="000000" w:themeColor="text1"/>
        </w:rPr>
        <w:t> is the grain size; </w:t>
      </w:r>
      <w:r w:rsidRPr="00E03BE0">
        <w:rPr>
          <w:i/>
          <w:iCs/>
          <w:noProof/>
          <w:color w:val="000000" w:themeColor="text1"/>
        </w:rPr>
        <w:t>K</w:t>
      </w:r>
      <w:r w:rsidRPr="00E03BE0">
        <w:rPr>
          <w:noProof/>
          <w:color w:val="000000" w:themeColor="text1"/>
        </w:rPr>
        <w:t> is constant related to the shape and index of crystals is = 0.89; </w:t>
      </w:r>
      <w:r w:rsidRPr="00E03BE0">
        <w:rPr>
          <w:i/>
          <w:iCs/>
          <w:noProof/>
          <w:color w:val="000000" w:themeColor="text1"/>
        </w:rPr>
        <w:t>λ</w:t>
      </w:r>
      <w:r w:rsidRPr="00E03BE0">
        <w:rPr>
          <w:noProof/>
          <w:color w:val="000000" w:themeColor="text1"/>
        </w:rPr>
        <w:t> is the wavelength of the X-ray (Cu Ka, is = 1.54056 Å); </w:t>
      </w:r>
      <w:r w:rsidRPr="00E03BE0">
        <w:rPr>
          <w:i/>
          <w:iCs/>
          <w:noProof/>
          <w:color w:val="000000" w:themeColor="text1"/>
        </w:rPr>
        <w:t>θ</w:t>
      </w:r>
      <w:r w:rsidRPr="00E03BE0">
        <w:rPr>
          <w:noProof/>
          <w:color w:val="000000" w:themeColor="text1"/>
        </w:rPr>
        <w:t> is the diffraction angle of the peak; </w:t>
      </w:r>
      <w:r w:rsidRPr="00E03BE0">
        <w:rPr>
          <w:i/>
          <w:iCs/>
          <w:noProof/>
          <w:color w:val="000000" w:themeColor="text1"/>
        </w:rPr>
        <w:t>B</w:t>
      </w:r>
      <w:r w:rsidRPr="00E03BE0">
        <w:rPr>
          <w:noProof/>
          <w:color w:val="000000" w:themeColor="text1"/>
        </w:rPr>
        <w:t xml:space="preserve"> represents the full width at half-height of the peaks (in radian).  </w:t>
      </w:r>
      <w:r w:rsidRPr="00E03BE0">
        <w:rPr>
          <w:i/>
          <w:iCs/>
          <w:noProof/>
          <w:color w:val="000000" w:themeColor="text1"/>
        </w:rPr>
        <w:t>B</w:t>
      </w:r>
      <w:r w:rsidRPr="00E03BE0">
        <w:rPr>
          <w:noProof/>
          <w:color w:val="000000" w:themeColor="text1"/>
        </w:rPr>
        <w:t> is given by:</w:t>
      </w:r>
    </w:p>
    <w:p w14:paraId="05FE98A5" w14:textId="77777777" w:rsidR="00923744" w:rsidRPr="00E03BE0" w:rsidRDefault="00923744" w:rsidP="00923744">
      <w:pPr>
        <w:spacing w:after="0" w:line="480" w:lineRule="auto"/>
        <w:jc w:val="both"/>
        <w:rPr>
          <w:noProof/>
          <w:color w:val="000000" w:themeColor="text1"/>
        </w:rPr>
      </w:pPr>
      <w:r w:rsidRPr="00E03BE0">
        <w:rPr>
          <w:i/>
          <w:iCs/>
          <w:noProof/>
          <w:color w:val="000000" w:themeColor="text1"/>
        </w:rPr>
        <w:t>B</w:t>
      </w:r>
      <w:r w:rsidRPr="00E03BE0">
        <w:rPr>
          <w:noProof/>
          <w:color w:val="000000" w:themeColor="text1"/>
          <w:vertAlign w:val="superscript"/>
        </w:rPr>
        <w:t>2</w:t>
      </w:r>
      <w:r w:rsidRPr="00E03BE0">
        <w:rPr>
          <w:noProof/>
          <w:color w:val="000000" w:themeColor="text1"/>
        </w:rPr>
        <w:t> = </w:t>
      </w:r>
      <w:r w:rsidRPr="00E03BE0">
        <w:rPr>
          <w:i/>
          <w:iCs/>
          <w:noProof/>
          <w:color w:val="000000" w:themeColor="text1"/>
        </w:rPr>
        <w:t>Bm</w:t>
      </w:r>
      <w:r w:rsidRPr="00E03BE0">
        <w:rPr>
          <w:noProof/>
          <w:color w:val="000000" w:themeColor="text1"/>
          <w:vertAlign w:val="superscript"/>
        </w:rPr>
        <w:t>2</w:t>
      </w:r>
      <w:r w:rsidRPr="00E03BE0">
        <w:rPr>
          <w:noProof/>
          <w:color w:val="000000" w:themeColor="text1"/>
        </w:rPr>
        <w:t> − </w:t>
      </w:r>
      <w:r w:rsidRPr="00E03BE0">
        <w:rPr>
          <w:i/>
          <w:iCs/>
          <w:noProof/>
          <w:color w:val="000000" w:themeColor="text1"/>
        </w:rPr>
        <w:t>Bs</w:t>
      </w:r>
      <w:r w:rsidRPr="00E03BE0">
        <w:rPr>
          <w:noProof/>
          <w:color w:val="000000" w:themeColor="text1"/>
          <w:vertAlign w:val="superscript"/>
        </w:rPr>
        <w:t>2</w:t>
      </w:r>
      <w:r w:rsidRPr="00E03BE0">
        <w:rPr>
          <w:noProof/>
          <w:color w:val="000000" w:themeColor="text1"/>
        </w:rPr>
        <w:t xml:space="preserve"> </w:t>
      </w:r>
    </w:p>
    <w:p w14:paraId="1332A33F" w14:textId="77777777" w:rsidR="00923744" w:rsidRPr="00E03BE0" w:rsidRDefault="00923744" w:rsidP="00923744">
      <w:pPr>
        <w:spacing w:after="0" w:line="480" w:lineRule="auto"/>
        <w:jc w:val="both"/>
      </w:pPr>
      <w:r w:rsidRPr="00E03BE0">
        <w:rPr>
          <w:noProof/>
          <w:color w:val="000000" w:themeColor="text1"/>
        </w:rPr>
        <w:t>Where </w:t>
      </w:r>
      <w:r w:rsidRPr="00E03BE0">
        <w:rPr>
          <w:i/>
          <w:iCs/>
          <w:noProof/>
          <w:color w:val="000000" w:themeColor="text1"/>
        </w:rPr>
        <w:t>Bm</w:t>
      </w:r>
      <w:r w:rsidRPr="00E03BE0">
        <w:rPr>
          <w:noProof/>
          <w:color w:val="000000" w:themeColor="text1"/>
        </w:rPr>
        <w:t> is the full width at half maximum (FWHM) of the sample and </w:t>
      </w:r>
      <w:r w:rsidRPr="00E03BE0">
        <w:rPr>
          <w:i/>
          <w:iCs/>
          <w:noProof/>
          <w:color w:val="000000" w:themeColor="text1"/>
        </w:rPr>
        <w:t>Bs</w:t>
      </w:r>
      <w:r w:rsidRPr="00E03BE0">
        <w:rPr>
          <w:noProof/>
          <w:color w:val="000000" w:themeColor="text1"/>
        </w:rPr>
        <w:t> is the half-width of a standard sample with a known crystal size. The particle size of NiO is 25.3 nm which was calculated from the spacing of the (111) plane.</w:t>
      </w:r>
    </w:p>
    <w:p w14:paraId="18AD6F4C" w14:textId="77777777" w:rsidR="001611FF" w:rsidRPr="00E03BE0" w:rsidRDefault="001611FF" w:rsidP="00FB0E1D">
      <w:pPr>
        <w:spacing w:after="0" w:line="240" w:lineRule="auto"/>
        <w:jc w:val="center"/>
      </w:pPr>
    </w:p>
    <w:p w14:paraId="50936E0E" w14:textId="6EE27389" w:rsidR="006401D5" w:rsidRPr="00E03BE0" w:rsidRDefault="00805D84" w:rsidP="00A63155">
      <w:pPr>
        <w:spacing w:after="0" w:line="480" w:lineRule="auto"/>
        <w:jc w:val="center"/>
      </w:pPr>
      <w:r w:rsidRPr="00E03BE0">
        <w:rPr>
          <w:b/>
          <w:bCs/>
        </w:rPr>
        <w:t>Equation S1</w:t>
      </w:r>
      <w:r w:rsidR="006401D5" w:rsidRPr="00E03BE0">
        <w:rPr>
          <w:b/>
          <w:bCs/>
        </w:rPr>
        <w:t>.</w:t>
      </w:r>
      <w:r w:rsidR="006401D5" w:rsidRPr="00E03BE0">
        <w:t xml:space="preserve"> </w:t>
      </w:r>
      <w:r w:rsidR="00923744" w:rsidRPr="00E03BE0">
        <w:t>Detailed calculation of particle size of NiO in ILCs/NiO-CNTs compo</w:t>
      </w:r>
      <w:r w:rsidR="00A63155" w:rsidRPr="00E03BE0">
        <w:t>site after exposure to 0.5 M Hy</w:t>
      </w:r>
      <w:r w:rsidR="00923744" w:rsidRPr="00E03BE0">
        <w:t xml:space="preserve">z/1.0 M KOH for </w:t>
      </w:r>
      <w:r w:rsidR="00A63155" w:rsidRPr="00E03BE0">
        <w:t>one hour</w:t>
      </w:r>
      <w:r w:rsidR="00923744" w:rsidRPr="00E03BE0">
        <w:t xml:space="preserve"> exhaustive electrolysis at </w:t>
      </w:r>
      <w:r w:rsidR="00DC1260">
        <w:t>+</w:t>
      </w:r>
      <w:r w:rsidR="00EE2B1D">
        <w:t>0.85</w:t>
      </w:r>
      <w:r w:rsidR="00923744" w:rsidRPr="00E03BE0">
        <w:t xml:space="preserve"> V vs. RHE. Data from </w:t>
      </w:r>
      <w:r w:rsidR="006401D5" w:rsidRPr="00E03BE0">
        <w:t>XRD diffraction pattern of</w:t>
      </w:r>
      <w:r w:rsidR="00923744" w:rsidRPr="00E03BE0">
        <w:t xml:space="preserve"> Figure 4</w:t>
      </w:r>
      <w:r w:rsidR="006401D5" w:rsidRPr="00E03BE0">
        <w:t>.</w:t>
      </w:r>
    </w:p>
    <w:p w14:paraId="42F1F8CF" w14:textId="77777777" w:rsidR="006401D5" w:rsidRPr="00E03BE0" w:rsidRDefault="006401D5" w:rsidP="003616DD">
      <w:pPr>
        <w:spacing w:after="0" w:line="480" w:lineRule="auto"/>
        <w:jc w:val="both"/>
      </w:pPr>
    </w:p>
    <w:p w14:paraId="57E3025A" w14:textId="77777777" w:rsidR="00A63A07" w:rsidRPr="00E03BE0" w:rsidRDefault="00A63A07" w:rsidP="003616DD">
      <w:pPr>
        <w:spacing w:after="0" w:line="480" w:lineRule="auto"/>
        <w:jc w:val="both"/>
        <w:rPr>
          <w:noProof/>
          <w:color w:val="000000" w:themeColor="text1"/>
        </w:rPr>
      </w:pPr>
    </w:p>
    <w:p w14:paraId="3ADE18C7" w14:textId="77777777" w:rsidR="0031368C" w:rsidRPr="00E03BE0" w:rsidRDefault="0031368C" w:rsidP="003616DD">
      <w:pPr>
        <w:spacing w:after="0" w:line="480" w:lineRule="auto"/>
        <w:jc w:val="both"/>
        <w:rPr>
          <w:noProof/>
          <w:color w:val="000000" w:themeColor="text1"/>
        </w:rPr>
      </w:pPr>
    </w:p>
    <w:p w14:paraId="75695B36" w14:textId="77777777" w:rsidR="0031368C" w:rsidRPr="00E03BE0" w:rsidRDefault="0031368C" w:rsidP="003616DD">
      <w:pPr>
        <w:spacing w:after="0" w:line="480" w:lineRule="auto"/>
        <w:jc w:val="both"/>
        <w:rPr>
          <w:noProof/>
          <w:color w:val="000000" w:themeColor="text1"/>
        </w:rPr>
      </w:pPr>
    </w:p>
    <w:p w14:paraId="65DD2D69" w14:textId="77777777" w:rsidR="0031368C" w:rsidRPr="00E03BE0" w:rsidRDefault="0031368C" w:rsidP="003616DD">
      <w:pPr>
        <w:spacing w:after="0" w:line="480" w:lineRule="auto"/>
        <w:jc w:val="both"/>
        <w:rPr>
          <w:noProof/>
          <w:color w:val="000000" w:themeColor="text1"/>
        </w:rPr>
      </w:pPr>
    </w:p>
    <w:p w14:paraId="71240CA7" w14:textId="77777777" w:rsidR="0031368C" w:rsidRPr="00E03BE0" w:rsidRDefault="0031368C" w:rsidP="003616DD">
      <w:pPr>
        <w:spacing w:after="0" w:line="480" w:lineRule="auto"/>
        <w:jc w:val="both"/>
        <w:rPr>
          <w:noProof/>
          <w:color w:val="000000" w:themeColor="text1"/>
        </w:rPr>
      </w:pPr>
    </w:p>
    <w:p w14:paraId="0F065802" w14:textId="77777777" w:rsidR="0031368C" w:rsidRPr="00E03BE0" w:rsidRDefault="0031368C" w:rsidP="003616DD">
      <w:pPr>
        <w:spacing w:after="0" w:line="480" w:lineRule="auto"/>
        <w:jc w:val="both"/>
        <w:rPr>
          <w:noProof/>
          <w:color w:val="000000" w:themeColor="text1"/>
        </w:rPr>
      </w:pPr>
    </w:p>
    <w:p w14:paraId="016B0997" w14:textId="77777777" w:rsidR="0031368C" w:rsidRPr="00E03BE0" w:rsidRDefault="0031368C" w:rsidP="003616DD">
      <w:pPr>
        <w:spacing w:after="0" w:line="480" w:lineRule="auto"/>
        <w:jc w:val="both"/>
        <w:rPr>
          <w:noProof/>
          <w:color w:val="000000" w:themeColor="text1"/>
        </w:rPr>
      </w:pPr>
    </w:p>
    <w:p w14:paraId="025B9690" w14:textId="77777777" w:rsidR="0031368C" w:rsidRPr="00E03BE0" w:rsidRDefault="0031368C" w:rsidP="003616DD">
      <w:pPr>
        <w:spacing w:after="0" w:line="480" w:lineRule="auto"/>
        <w:jc w:val="both"/>
        <w:rPr>
          <w:noProof/>
          <w:color w:val="000000" w:themeColor="text1"/>
        </w:rPr>
      </w:pPr>
    </w:p>
    <w:p w14:paraId="0EABC857" w14:textId="77777777" w:rsidR="0031368C" w:rsidRPr="00E03BE0" w:rsidRDefault="0031368C" w:rsidP="0031368C">
      <w:pPr>
        <w:jc w:val="center"/>
      </w:pPr>
    </w:p>
    <w:p w14:paraId="6F316F27" w14:textId="77777777" w:rsidR="0031368C" w:rsidRPr="00E03BE0" w:rsidRDefault="0031368C" w:rsidP="0031368C">
      <w:pPr>
        <w:spacing w:after="0" w:line="480" w:lineRule="auto"/>
        <w:jc w:val="center"/>
      </w:pPr>
      <w:r w:rsidRPr="00E03BE0">
        <w:rPr>
          <w:noProof/>
        </w:rPr>
        <w:lastRenderedPageBreak/>
        <w:drawing>
          <wp:inline distT="0" distB="0" distL="0" distR="0" wp14:anchorId="1F747800" wp14:editId="444E2C09">
            <wp:extent cx="3474720" cy="2624013"/>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4720" cy="2624013"/>
                    </a:xfrm>
                    <a:prstGeom prst="rect">
                      <a:avLst/>
                    </a:prstGeom>
                  </pic:spPr>
                </pic:pic>
              </a:graphicData>
            </a:graphic>
          </wp:inline>
        </w:drawing>
      </w:r>
    </w:p>
    <w:p w14:paraId="59D28298" w14:textId="7F961E6E" w:rsidR="00923744" w:rsidRPr="001126FD" w:rsidRDefault="006735AC" w:rsidP="001126FD">
      <w:pPr>
        <w:spacing w:after="0" w:line="480" w:lineRule="auto"/>
        <w:jc w:val="center"/>
      </w:pPr>
      <w:r w:rsidRPr="00E03BE0">
        <w:rPr>
          <w:b/>
          <w:bCs/>
        </w:rPr>
        <w:t>Figure S</w:t>
      </w:r>
      <w:r w:rsidR="001126FD">
        <w:rPr>
          <w:b/>
          <w:bCs/>
        </w:rPr>
        <w:t>3</w:t>
      </w:r>
      <w:r w:rsidR="0031368C" w:rsidRPr="00E03BE0">
        <w:t xml:space="preserve">. Chronoamperograms over Ni/ILCs/NiO-CNTs electrode in presence of 0.50 M Hyz/1.0 M KOH for two hours. </w:t>
      </w:r>
      <w:r w:rsidR="0031368C" w:rsidRPr="00E03BE0">
        <w:rPr>
          <w:i/>
          <w:iCs/>
        </w:rPr>
        <w:t>E</w:t>
      </w:r>
      <w:r w:rsidR="0031368C" w:rsidRPr="00E03BE0">
        <w:t>app corresponds to the onset potential for Hyz-OER.</w:t>
      </w:r>
    </w:p>
    <w:p w14:paraId="7BE8F428" w14:textId="77777777" w:rsidR="0031368C" w:rsidRPr="00E03BE0" w:rsidRDefault="0031368C" w:rsidP="0031368C">
      <w:pPr>
        <w:spacing w:after="0" w:line="480" w:lineRule="auto"/>
        <w:jc w:val="both"/>
        <w:rPr>
          <w:noProof/>
          <w:color w:val="000000" w:themeColor="text1"/>
        </w:rPr>
      </w:pPr>
    </w:p>
    <w:p w14:paraId="32EB94CC" w14:textId="77777777" w:rsidR="0031368C" w:rsidRPr="00E03BE0" w:rsidRDefault="0031368C" w:rsidP="0031368C">
      <w:pPr>
        <w:spacing w:after="0" w:line="480" w:lineRule="auto"/>
        <w:jc w:val="center"/>
      </w:pPr>
      <w:r w:rsidRPr="00E03BE0">
        <w:rPr>
          <w:noProof/>
        </w:rPr>
        <w:drawing>
          <wp:inline distT="0" distB="0" distL="0" distR="0" wp14:anchorId="092D0F6D" wp14:editId="4218DBE9">
            <wp:extent cx="3474720" cy="2663486"/>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4720" cy="2663486"/>
                    </a:xfrm>
                    <a:prstGeom prst="rect">
                      <a:avLst/>
                    </a:prstGeom>
                  </pic:spPr>
                </pic:pic>
              </a:graphicData>
            </a:graphic>
          </wp:inline>
        </w:drawing>
      </w:r>
    </w:p>
    <w:p w14:paraId="12B8301A" w14:textId="61BB07CE" w:rsidR="00923744" w:rsidRPr="00E03BE0" w:rsidRDefault="006735AC" w:rsidP="0031368C">
      <w:pPr>
        <w:spacing w:after="0" w:line="480" w:lineRule="auto"/>
        <w:jc w:val="center"/>
        <w:rPr>
          <w:noProof/>
          <w:color w:val="000000" w:themeColor="text1"/>
        </w:rPr>
      </w:pPr>
      <w:r w:rsidRPr="00E03BE0">
        <w:rPr>
          <w:b/>
          <w:bCs/>
        </w:rPr>
        <w:t>Figure S</w:t>
      </w:r>
      <w:r w:rsidR="001126FD">
        <w:rPr>
          <w:b/>
          <w:bCs/>
        </w:rPr>
        <w:t>4</w:t>
      </w:r>
      <w:r w:rsidR="0031368C" w:rsidRPr="00E03BE0">
        <w:t>. Correlated Arrhenius plot of log (anodic peak currents) vs. the reciprocal of temperature in 0.5 M Hyz /1.0 M KOH</w:t>
      </w:r>
    </w:p>
    <w:p w14:paraId="3F1A0EB1" w14:textId="77777777" w:rsidR="00923744" w:rsidRPr="00E03BE0" w:rsidRDefault="00923744" w:rsidP="003616DD">
      <w:pPr>
        <w:spacing w:after="0" w:line="480" w:lineRule="auto"/>
        <w:jc w:val="both"/>
        <w:rPr>
          <w:noProof/>
          <w:color w:val="000000" w:themeColor="text1"/>
        </w:rPr>
      </w:pPr>
    </w:p>
    <w:p w14:paraId="65B26D72" w14:textId="77777777" w:rsidR="00CC43D5" w:rsidRPr="00E03BE0" w:rsidRDefault="00CC43D5" w:rsidP="000D326D">
      <w:pPr>
        <w:spacing w:after="0" w:line="240" w:lineRule="auto"/>
        <w:jc w:val="both"/>
      </w:pPr>
    </w:p>
    <w:p w14:paraId="67042E16" w14:textId="77777777" w:rsidR="001A79AA" w:rsidRPr="00E03BE0" w:rsidRDefault="001A79AA" w:rsidP="001A79AA">
      <w:pPr>
        <w:spacing w:after="0" w:line="240" w:lineRule="auto"/>
        <w:jc w:val="both"/>
      </w:pPr>
    </w:p>
    <w:p w14:paraId="2668F5E8" w14:textId="77777777" w:rsidR="001A79AA" w:rsidRPr="00E03BE0" w:rsidRDefault="001A79AA" w:rsidP="001A79AA">
      <w:pPr>
        <w:spacing w:after="0" w:line="240" w:lineRule="auto"/>
        <w:jc w:val="both"/>
      </w:pP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990"/>
        <w:gridCol w:w="1350"/>
        <w:gridCol w:w="1350"/>
        <w:gridCol w:w="1458"/>
      </w:tblGrid>
      <w:tr w:rsidR="001A79AA" w:rsidRPr="00E03BE0" w14:paraId="608BC5CC" w14:textId="77777777" w:rsidTr="000F3250">
        <w:trPr>
          <w:trHeight w:val="431"/>
          <w:jc w:val="center"/>
        </w:trPr>
        <w:tc>
          <w:tcPr>
            <w:tcW w:w="2628" w:type="dxa"/>
            <w:tcBorders>
              <w:bottom w:val="single" w:sz="4" w:space="0" w:color="auto"/>
            </w:tcBorders>
          </w:tcPr>
          <w:p w14:paraId="23AE9F0C" w14:textId="77777777" w:rsidR="001A79AA" w:rsidRPr="00E03BE0" w:rsidRDefault="001A79AA" w:rsidP="006228B7">
            <w:pPr>
              <w:rPr>
                <w:rFonts w:asciiTheme="majorBidi" w:hAnsiTheme="majorBidi" w:cstheme="majorBidi"/>
              </w:rPr>
            </w:pPr>
            <w:r w:rsidRPr="00E03BE0">
              <w:rPr>
                <w:rFonts w:asciiTheme="majorBidi" w:hAnsiTheme="majorBidi" w:cstheme="majorBidi"/>
              </w:rPr>
              <w:t>Type of Catalyst</w:t>
            </w:r>
          </w:p>
        </w:tc>
        <w:tc>
          <w:tcPr>
            <w:tcW w:w="990" w:type="dxa"/>
            <w:tcBorders>
              <w:bottom w:val="single" w:sz="4" w:space="0" w:color="auto"/>
            </w:tcBorders>
          </w:tcPr>
          <w:p w14:paraId="7D185A0F"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i/>
                <w:iCs/>
              </w:rPr>
              <w:t>T</w:t>
            </w:r>
            <w:r w:rsidRPr="00E03BE0">
              <w:rPr>
                <w:rFonts w:asciiTheme="majorBidi" w:hAnsiTheme="majorBidi" w:cstheme="majorBidi"/>
              </w:rPr>
              <w:t xml:space="preserve"> (K)</w:t>
            </w:r>
          </w:p>
        </w:tc>
        <w:tc>
          <w:tcPr>
            <w:tcW w:w="1350" w:type="dxa"/>
            <w:tcBorders>
              <w:bottom w:val="single" w:sz="4" w:space="0" w:color="auto"/>
            </w:tcBorders>
          </w:tcPr>
          <w:p w14:paraId="2A43F55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TOF (h</w:t>
            </w:r>
            <w:r w:rsidRPr="00E03BE0">
              <w:rPr>
                <w:rFonts w:asciiTheme="majorBidi" w:hAnsiTheme="majorBidi" w:cstheme="majorBidi"/>
                <w:vertAlign w:val="superscript"/>
              </w:rPr>
              <w:t>-1</w:t>
            </w:r>
            <w:r w:rsidRPr="00E03BE0">
              <w:rPr>
                <w:rFonts w:asciiTheme="majorBidi" w:hAnsiTheme="majorBidi" w:cstheme="majorBidi"/>
              </w:rPr>
              <w:t xml:space="preserve"> )</w:t>
            </w:r>
          </w:p>
        </w:tc>
        <w:tc>
          <w:tcPr>
            <w:tcW w:w="1350" w:type="dxa"/>
            <w:tcBorders>
              <w:bottom w:val="single" w:sz="4" w:space="0" w:color="auto"/>
            </w:tcBorders>
          </w:tcPr>
          <w:p w14:paraId="0C273F02"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i/>
                <w:iCs/>
              </w:rPr>
              <w:t>E</w:t>
            </w:r>
            <w:r w:rsidRPr="00E03BE0">
              <w:rPr>
                <w:rFonts w:asciiTheme="majorBidi" w:hAnsiTheme="majorBidi" w:cstheme="majorBidi"/>
                <w:vertAlign w:val="subscript"/>
              </w:rPr>
              <w:t>a</w:t>
            </w:r>
            <w:r w:rsidRPr="00E03BE0">
              <w:rPr>
                <w:rFonts w:asciiTheme="majorBidi" w:hAnsiTheme="majorBidi" w:cstheme="majorBidi"/>
              </w:rPr>
              <w:t xml:space="preserve"> (kJ/mol)</w:t>
            </w:r>
          </w:p>
        </w:tc>
        <w:tc>
          <w:tcPr>
            <w:tcW w:w="1458" w:type="dxa"/>
            <w:tcBorders>
              <w:bottom w:val="single" w:sz="4" w:space="0" w:color="auto"/>
            </w:tcBorders>
          </w:tcPr>
          <w:p w14:paraId="58A8D8A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Reference</w:t>
            </w:r>
          </w:p>
        </w:tc>
      </w:tr>
      <w:tr w:rsidR="001A79AA" w:rsidRPr="00E03BE0" w14:paraId="5791EEB7" w14:textId="77777777" w:rsidTr="000F3250">
        <w:trPr>
          <w:trHeight w:val="360"/>
          <w:jc w:val="center"/>
        </w:trPr>
        <w:tc>
          <w:tcPr>
            <w:tcW w:w="2628" w:type="dxa"/>
          </w:tcPr>
          <w:p w14:paraId="6D30021E" w14:textId="77777777" w:rsidR="001A79AA" w:rsidRPr="00E03BE0" w:rsidRDefault="001A79AA" w:rsidP="006228B7">
            <w:pPr>
              <w:rPr>
                <w:rFonts w:asciiTheme="majorBidi" w:hAnsiTheme="majorBidi" w:cstheme="majorBidi"/>
              </w:rPr>
            </w:pPr>
            <w:r w:rsidRPr="00E03BE0">
              <w:rPr>
                <w:rFonts w:asciiTheme="majorBidi" w:hAnsiTheme="majorBidi" w:cstheme="majorBidi"/>
              </w:rPr>
              <w:t>TiO</w:t>
            </w:r>
            <w:r w:rsidRPr="00E03BE0">
              <w:rPr>
                <w:rFonts w:asciiTheme="majorBidi" w:hAnsiTheme="majorBidi" w:cstheme="majorBidi"/>
                <w:vertAlign w:val="subscript"/>
              </w:rPr>
              <w:t>2</w:t>
            </w:r>
            <w:r w:rsidRPr="00E03BE0">
              <w:rPr>
                <w:rFonts w:asciiTheme="majorBidi" w:hAnsiTheme="majorBidi" w:cstheme="majorBidi"/>
              </w:rPr>
              <w:t>@Ni</w:t>
            </w:r>
          </w:p>
        </w:tc>
        <w:tc>
          <w:tcPr>
            <w:tcW w:w="990" w:type="dxa"/>
          </w:tcPr>
          <w:p w14:paraId="65CE1F06"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343</w:t>
            </w:r>
          </w:p>
        </w:tc>
        <w:tc>
          <w:tcPr>
            <w:tcW w:w="1350" w:type="dxa"/>
          </w:tcPr>
          <w:p w14:paraId="2F89193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265.49</w:t>
            </w:r>
          </w:p>
        </w:tc>
        <w:tc>
          <w:tcPr>
            <w:tcW w:w="1350" w:type="dxa"/>
          </w:tcPr>
          <w:p w14:paraId="39988235"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58.67</w:t>
            </w:r>
          </w:p>
        </w:tc>
        <w:tc>
          <w:tcPr>
            <w:tcW w:w="1458" w:type="dxa"/>
          </w:tcPr>
          <w:p w14:paraId="2AC80C70" w14:textId="17716F02" w:rsidR="001A79AA" w:rsidRPr="00E03BE0" w:rsidRDefault="00341B08" w:rsidP="00341B08">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{"citationItems":[{"id":"ITEM-1","itemData":{"DOI":"10.1016/j.chemosphere.2022.137608","ISSN":"18791298","PMID":"36549511","abstract":"As one of the key factors that affect the application of hydrazine hydrate as a potential hydrogen source, efficient and cheap catalyst is particularly important. Nickel based catalysts have been widely studied because of their excellent catalytic performance for the decomposition of hydrazine hydrate to hydrogen. Herein, a Ni catalyst supported on anatase TiO2 through reduction and impregnation methods was prepared. Structure of the catalyst was investigated by transmission electron microscopy (TEM), X-ray diffraction (XRD), Brunauer–Emmett–Teller (BET), and X-ray photoelectron spectroscopy (XPS). The effects of the amount of TiO2 and the concentration of NaOH on the activity of the catalyst were investigated. The results showed that the catalyst prepared with a metal nickel content of 0.2 mmol using 100 mg of the nano-TiO2 support had the best catalytic performance. Hydrazine hydrate could be completely decomposed at 343 K in 2.83 min, the hydrogen selectivity attained 100%, and the turnover frequency (TOF) value was 265.49 h−1. In this catalyst, transition metal Ni was dispersed on the support surface in the form of amorphous elemental or oxide. Anatase TiO2 support had the advantages of promoting the dispersion of metal Ni, exposing the active site, changing the electronic state of the active center, strengthening the strong metal-support interaction (SMSI), and improving the activity of the catalyst. After ten cycles of use, the performance of the catalyst stabilized and the hydrogen selectivity was still as high as 100%.","author":[{"dropping-particle":"","family":"Liu","given":"Ying","non-dropping-particle":"","parse-names":false,"suffix":""},{"dropping-particle":"","family":"Liu","given":"Xiaoya","non-dropping-particle":"","parse-names":false,"suffix":""},{"dropping-particle":"","family":"Liu","given":"Xinying","non-dropping-particle":"","parse-names":false,"suffix":""},{"dropping-particle":"","family":"Li","given":"Yajing","non-dropping-particle":"","parse-names":false,"suffix":""},{"dropping-particle":"","family":"Ma","given":"Jinghuan","non-dropping-particle":"","parse-names":false,"suffix":""},{"dropping-particle":"","family":"Ma","given":"Cong","non-dropping-particle":"","parse-names":false,"suffix":""}],"container-title":"Chemosphere","id":"ITEM-1","issued":{"date-parts":[["2023","2"]]},"page":"137608","title":"TiO2 nanoparticle-supported Ni catalyst for the dehydrogenation of hydrazine hydrate","type":"article-journal","volume":"313"},"uris":["http://www.mendeley.com/documents/?uuid=af9a8b53-e1ed-4800-a209-f7c2a56ab644"]}],"mendeley":{"formattedCitation":"[3]","plainTextFormattedCitation":"[3]","previouslyFormattedCitation":"&lt;sup&gt;3&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[3]</w:t>
            </w:r>
            <w:r w:rsidRPr="00E03BE0">
              <w:rPr>
                <w:rFonts w:asciiTheme="majorBidi" w:hAnsiTheme="majorBidi" w:cstheme="majorBidi"/>
              </w:rPr>
              <w:fldChar w:fldCharType="end"/>
            </w:r>
          </w:p>
        </w:tc>
      </w:tr>
      <w:tr w:rsidR="001A79AA" w:rsidRPr="00E03BE0" w14:paraId="35EB413A" w14:textId="77777777" w:rsidTr="000F3250">
        <w:trPr>
          <w:trHeight w:val="360"/>
          <w:jc w:val="center"/>
        </w:trPr>
        <w:tc>
          <w:tcPr>
            <w:tcW w:w="2628" w:type="dxa"/>
          </w:tcPr>
          <w:p w14:paraId="147FCE01" w14:textId="77777777" w:rsidR="001A79AA" w:rsidRPr="00E03BE0" w:rsidRDefault="001A79AA" w:rsidP="006228B7">
            <w:pPr>
              <w:rPr>
                <w:rFonts w:asciiTheme="majorBidi" w:hAnsiTheme="majorBidi" w:cstheme="majorBidi"/>
              </w:rPr>
            </w:pPr>
            <w:r w:rsidRPr="00E03BE0">
              <w:rPr>
                <w:rFonts w:asciiTheme="majorBidi" w:hAnsiTheme="majorBidi" w:cstheme="majorBidi"/>
              </w:rPr>
              <w:t>Ni/CeO</w:t>
            </w:r>
            <w:r w:rsidRPr="00E03BE0">
              <w:rPr>
                <w:rFonts w:asciiTheme="majorBidi" w:hAnsiTheme="majorBidi" w:cstheme="majorBidi"/>
                <w:vertAlign w:val="subscript"/>
              </w:rPr>
              <w:t>2</w:t>
            </w:r>
          </w:p>
        </w:tc>
        <w:tc>
          <w:tcPr>
            <w:tcW w:w="990" w:type="dxa"/>
          </w:tcPr>
          <w:p w14:paraId="060EC8F2"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003F9175"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51.6</w:t>
            </w:r>
          </w:p>
        </w:tc>
        <w:tc>
          <w:tcPr>
            <w:tcW w:w="1350" w:type="dxa"/>
          </w:tcPr>
          <w:p w14:paraId="21BBE90F"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47.0</w:t>
            </w:r>
          </w:p>
        </w:tc>
        <w:tc>
          <w:tcPr>
            <w:tcW w:w="1458" w:type="dxa"/>
          </w:tcPr>
          <w:p w14:paraId="40E896BA" w14:textId="2B9FB5F6" w:rsidR="001A79AA" w:rsidRPr="00E03BE0" w:rsidRDefault="00341B08"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{"citationItems":[{"id":"ITEM-1","itemData":{"DOI":"10.1021/acscatal.5b00143","ISSN":"21555435","abstract":"Hydrous hydrazine is identified as a hydrogen reservoir owing to its high content of hydrogen (8.0 wt %). Its selective decomposition under mild conditions is the key for quick H2 release. Modifying Ni nanoparticles with a small amount of CeO2 (8.0 mol %) resulted in a 3-fold increase of turnover frequency (TOF) and an enhancement of H2 selectivity from 67% to above 99%. This improvement was due to the modification of Ni with CeO2 nearby through strong metal-support interaction (e.g., Ni-O-Ce structure). Furthermore, this promoting effect was extended to other oxides which can form strong metal-support interaction with Ni, such as ZrO2, MgO, and La2O3.","author":[{"dropping-particle":"","family":"He","given":"Lei","non-dropping-particle":"","parse-names":false,"suffix":""},{"dropping-particle":"","family":"Liang","given":"Binglian","non-dropping-particle":"","parse-names":false,"suffix":""},{"dropping-particle":"","family":"Li","given":"Lin","non-dropping-particle":"","parse-names":false,"suffix":""},{"dropping-particle":"","family":"Yang","given":"Xiaofeng","non-dropping-particle":"","parse-names":false,"suffix":""},{"dropping-particle":"","family":"Huang","given":"Yanqiang","non-dropping-particle":"","parse-names":false,"suffix":""},{"dropping-particle":"","family":"Wang","given":"Aiqin","non-dropping-particle":"","parse-names":false,"suffix":""},{"dropping-particle":"","family":"Wang","given":"Xiaodong","non-dropping-particle":"","parse-names":false,"suffix":""},{"dropping-particle":"","family":"Zhang","given":"Tao","non-dropping-particle":"","parse-names":false,"suffix":""}],"container-title":"ACS Catalysis","id":"ITEM-1","issue":"3","issued":{"date-parts":[["2015","3"]]},"page":"1623-1628","title":"Cerium-oxide-modified nickel as a non-noble metal catalyst for selective decomposition of hydrous hydrazine to hydrogen","type":"article-journal","volume":"5"},"uris":["http://www.mendeley.com/documents/?uuid=87d9c43a-07b3-4856-a4db-91321a92dee7"]}],"mendeley":{"formattedCitation":"[4]","plainTextFormattedCitation":"[4]","previouslyFormattedCitation":"&lt;sup&gt;4&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[4]</w:t>
            </w:r>
            <w:r w:rsidRPr="00E03BE0">
              <w:rPr>
                <w:rFonts w:asciiTheme="majorBidi" w:hAnsiTheme="majorBidi" w:cstheme="majorBidi"/>
              </w:rPr>
              <w:fldChar w:fldCharType="end"/>
            </w:r>
          </w:p>
        </w:tc>
      </w:tr>
      <w:tr w:rsidR="001A79AA" w:rsidRPr="00E03BE0" w14:paraId="7E01D579" w14:textId="77777777" w:rsidTr="000F3250">
        <w:trPr>
          <w:trHeight w:val="360"/>
          <w:jc w:val="center"/>
        </w:trPr>
        <w:tc>
          <w:tcPr>
            <w:tcW w:w="2628" w:type="dxa"/>
          </w:tcPr>
          <w:p w14:paraId="1D3217E1" w14:textId="77777777" w:rsidR="001A79AA" w:rsidRPr="00E03BE0" w:rsidRDefault="001A79AA" w:rsidP="006228B7">
            <w:pPr>
              <w:rPr>
                <w:rFonts w:asciiTheme="majorBidi" w:hAnsiTheme="majorBidi" w:cstheme="majorBidi"/>
              </w:rPr>
            </w:pPr>
            <w:r w:rsidRPr="00E03BE0">
              <w:rPr>
                <w:rFonts w:asciiTheme="majorBidi" w:hAnsiTheme="majorBidi" w:cstheme="majorBidi"/>
                <w:color w:val="000000" w:themeColor="text1"/>
              </w:rPr>
              <w:t>PtNi/(MnO</w:t>
            </w:r>
            <w:r w:rsidRPr="00E03BE0">
              <w:rPr>
                <w:rFonts w:asciiTheme="majorBidi" w:hAnsiTheme="majorBidi" w:cstheme="majorBidi"/>
                <w:color w:val="000000" w:themeColor="text1"/>
                <w:vertAlign w:val="subscript"/>
              </w:rPr>
              <w:t>x</w:t>
            </w:r>
            <w:r w:rsidRPr="00E03BE0">
              <w:rPr>
                <w:rFonts w:asciiTheme="majorBidi" w:hAnsiTheme="majorBidi" w:cstheme="majorBidi"/>
                <w:color w:val="000000" w:themeColor="text1"/>
              </w:rPr>
              <w:t>)</w:t>
            </w:r>
            <w:r w:rsidRPr="00E03BE0">
              <w:rPr>
                <w:rFonts w:asciiTheme="majorBidi" w:hAnsiTheme="majorBidi" w:cstheme="majorBidi"/>
                <w:color w:val="000000" w:themeColor="text1"/>
                <w:vertAlign w:val="subscript"/>
              </w:rPr>
              <w:t>2</w:t>
            </w:r>
            <w:r w:rsidRPr="00E03BE0">
              <w:rPr>
                <w:rFonts w:asciiTheme="majorBidi" w:hAnsiTheme="majorBidi" w:cstheme="majorBidi"/>
                <w:color w:val="000000" w:themeColor="text1"/>
              </w:rPr>
              <w:t>-C</w:t>
            </w:r>
            <w:r w:rsidRPr="00E03BE0">
              <w:rPr>
                <w:rFonts w:asciiTheme="majorBidi" w:hAnsiTheme="majorBidi" w:cstheme="majorBidi"/>
                <w:color w:val="000000" w:themeColor="text1"/>
                <w:vertAlign w:val="subscript"/>
              </w:rPr>
              <w:t>3</w:t>
            </w:r>
            <w:r w:rsidRPr="00E03BE0">
              <w:rPr>
                <w:rFonts w:asciiTheme="majorBidi" w:hAnsiTheme="majorBidi" w:cstheme="majorBidi"/>
                <w:color w:val="000000" w:themeColor="text1"/>
              </w:rPr>
              <w:t>N</w:t>
            </w:r>
            <w:r w:rsidRPr="00E03BE0">
              <w:rPr>
                <w:rFonts w:asciiTheme="majorBidi" w:hAnsiTheme="majorBidi" w:cstheme="majorBidi"/>
                <w:color w:val="000000" w:themeColor="text1"/>
                <w:vertAlign w:val="subscript"/>
              </w:rPr>
              <w:t>4</w:t>
            </w:r>
          </w:p>
        </w:tc>
        <w:tc>
          <w:tcPr>
            <w:tcW w:w="990" w:type="dxa"/>
          </w:tcPr>
          <w:p w14:paraId="25CAC2FE"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6EA76336"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2749</w:t>
            </w:r>
          </w:p>
        </w:tc>
        <w:tc>
          <w:tcPr>
            <w:tcW w:w="1350" w:type="dxa"/>
          </w:tcPr>
          <w:p w14:paraId="2695FFC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48.7</w:t>
            </w:r>
          </w:p>
        </w:tc>
        <w:tc>
          <w:tcPr>
            <w:tcW w:w="1458" w:type="dxa"/>
          </w:tcPr>
          <w:p w14:paraId="63819A1A" w14:textId="57A04261"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{"citationItems":[{"id":"ITEM-1","itemData":{"DOI":"10.1002/slct.202202690","ISSN":"23656549","abstract":"Mn-modification, as a method of material element modification, has a vital efficacy on the structure of materials, providing abundant active sites for the loading of metal nanoparticles. Herein, highly dispersed PtNi nanoparticles deposited on Mn-modified graphitic carbon nitride (g-C3N4) was synergistically constructed by a facile and valid impregnation reduction method. Interestingly, among all the tested samples, the obtained Pt0.6Ni0.4/(MnOx)2-C3N4 display perfect catalytic activity towards decomposition of hydrous hydrazine to produce hydrogen in alkaline solution, with the value of turnover frequency (TOF) is 2749 h−1 at 323 K. Simultaneously, the as-synthetic catalyst remains outstanding hydrogen selectivity and stability after five recycles. This work proposes a novel strategy for structural modification catalysts to enhance the catalytic performance for dehydrogenation of hydrous hydrazine.","author":[{"dropping-particle":"","family":"Zheng","given":"Junning","non-dropping-particle":"","parse-names":false,"suffix":""},{"dropping-particle":"","family":"Liang","given":"Yu","non-dropping-particle":"","parse-names":false,"suffix":""},{"dropping-particle":"","family":"Li","given":"Gui","non-dropping-particle":"","parse-names":false,"suffix":""},{"dropping-particle":"","family":"Jin","given":"Biyu","non-dropping-particle":"","parse-names":false,"suffix":""},{"dropping-particle":"","family":"Wan","given":"Chao","non-dropping-particle":"","parse-names":false,"suffix":""},{"dropping-particle":"","family":"Ye","given":"Mingfu","non-dropping-particle":"","parse-names":false,"suffix":""},{"dropping-particle":"","family":"Xu","given":"Lixin","non-dropping-particle":"","parse-names":false,"suffix":""}],"container-title":"ChemistrySelect","id":"ITEM-1","issue":"39","issued":{"date-parts":[["2022","10"]]},"title":"Mn-Modified Graphitic Carbon Nitride-Supported Bimetallic PtNi Nanoparticles for Hydrogen Generation from Hydrous Hydrazine","type":"article-journal","volume":"7"},"uris":["http://www.mendeley.com/documents/?uuid=7bf5dfe5-49be-4b2a-a6dc-4c14fd1d1921"]}],"mendeley":{"formattedCitation":"[5]","plainTextFormattedCitation":"[5]","previouslyFormattedCitation":"&lt;sup&gt;5&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[5]</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5FBD0A58" w14:textId="77777777" w:rsidTr="000F3250">
        <w:trPr>
          <w:trHeight w:val="360"/>
          <w:jc w:val="center"/>
        </w:trPr>
        <w:tc>
          <w:tcPr>
            <w:tcW w:w="2628" w:type="dxa"/>
          </w:tcPr>
          <w:p w14:paraId="276770BB" w14:textId="77777777" w:rsidR="001A79AA" w:rsidRPr="00E03BE0" w:rsidRDefault="001A79AA" w:rsidP="006228B7">
            <w:pPr>
              <w:rPr>
                <w:rFonts w:asciiTheme="majorBidi" w:hAnsiTheme="majorBidi" w:cstheme="majorBidi"/>
              </w:rPr>
            </w:pPr>
            <w:r w:rsidRPr="00E03BE0">
              <w:rPr>
                <w:rFonts w:asciiTheme="majorBidi" w:hAnsiTheme="majorBidi" w:cstheme="majorBidi"/>
              </w:rPr>
              <w:t>NiPt/Al</w:t>
            </w:r>
            <w:r w:rsidRPr="00E03BE0">
              <w:rPr>
                <w:rFonts w:asciiTheme="majorBidi" w:hAnsiTheme="majorBidi" w:cstheme="majorBidi"/>
                <w:vertAlign w:val="subscript"/>
              </w:rPr>
              <w:t>2</w:t>
            </w:r>
            <w:r w:rsidRPr="00E03BE0">
              <w:rPr>
                <w:rFonts w:asciiTheme="majorBidi" w:hAnsiTheme="majorBidi" w:cstheme="majorBidi"/>
              </w:rPr>
              <w:t>O</w:t>
            </w:r>
            <w:r w:rsidRPr="00E03BE0">
              <w:rPr>
                <w:rFonts w:asciiTheme="majorBidi" w:hAnsiTheme="majorBidi" w:cstheme="majorBidi"/>
                <w:vertAlign w:val="subscript"/>
              </w:rPr>
              <w:t>3</w:t>
            </w:r>
          </w:p>
        </w:tc>
        <w:tc>
          <w:tcPr>
            <w:tcW w:w="990" w:type="dxa"/>
          </w:tcPr>
          <w:p w14:paraId="465C6D75"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303</w:t>
            </w:r>
          </w:p>
        </w:tc>
        <w:tc>
          <w:tcPr>
            <w:tcW w:w="1350" w:type="dxa"/>
          </w:tcPr>
          <w:p w14:paraId="62DFEBD5"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16.5</w:t>
            </w:r>
          </w:p>
        </w:tc>
        <w:tc>
          <w:tcPr>
            <w:tcW w:w="1350" w:type="dxa"/>
          </w:tcPr>
          <w:p w14:paraId="43672B69"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52.5</w:t>
            </w:r>
          </w:p>
        </w:tc>
        <w:tc>
          <w:tcPr>
            <w:tcW w:w="1458" w:type="dxa"/>
          </w:tcPr>
          <w:p w14:paraId="67F93D99" w14:textId="471DE6C7"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{"citationItems":[{"id":"ITEM-1","itemData":{"DOI":"10.1016/j.jcat.2012.10.012","ISSN":"00219517","abstract":"Hydrous hydrazine, such as hydrazine monohydrate (N2H 4·H2O), is a promising hydrogen carrier material due to its high content of hydrogen (8.0 wt%). The decomposition of hydrous hydrazine to H2 with a high selectivity and a high activity under mild conditions is the key to its potential usage as a hydrogen carrier material. Platinum-modified Ni/Al2O3 catalysts (NiPt x/Al2O3) were prepared starting from Ni-Al hydrotalcite and tested in the decomposition of hydrous hydrazine. Compared with Ni/Al2O3, the TOF was enhanced sevenfold over NiPt 0.057/Al2O3; meanwhile, the selectivity to H2 was increased to 98%. Characterization results by means of HAADF-STEM, XRD, and EXAFS revealed the presence of surface Pt-Ni alloy in this Pt-promoted catalyst. The formation of Pt-Ni alloy could significantly weaken the interaction between adspecies produced (including H2 and NH x) and surface Ni atoms, which is confirmed by microcalorimetry and TPD results. The weakening effect could account for the greatly enhanced reaction rate, as well as H2 selectivity on NiPtx/Al 2O3 catalysts. © 2012 Elsevier Inc. All rights reserved.","author":[{"dropping-particle":"","family":"He","given":"Lei","non-dropping-particle":"","parse-names":false,"suffix":""},{"dropping-particle":"","family":"Huang","given":"Yanqiang","non-dropping-particle":"","parse-names":false,"suffix":""},{"dropping-particle":"","family":"Wang","given":"Aiqin","non-dropping-particle":"","parse-names":false,"suffix":""},{"dropping-particle":"","family":"Liu","given":"Yu","non-dropping-particle":"","parse-names":false,"suffix":""},{"dropping-particle":"","family":"Liu","given":"Xiaoyan","non-dropping-particle":"","parse-names":false,"suffix":""},{"dropping-particle":"","family":"Chen","given":"Xiaowei","non-dropping-particle":"","parse-names":false,"suffix":""},{"dropping-particle":"","family":"Delgado","given":"Juan José","non-dropping-particle":"","parse-names":false,"suffix":""},{"dropping-particle":"","family":"Wang","given":"Xiaodong","non-dropping-particle":"","parse-names":false,"suffix":""},{"dropping-particle":"","family":"Zhang","given":"Tao","non-dropping-particle":"","parse-names":false,"suffix":""}],"container-title":"Journal of Catalysis","id":"ITEM-1","issued":{"date-parts":[["2013","2"]]},"page":"1-9","title":"Surface modification of Ni/Al2O3 with Pt: Highly efficient catalysts for H2 generation via selective decomposition of hydrous hydrazine","type":"article-journal","volume":"298"},"uris":["http://www.mendeley.com/documents/?uuid=00d85939-67d6-44d6-9468-32fcfc2ce87f"]}],"mendeley":{"formattedCitation":"[6]","plainTextFormattedCitation":"[6]","previouslyFormattedCitation":"&lt;sup&gt;6&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[6]</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5E18082D" w14:textId="77777777" w:rsidTr="000F3250">
        <w:trPr>
          <w:trHeight w:val="360"/>
          <w:jc w:val="center"/>
        </w:trPr>
        <w:tc>
          <w:tcPr>
            <w:tcW w:w="2628" w:type="dxa"/>
          </w:tcPr>
          <w:p w14:paraId="7242C428" w14:textId="77777777" w:rsidR="001A79AA" w:rsidRPr="00E03BE0" w:rsidRDefault="001A79AA" w:rsidP="006228B7">
            <w:pPr>
              <w:rPr>
                <w:rFonts w:asciiTheme="majorBidi" w:hAnsiTheme="majorBidi" w:cstheme="majorBidi"/>
              </w:rPr>
            </w:pPr>
            <w:r w:rsidRPr="00E03BE0">
              <w:rPr>
                <w:rFonts w:asciiTheme="majorBidi" w:hAnsiTheme="majorBidi" w:cstheme="majorBidi"/>
              </w:rPr>
              <w:t>NiPt/graphene</w:t>
            </w:r>
          </w:p>
        </w:tc>
        <w:tc>
          <w:tcPr>
            <w:tcW w:w="990" w:type="dxa"/>
          </w:tcPr>
          <w:p w14:paraId="066C2BD8"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7EDAB3F0"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846</w:t>
            </w:r>
          </w:p>
        </w:tc>
        <w:tc>
          <w:tcPr>
            <w:tcW w:w="1350" w:type="dxa"/>
          </w:tcPr>
          <w:p w14:paraId="2736006A"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23.9</w:t>
            </w:r>
          </w:p>
        </w:tc>
        <w:tc>
          <w:tcPr>
            <w:tcW w:w="1458" w:type="dxa"/>
          </w:tcPr>
          <w:p w14:paraId="5DBAB0A8" w14:textId="2FE6513C"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{"citationItems":[{"id":"ITEM-1","itemData":{"DOI":"10.1016/j.jallcom.2016.11.351","ISSN":"09258388","abstract":"NiPt nanoparticles (NPs) supported on graphene nanosheets were successfully synthesized via a galvanic replacement approach at room temperature with precursor Ni NPs as a sacrificial template. The as-synthesized NiPt/graphene catalysts were characterized by inductively coupled plasma, X-ray diffraction, transmission electron microscopy, high-angle annular dark field scanning transmission electron microscopy, X-photoelectron spectroscopy, and BET surface area measurement, and used as catalysts for H2 production from hydrazine and hydrazine borane. The characterization data showed that NiPt NPs with a small size of around 3.5 nm were dispersed on the graphene nanosheets. The as-synthesized NiPt/graphene exhibited high activity and 100% hydrogen selectivity toward the conversion of hydrazine or hydrazine borane to hydrogen. The turnover frequency (TOF) values of Ni0.58Pt0.42/graphene reached 434 h−1 at 30 °C and 846 h−1 at 50 °C for the decomposition of hydrazine, respectively, which are higher than those of most of the reported catalysts. In particular, a high TOF value of 2303 h−1 at 50 °C was obtained for dehydrogenation of hydrazine borane, which is among the highest for all the catalysts reported to date. The as-synthesized Ni0.58Pt0.42/graphene exhibited satisfactory durability for hydrogen evolution from hydrazine and hydrazine borane. This excellent catalytic performance could be attributed to the strong interaction of NiPt NPs and graphene, the small size and high dispersion of NiPt NPs, and NaOH promotion. The development of high catalytic activity catalysts is a promising step towards the application of hydrazine and hydrazine borane as hydrogen storage material.","author":[{"dropping-particle":"","family":"Chen","given":"Jianmin","non-dropping-particle":"","parse-names":false,"suffix":""},{"dropping-particle":"","family":"Lu","given":"Zhang Hui","non-dropping-particle":"","parse-names":false,"suffix":""},{"dropping-particle":"","family":"Huang","given":"Wei","non-dropping-particle":"","parse-names":false,"suffix":""},{"dropping-particle":"","family":"Kang","given":"Zhibing","non-dropping-particle":"","parse-names":false,"suffix":""},{"dropping-particle":"","family":"Chen","given":"Xiangshu","non-dropping-particle":"","parse-names":false,"suffix":""}],"container-title":"Journal of Alloys and Compounds","id":"ITEM-1","issued":{"date-parts":[["2017","2"]]},"page":"3036-3043","title":"Galvanic replacement synthesis of NiPt/graphene as highly efficient catalysts for hydrogen release from hydrazine and hydrazine borane","type":"article-journal","volume":"695"},"uris":["http://www.mendeley.com/documents/?uuid=54a08a3f-58dd-4912-82a9-72724c1e9b45"]}],"mendeley":{"formattedCitation":"[7]","plainTextFormattedCitation":"[7]","previouslyFormattedCitation":"&lt;sup&gt;7&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[7]</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489A2198" w14:textId="77777777" w:rsidTr="000F3250">
        <w:trPr>
          <w:trHeight w:val="360"/>
          <w:jc w:val="center"/>
        </w:trPr>
        <w:tc>
          <w:tcPr>
            <w:tcW w:w="2628" w:type="dxa"/>
          </w:tcPr>
          <w:p w14:paraId="5AFE9CCF" w14:textId="77777777" w:rsidR="001A79AA" w:rsidRPr="00E03BE0" w:rsidRDefault="001A79AA" w:rsidP="006228B7">
            <w:pPr>
              <w:rPr>
                <w:rFonts w:asciiTheme="majorBidi" w:hAnsiTheme="majorBidi" w:cstheme="majorBidi"/>
              </w:rPr>
            </w:pPr>
            <w:r w:rsidRPr="00E03BE0">
              <w:rPr>
                <w:rFonts w:asciiTheme="majorBidi" w:hAnsiTheme="majorBidi" w:cstheme="majorBidi"/>
              </w:rPr>
              <w:t>RhNi/Ce(OH)CO</w:t>
            </w:r>
            <w:r w:rsidRPr="00E03BE0">
              <w:rPr>
                <w:rFonts w:asciiTheme="majorBidi" w:hAnsiTheme="majorBidi" w:cstheme="majorBidi"/>
                <w:vertAlign w:val="subscript"/>
              </w:rPr>
              <w:t>3</w:t>
            </w:r>
          </w:p>
        </w:tc>
        <w:tc>
          <w:tcPr>
            <w:tcW w:w="990" w:type="dxa"/>
          </w:tcPr>
          <w:p w14:paraId="74D291B4"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303</w:t>
            </w:r>
          </w:p>
        </w:tc>
        <w:tc>
          <w:tcPr>
            <w:tcW w:w="1350" w:type="dxa"/>
          </w:tcPr>
          <w:p w14:paraId="4D2CA4CB"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150</w:t>
            </w:r>
          </w:p>
        </w:tc>
        <w:tc>
          <w:tcPr>
            <w:tcW w:w="1350" w:type="dxa"/>
          </w:tcPr>
          <w:p w14:paraId="44BAEA12"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38.8</w:t>
            </w:r>
          </w:p>
        </w:tc>
        <w:tc>
          <w:tcPr>
            <w:tcW w:w="1458" w:type="dxa"/>
          </w:tcPr>
          <w:p w14:paraId="51B284B6" w14:textId="035124D9"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{"citationItems":[{"id":"ITEM-1","itemData":{"DOI":"10.1016/j.ijhydene.2015.12.158","ISSN":"03603199","abstract":"Bimetallic Rh–Ni nanoparticles (NPs) immobilized on the cerium hydroxide carbonate (Ce(OH)CO3) have been successfully prepared by a facile co-reduction route, and characterized by XRD, SEM, TEM, EDX, ICP, XPS, and TG-DTA. The as-synthesized Rh–Ni/Ce(OH)CO3 nanocomposites (NCs) with different metal compositions were applied as the highly efficient catalysts for hydrogen generation from the alkaline solution of hydrazine (N2H4). Especially, the Rh55Ni45/Ce(OH)CO3 NCs exerted the highly activity and 100% H2 selectivity for the decomposition of hydrazine, providing high turnover frequency (TOF) values of 150 h−1 at 30 °C and 395 h−1 at 50 °C, respectively, relative high values for the metal catalysts. The activation energy for the decomposition of hydrazine catalyzed by Rh55Ni45/Ce(OH)CO3 NCs was measured to be 38.8 kJ/mol, lower than most of the values reported for this reaction using many different catalysts. This excellent catalytic performance could be attributed to not only the strain and ligand effects between Rh and Ni, but also the strong interaction between RhNi NPs and Ce(OH)CO3 support. Such a highly catalyst may greatly encourage the practical application of hydrazine as a hydrogen storage material.","author":[{"dropping-particle":"","family":"Chen","given":"Jianmin","non-dropping-particle":"","parse-names":false,"suffix":""},{"dropping-particle":"","family":"Yao","given":"Qilu","non-dropping-particle":"","parse-names":false,"suffix":""},{"dropping-particle":"","family":"Zhu","given":"Jia","non-dropping-particle":"","parse-names":false,"suffix":""},{"dropping-particle":"","family":"Chen","given":"Xiangshu","non-dropping-particle":"","parse-names":false,"suffix":""},{"dropping-particle":"","family":"Lu","given":"Zhang Hui","non-dropping-particle":"","parse-names":false,"suffix":""}],"container-title":"International Journal of Hydrogen Energy","id":"ITEM-1","issue":"6","issued":{"date-parts":[["2016","2"]]},"page":"3946-3954","title":"Rh–Ni nanoparticles immobilized on Ce(OH)CO3 nanorods as highly efficient catalysts for hydrogen generation from alkaline solution of hydrazine","type":"article-journal","volume":"41"},"uris":["http://www.mendeley.com/documents/?uuid=8da02ae2-30d4-458e-a698-a653888d7837"]}],"mendeley":{"formattedCitation":"[8]","plainTextFormattedCitation":"[8]","previouslyFormattedCitation":"&lt;sup&gt;8&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[8]</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0E1FA749" w14:textId="77777777" w:rsidTr="000F3250">
        <w:trPr>
          <w:trHeight w:val="360"/>
          <w:jc w:val="center"/>
        </w:trPr>
        <w:tc>
          <w:tcPr>
            <w:tcW w:w="2628" w:type="dxa"/>
          </w:tcPr>
          <w:p w14:paraId="5C079823" w14:textId="77777777" w:rsidR="001A79AA" w:rsidRPr="00E03BE0" w:rsidRDefault="001A79AA" w:rsidP="006228B7">
            <w:pPr>
              <w:rPr>
                <w:rFonts w:asciiTheme="majorBidi" w:hAnsiTheme="majorBidi" w:cstheme="majorBidi"/>
              </w:rPr>
            </w:pPr>
            <w:r w:rsidRPr="00E03BE0">
              <w:rPr>
                <w:rFonts w:asciiTheme="majorBidi" w:hAnsiTheme="majorBidi" w:cstheme="majorBidi"/>
              </w:rPr>
              <w:t>PtNi/PDA-rGO</w:t>
            </w:r>
          </w:p>
        </w:tc>
        <w:tc>
          <w:tcPr>
            <w:tcW w:w="990" w:type="dxa"/>
          </w:tcPr>
          <w:p w14:paraId="2A646157"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67F70C49"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2056</w:t>
            </w:r>
          </w:p>
        </w:tc>
        <w:tc>
          <w:tcPr>
            <w:tcW w:w="1350" w:type="dxa"/>
          </w:tcPr>
          <w:p w14:paraId="0B9F49E1"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33.3</w:t>
            </w:r>
          </w:p>
        </w:tc>
        <w:tc>
          <w:tcPr>
            <w:tcW w:w="1458" w:type="dxa"/>
          </w:tcPr>
          <w:p w14:paraId="78E1EBCA" w14:textId="4425DCE8"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{"citationItems":[{"id":"ITEM-1","itemData":{"DOI":"10.1039/c5ta05664k","ISSN":"20507496","abstract":"An efficient strategy has been explored to immobilize PtNi nanoparticles (NPs) on diamine-alkalized reduced graphene oxide (rGO). By virtue of the alkalization of rGO with diamine, monodispersed PtNi NPs can be facilely anchored on the alkalized rGO, which shows excellent catalytic activity with 100% H2 selectivity for dehydrogenation of hydrous hydrazine.","author":[{"dropping-particle":"","family":"Song","given":"Fu Zhan","non-dropping-particle":"","parse-names":false,"suffix":""},{"dropping-particle":"","family":"Zhu","given":"Qi Long","non-dropping-particle":"","parse-names":false,"suffix":""},{"dropping-particle":"","family":"Xu","given":"Qiang","non-dropping-particle":"","parse-names":false,"suffix":""}],"container-title":"Journal of Materials Chemistry A","id":"ITEM-1","issue":"46","issued":{"date-parts":[["2015"]]},"page":"23090-23094","title":"Monodispersed PtNi nanoparticles deposited on diamine-alkalized graphene for highly efficient dehydrogenation of hydrous hydrazine at room temperature","type":"article-journal","volume":"3"},"uris":["http://www.mendeley.com/documents/?uuid=e9d6c3d8-9b7d-4353-b286-d2afa9447c5e"]}],"mendeley":{"formattedCitation":"[9]","plainTextFormattedCitation":"[9]","previouslyFormattedCitation":"&lt;sup&gt;9&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[9]</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6A7BE3C4" w14:textId="77777777" w:rsidTr="000F3250">
        <w:trPr>
          <w:trHeight w:val="360"/>
          <w:jc w:val="center"/>
        </w:trPr>
        <w:tc>
          <w:tcPr>
            <w:tcW w:w="2628" w:type="dxa"/>
          </w:tcPr>
          <w:p w14:paraId="6F615B95" w14:textId="77777777" w:rsidR="001A79AA" w:rsidRPr="00E03BE0" w:rsidRDefault="001A79AA" w:rsidP="006228B7">
            <w:pPr>
              <w:rPr>
                <w:rFonts w:asciiTheme="majorBidi" w:hAnsiTheme="majorBidi" w:cstheme="majorBidi"/>
              </w:rPr>
            </w:pPr>
            <w:r w:rsidRPr="00E03BE0">
              <w:rPr>
                <w:rFonts w:asciiTheme="majorBidi" w:hAnsiTheme="majorBidi" w:cstheme="majorBidi"/>
              </w:rPr>
              <w:t>Ni</w:t>
            </w:r>
            <w:r w:rsidRPr="00E03BE0">
              <w:rPr>
                <w:rFonts w:asciiTheme="majorBidi" w:hAnsiTheme="majorBidi" w:cstheme="majorBidi"/>
                <w:vertAlign w:val="subscript"/>
              </w:rPr>
              <w:t>0.9</w:t>
            </w:r>
            <w:r w:rsidRPr="00E03BE0">
              <w:rPr>
                <w:rFonts w:asciiTheme="majorBidi" w:hAnsiTheme="majorBidi" w:cstheme="majorBidi"/>
              </w:rPr>
              <w:t>Pt</w:t>
            </w:r>
            <w:r w:rsidRPr="00E03BE0">
              <w:rPr>
                <w:rFonts w:asciiTheme="majorBidi" w:hAnsiTheme="majorBidi" w:cstheme="majorBidi"/>
                <w:vertAlign w:val="subscript"/>
              </w:rPr>
              <w:t>0.1</w:t>
            </w:r>
            <w:r w:rsidRPr="00E03BE0">
              <w:rPr>
                <w:rFonts w:asciiTheme="majorBidi" w:hAnsiTheme="majorBidi" w:cstheme="majorBidi"/>
              </w:rPr>
              <w:t>/Ce</w:t>
            </w:r>
            <w:r w:rsidRPr="00E03BE0">
              <w:rPr>
                <w:rFonts w:asciiTheme="majorBidi" w:hAnsiTheme="majorBidi" w:cstheme="majorBidi"/>
                <w:vertAlign w:val="subscript"/>
              </w:rPr>
              <w:t>2</w:t>
            </w:r>
            <w:r w:rsidRPr="00E03BE0">
              <w:rPr>
                <w:rFonts w:asciiTheme="majorBidi" w:hAnsiTheme="majorBidi" w:cstheme="majorBidi"/>
              </w:rPr>
              <w:t>O</w:t>
            </w:r>
            <w:r w:rsidRPr="00E03BE0">
              <w:rPr>
                <w:rFonts w:asciiTheme="majorBidi" w:hAnsiTheme="majorBidi" w:cstheme="majorBidi"/>
                <w:vertAlign w:val="subscript"/>
              </w:rPr>
              <w:t>3</w:t>
            </w:r>
          </w:p>
        </w:tc>
        <w:tc>
          <w:tcPr>
            <w:tcW w:w="990" w:type="dxa"/>
          </w:tcPr>
          <w:p w14:paraId="05034896"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298</w:t>
            </w:r>
          </w:p>
        </w:tc>
        <w:tc>
          <w:tcPr>
            <w:tcW w:w="1350" w:type="dxa"/>
          </w:tcPr>
          <w:p w14:paraId="6A0453DE"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28.1</w:t>
            </w:r>
          </w:p>
        </w:tc>
        <w:tc>
          <w:tcPr>
            <w:tcW w:w="1350" w:type="dxa"/>
          </w:tcPr>
          <w:p w14:paraId="4312606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42.3</w:t>
            </w:r>
          </w:p>
        </w:tc>
        <w:tc>
          <w:tcPr>
            <w:tcW w:w="1458" w:type="dxa"/>
          </w:tcPr>
          <w:p w14:paraId="33088FA8" w14:textId="32448015"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{"citationItems":[{"id":"ITEM-1","itemData":{"DOI":"10.1039/c3ta13259e","ISSN":"20507488","abstract":"Amorphous Ni0.9Pt0.1/Ce2O3 nanoparticles with low noble-metal content have been facilely synthesized by a co-reduction route within 10 min at room temperature under ambient atmosphere. The resultant Ni0.9Pt0.1/Ce2O3 nanoparticles were successfully applied as a highly efficient catalyst for rapid and complete conversion of hydrous hydrazine. A high initial turnover frequency value of 28.1 h-1 for Ni0.9Pt0.1/Ce 2O3 nanoparticles is achieved with 100% H2 selectivity at 298 K. Moreover, the amorphous Ni0.9Pt 0.1/Ce2O3 catalyst obtained due to the addition of Ce2O3 demonstrates much better activity and much lower activation energy than that of the crystalline Ni0.9Pt 0.1. The development of the improved performance and low-cost catalyst is a promising step towards the application of hydrous hydrazine as a hydrogen storage material. © 2013 The Royal Society of Chemistry.","author":[{"dropping-particle":"","family":"Wang","given":"Hong Li","non-dropping-particle":"","parse-names":false,"suffix":""},{"dropping-particle":"","family":"Yan","given":"Jun Min","non-dropping-particle":"","parse-names":false,"suffix":""},{"dropping-particle":"","family":"Wang","given":"Zhi Li","non-dropping-particle":"","parse-names":false,"suffix":""},{"dropping-particle":"Il","family":"O","given":"Song","non-dropping-particle":"","parse-names":false,"suffix":""},{"dropping-particle":"","family":"Jiang","given":"Qing","non-dropping-particle":"","parse-names":false,"suffix":""}],"container-title":"Journal of Materials Chemistry A","id":"ITEM-1","issue":"47","issued":{"date-parts":[["2013"]]},"page":"14957-14962","title":"Highly efficient hydrogen generation from hydrous hydrazine over amorphous Ni0.9Pt0.1/Ce2O3 nanocatalyst at room temperature","type":"article-journal","volume":"1"},"uris":["http://www.mendeley.com/documents/?uuid=54790b62-8fb2-4117-8e18-31903f23c137"]}],"mendeley":{"formattedCitation":"[10]","plainTextFormattedCitation":"[10]","previouslyFormattedCitation":"&lt;sup&gt;10&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[10]</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7CE53174" w14:textId="77777777" w:rsidTr="000F3250">
        <w:trPr>
          <w:trHeight w:val="360"/>
          <w:jc w:val="center"/>
        </w:trPr>
        <w:tc>
          <w:tcPr>
            <w:tcW w:w="2628" w:type="dxa"/>
          </w:tcPr>
          <w:p w14:paraId="2DDDB7D6" w14:textId="77777777" w:rsidR="001A79AA" w:rsidRPr="00E03BE0" w:rsidRDefault="001A79AA" w:rsidP="006228B7">
            <w:pPr>
              <w:rPr>
                <w:rFonts w:asciiTheme="majorBidi" w:hAnsiTheme="majorBidi" w:cstheme="majorBidi"/>
                <w:lang w:val="fr-FR"/>
              </w:rPr>
            </w:pPr>
            <w:r w:rsidRPr="00E03BE0">
              <w:rPr>
                <w:rFonts w:asciiTheme="majorBidi" w:hAnsiTheme="majorBidi" w:cstheme="majorBidi"/>
                <w:lang w:val="fr-FR"/>
              </w:rPr>
              <w:t>Ni-Cr (OH)</w:t>
            </w:r>
            <w:r w:rsidRPr="00E03BE0">
              <w:rPr>
                <w:rFonts w:asciiTheme="majorBidi" w:hAnsiTheme="majorBidi" w:cstheme="majorBidi"/>
                <w:vertAlign w:val="subscript"/>
                <w:lang w:val="fr-FR"/>
              </w:rPr>
              <w:t>3</w:t>
            </w:r>
            <w:r w:rsidRPr="00E03BE0">
              <w:rPr>
                <w:rFonts w:asciiTheme="majorBidi" w:hAnsiTheme="majorBidi" w:cstheme="majorBidi"/>
                <w:lang w:val="fr-FR"/>
              </w:rPr>
              <w:t>/C-TiO</w:t>
            </w:r>
            <w:r w:rsidRPr="00E03BE0">
              <w:rPr>
                <w:rFonts w:asciiTheme="majorBidi" w:hAnsiTheme="majorBidi" w:cstheme="majorBidi"/>
                <w:vertAlign w:val="subscript"/>
                <w:lang w:val="fr-FR"/>
              </w:rPr>
              <w:t>2</w:t>
            </w:r>
          </w:p>
        </w:tc>
        <w:tc>
          <w:tcPr>
            <w:tcW w:w="990" w:type="dxa"/>
          </w:tcPr>
          <w:p w14:paraId="2DE25A38"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5FABE92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266</w:t>
            </w:r>
          </w:p>
        </w:tc>
        <w:tc>
          <w:tcPr>
            <w:tcW w:w="1350" w:type="dxa"/>
          </w:tcPr>
          <w:p w14:paraId="611BD8E7"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54.8</w:t>
            </w:r>
          </w:p>
        </w:tc>
        <w:tc>
          <w:tcPr>
            <w:tcW w:w="1458" w:type="dxa"/>
          </w:tcPr>
          <w:p w14:paraId="045CF30F" w14:textId="2D11D0CD" w:rsidR="001A79AA" w:rsidRPr="00E03BE0" w:rsidRDefault="009150BD"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{"citationItems":[{"id":"ITEM-1","itemData":{"DOI":"10.1016/j.apcatb.2023.123153","ISSN":"09263373","abstract":"Constructing efficient, durable, and economical catalysts to promote hydrogen production from hydrous hydrazine (N2H4·H2O) is crucial, but still a great challenge. Herein, noble-metal-free Cr(OH)3-modified Ni nanoparticles (NPs) (2.7 nm) supported on defect-rich carbon-doped mesoporous TiO2 nanosheets (C-TiO2) were prepared for the first time via a simple and green wet-chemistry approach, in which the amount of oxygen defect in C-TiO2 can be easily regulated by adjusting the amount of carbon doping. Significantly, the defect rich Ni-Cr(OH)3/C-TiO2 catalyst presented 100% H2 selectivity, ultrahigh catalytic activity, and remarkable durability for N2H4·H2O dehydrogenation, with a turnover frequency (TOF) value of 266 h−1 at 323 K, more than 6-fold improvement than that of the Ni-Cr(OH)3/TiO2 (41 h−1), which is among the highest values reported so far for noble-metal-free catalysts. The superior catalytic efficiency and durability are mainly owing to the small-sized and electron-rich of Ni NPs induced by the oxygen defects in C-TiO2, where the more oxygen defects, the better the catalytic activity. Furthermore, the catalyst also showed outstanding catalytic efficiency (TOF = 577 h−1) and robust durability for complete dehydrogenation of hydrazine borane (N2H4BH3) at 323 K. This work provides inspiration for the construction of defect engineering and new insights for the development of low-cost and efficient heterogeneous hydrogen production catalysts.","author":[{"dropping-particle":"","family":"Zhang","given":"Xiaolei","non-dropping-particle":"","parse-names":false,"suffix":""},{"dropping-particle":"","family":"Yao","given":"Qilu","non-dropping-particle":"","parse-names":false,"suffix":""},{"dropping-particle":"","family":"Wu","given":"Haochong","non-dropping-particle":"","parse-names":false,"suffix":""},{"dropping-particle":"","family":"Zhou","given":"Yuanlan","non-dropping-particle":"","parse-names":false,"suffix":""},{"dropping-particle":"","family":"Zhu","given":"Meihua","non-dropping-particle":"","parse-names":false,"suffix":""},{"dropping-particle":"","family":"Lu","given":"Zhang Hui","non-dropping-particle":"","parse-names":false,"suffix":""}],"container-title":"Applied Catalysis B: Environmental","id":"ITEM-1","issued":{"date-parts":[["2023","12"]]},"page":"123153","title":"Carbon-doped mesoporous TiO2-immobilized Ni nanoparticles: Oxygen defect engineering enhances hydrogen production","type":"article-journal","volume":"339"},"uris":["http://www.mendeley.com/documents/?uuid=732f5c68-3e16-4b07-862f-19028bf943f7"]}],"mendeley":{"formattedCitation":"[11]","plainTextFormattedCitation":"[11]","previouslyFormattedCitation":"&lt;sup&gt;11&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[11]</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472B9682" w14:textId="77777777" w:rsidTr="000F3250">
        <w:trPr>
          <w:trHeight w:val="360"/>
          <w:jc w:val="center"/>
        </w:trPr>
        <w:tc>
          <w:tcPr>
            <w:tcW w:w="2628" w:type="dxa"/>
          </w:tcPr>
          <w:p w14:paraId="7FA73961" w14:textId="77777777" w:rsidR="001A79AA" w:rsidRPr="00E03BE0" w:rsidRDefault="001A79AA" w:rsidP="006228B7">
            <w:pPr>
              <w:rPr>
                <w:rFonts w:asciiTheme="majorBidi" w:hAnsiTheme="majorBidi" w:cstheme="majorBidi"/>
                <w:lang w:val="fr-FR"/>
              </w:rPr>
            </w:pPr>
            <w:r w:rsidRPr="00E03BE0">
              <w:rPr>
                <w:rFonts w:asciiTheme="majorBidi" w:hAnsiTheme="majorBidi" w:cstheme="majorBidi"/>
                <w:lang w:val="fr-FR"/>
              </w:rPr>
              <w:t>Ni-</w:t>
            </w:r>
            <w:proofErr w:type="gramStart"/>
            <w:r w:rsidRPr="00E03BE0">
              <w:rPr>
                <w:rFonts w:asciiTheme="majorBidi" w:hAnsiTheme="majorBidi" w:cstheme="majorBidi"/>
                <w:lang w:val="fr-FR"/>
              </w:rPr>
              <w:t>La(</w:t>
            </w:r>
            <w:proofErr w:type="gramEnd"/>
            <w:r w:rsidRPr="00E03BE0">
              <w:rPr>
                <w:rFonts w:asciiTheme="majorBidi" w:hAnsiTheme="majorBidi" w:cstheme="majorBidi"/>
                <w:lang w:val="fr-FR"/>
              </w:rPr>
              <w:t>OH)</w:t>
            </w:r>
            <w:r w:rsidRPr="00E03BE0">
              <w:rPr>
                <w:rFonts w:asciiTheme="majorBidi" w:hAnsiTheme="majorBidi" w:cstheme="majorBidi"/>
                <w:vertAlign w:val="subscript"/>
                <w:lang w:val="fr-FR"/>
              </w:rPr>
              <w:t>3</w:t>
            </w:r>
            <w:r w:rsidRPr="00E03BE0">
              <w:rPr>
                <w:rFonts w:asciiTheme="majorBidi" w:hAnsiTheme="majorBidi" w:cstheme="majorBidi"/>
                <w:lang w:val="fr-FR"/>
              </w:rPr>
              <w:t>/Ti-MOF</w:t>
            </w:r>
          </w:p>
        </w:tc>
        <w:tc>
          <w:tcPr>
            <w:tcW w:w="990" w:type="dxa"/>
          </w:tcPr>
          <w:p w14:paraId="4D51436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343</w:t>
            </w:r>
          </w:p>
        </w:tc>
        <w:tc>
          <w:tcPr>
            <w:tcW w:w="1350" w:type="dxa"/>
          </w:tcPr>
          <w:p w14:paraId="4192FE4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870</w:t>
            </w:r>
          </w:p>
        </w:tc>
        <w:tc>
          <w:tcPr>
            <w:tcW w:w="1350" w:type="dxa"/>
          </w:tcPr>
          <w:p w14:paraId="3F312D40"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36.8</w:t>
            </w:r>
          </w:p>
        </w:tc>
        <w:tc>
          <w:tcPr>
            <w:tcW w:w="1458" w:type="dxa"/>
          </w:tcPr>
          <w:p w14:paraId="5CA1D314" w14:textId="169ED8FD" w:rsidR="001A79AA" w:rsidRPr="00E03BE0" w:rsidRDefault="009150BD"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{"citationItems":[{"id":"ITEM-1","itemData":{"DOI":"10.1016/j.apcatb.2022.121989","ISSN":"09263373","abstract":"The development of low-cost, efficient, and durable catalysts to boost hydrogen production from hydrous hydrazine (N2H4·H2O) and hydrazine borane (N2H4BH3) is critical, but still a huge challenge. Herein, for the first time, noble-metal-free La(OH)3-doped Ni nanoparticles (NPs) supported on defect-rich metal−organic framework were constructed via a facile, green, and low-cost wet-chemical method. It is first found that the number of defects in MIL-125(Ti) can be easily regulated by a simple but efficient method. As a result, the defect-rich MIL-125-supported Ni-La(OH)3 catalyst shows superior catalytic activity, 100 % H2 selectivity, and robust durability for N2H4·H2O dehydrogenation with NaOH at 343 K, providing a turnover frequency (TOF) value high up to 870 h−1, surpassing all the non-noble metal catalysts reported so far and even outperforming some noble metal-containing catalysts. Interestingly, the catalyst also shows excellent catalytic efficiency for hydrogen production from N2H4BH3 with a TOF value as high as 2381 h−1 at 343 K. The superior catalytic efficiency is mainly due to the existence of abundant defective MIL-125, electron-rich, good dispersed and small Ni NPs, as well as the synergistic effect between metal and support. This work delivers inspiration in defect engineering and provides a promising strategy for rationally designing high-efficiency MOFs-based catalysts for hydrogen generation and other heterogeneous catalysis.","author":[{"dropping-particle":"","family":"Long","given":"Jianjun","non-dropping-particle":"","parse-names":false,"suffix":""},{"dropping-particle":"","family":"Yao","given":"Qilu","non-dropping-particle":"","parse-names":false,"suffix":""},{"dropping-particle":"","family":"Zhang","given":"Xiaolei","non-dropping-particle":"","parse-names":false,"suffix":""},{"dropping-particle":"","family":"Wu","given":"Haochong","non-dropping-particle":"","parse-names":false,"suffix":""},{"dropping-particle":"","family":"Lu","given":"Zhang Hui","non-dropping-particle":"","parse-names":false,"suffix":""}],"container-title":"Applied Catalysis B: Environmental","id":"ITEM-1","issued":{"date-parts":[["2023","1"]]},"page":"121989","title":"Defects engineering of metal-organic framework immobilized Ni-La(OH)3 nanoparticles for enhanced hydrogen production","type":"article-journal","volume":"320"},"uris":["http://www.mendeley.com/documents/?uuid=7333b30f-610f-4bab-8185-f8731d868b24"]}],"mendeley":{"formattedCitation":"[12]","plainTextFormattedCitation":"[12]","previouslyFormattedCitation":"&lt;sup&gt;12&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[12]</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4A6BE911" w14:textId="77777777" w:rsidTr="000F3250">
        <w:trPr>
          <w:trHeight w:val="360"/>
          <w:jc w:val="center"/>
        </w:trPr>
        <w:tc>
          <w:tcPr>
            <w:tcW w:w="2628" w:type="dxa"/>
          </w:tcPr>
          <w:p w14:paraId="6E39D6CF" w14:textId="77777777" w:rsidR="001A79AA" w:rsidRPr="00E03BE0" w:rsidRDefault="001A79AA" w:rsidP="006228B7">
            <w:pPr>
              <w:rPr>
                <w:rFonts w:asciiTheme="majorBidi" w:hAnsiTheme="majorBidi" w:cstheme="majorBidi"/>
              </w:rPr>
            </w:pPr>
            <w:r w:rsidRPr="00E03BE0">
              <w:rPr>
                <w:rFonts w:asciiTheme="majorBidi" w:hAnsiTheme="majorBidi" w:cstheme="majorBidi"/>
              </w:rPr>
              <w:t>NiFeMo</w:t>
            </w:r>
          </w:p>
        </w:tc>
        <w:tc>
          <w:tcPr>
            <w:tcW w:w="990" w:type="dxa"/>
          </w:tcPr>
          <w:p w14:paraId="3BF2BE62"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298</w:t>
            </w:r>
          </w:p>
        </w:tc>
        <w:tc>
          <w:tcPr>
            <w:tcW w:w="1350" w:type="dxa"/>
          </w:tcPr>
          <w:p w14:paraId="6A7E80C1" w14:textId="220FB929" w:rsidR="001A79AA" w:rsidRPr="00E03BE0" w:rsidRDefault="0067740B" w:rsidP="006228B7">
            <w:pPr>
              <w:jc w:val="center"/>
              <w:rPr>
                <w:rFonts w:asciiTheme="majorBidi" w:hAnsiTheme="majorBidi" w:cstheme="majorBidi"/>
              </w:rPr>
            </w:pPr>
            <w:r w:rsidRPr="00E03BE0">
              <w:rPr>
                <w:rFonts w:asciiTheme="majorBidi" w:hAnsiTheme="majorBidi" w:cstheme="majorBidi"/>
              </w:rPr>
              <w:t>28.8</w:t>
            </w:r>
          </w:p>
        </w:tc>
        <w:tc>
          <w:tcPr>
            <w:tcW w:w="1350" w:type="dxa"/>
          </w:tcPr>
          <w:p w14:paraId="121E4D1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50.7</w:t>
            </w:r>
          </w:p>
        </w:tc>
        <w:tc>
          <w:tcPr>
            <w:tcW w:w="1458" w:type="dxa"/>
          </w:tcPr>
          <w:p w14:paraId="2F7F8707" w14:textId="5FA4835B" w:rsidR="001A79AA" w:rsidRPr="00E03BE0" w:rsidRDefault="009150BD"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{"citationItems":[{"id":"ITEM-1","itemData":{"DOI":"10.1039/c4ta05360e","ISSN":"20507496","abstract":"Noble-metal-free NiFeMo nanoparticles without any surfactant or support have been facilely synthesized and successfully applied as a highly efficient catalyst for the rapid and complete decomposition of hydrous hydrazine (a promising hydrogen storage/generation material) for hydrogen generation at a mild temperature. The surfactant/support-free nanoparticles possess good dispersion and small particle size. Moreover, upon the incorporation of Mo and Fe, the catalytic activity and hydrogen selectivity of the present trimetallic catalyst are remarkably improved compared with its mono-/bi-metallic counterparts. This journal is","author":[{"dropping-particle":"","family":"Wang","given":"Hong Li","non-dropping-particle":"","parse-names":false,"suffix":""},{"dropping-particle":"","family":"Yan","given":"Jun Min","non-dropping-particle":"","parse-names":false,"suffix":""},{"dropping-particle":"","family":"Li","given":"Si Jia","non-dropping-particle":"","parse-names":false,"suffix":""},{"dropping-particle":"","family":"Zhang","given":"Xue Wei","non-dropping-particle":"","parse-names":false,"suffix":""},{"dropping-particle":"","family":"Jiang","given":"Qing","non-dropping-particle":"","parse-names":false,"suffix":""}],"container-title":"Journal of Materials Chemistry A","id":"ITEM-1","issue":"1","issued":{"date-parts":[["2015"]]},"page":"121-124","title":"Noble-metal-free NiFeMo nanocatalyst for hydrogen generation from the decomposition of hydrous hydrazine","type":"article-journal","volume":"3"},"uris":["http://www.mendeley.com/documents/?uuid=3688042b-a68e-41c2-8ad3-f90d6887e18a"]}],"mendeley":{"formattedCitation":"[13]","plainTextFormattedCitation":"[13]","previouslyFormattedCitation":"&lt;sup&gt;13&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[13]</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4667E9BF" w14:textId="77777777" w:rsidTr="000F3250">
        <w:trPr>
          <w:trHeight w:val="360"/>
          <w:jc w:val="center"/>
        </w:trPr>
        <w:tc>
          <w:tcPr>
            <w:tcW w:w="2628" w:type="dxa"/>
          </w:tcPr>
          <w:p w14:paraId="28D8FCA1" w14:textId="77777777" w:rsidR="001A79AA" w:rsidRPr="00E03BE0" w:rsidRDefault="001A79AA" w:rsidP="006228B7">
            <w:pPr>
              <w:rPr>
                <w:rFonts w:asciiTheme="majorBidi" w:hAnsiTheme="majorBidi" w:cstheme="majorBidi"/>
              </w:rPr>
            </w:pPr>
            <w:r w:rsidRPr="00E03BE0">
              <w:rPr>
                <w:rFonts w:asciiTheme="majorBidi" w:hAnsiTheme="majorBidi" w:cstheme="majorBidi"/>
              </w:rPr>
              <w:t>RhNi@CeOx/rGO</w:t>
            </w:r>
          </w:p>
        </w:tc>
        <w:tc>
          <w:tcPr>
            <w:tcW w:w="990" w:type="dxa"/>
          </w:tcPr>
          <w:p w14:paraId="276082F5"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3C8CBC02"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370</w:t>
            </w:r>
          </w:p>
        </w:tc>
        <w:tc>
          <w:tcPr>
            <w:tcW w:w="1350" w:type="dxa"/>
          </w:tcPr>
          <w:p w14:paraId="7E156BBE"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58.0</w:t>
            </w:r>
          </w:p>
        </w:tc>
        <w:tc>
          <w:tcPr>
            <w:tcW w:w="1458" w:type="dxa"/>
          </w:tcPr>
          <w:p w14:paraId="16D3621E" w14:textId="7592885D" w:rsidR="001A79AA" w:rsidRPr="00E03BE0" w:rsidRDefault="009150BD"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{"citationItems":[{"id":"ITEM-1","itemData":{"DOI":"10.1039/c5ta06197k","ISSN":"20507496","abstract":"CeOx-modified RhNi nanoparticles (NPs) grown on reduced graphene oxide (rGO) (RhNi@CeOx/rGO) have been facilely prepared and successfully used as highly efficient catalysts for the rapid and complete hydrogen generation from aqueous solution of hydrazine borane (N2H4BH3) and hydrazine (N2H4), respectively. It was found that the CeOx-doped RhNi NPs with a size of around 3.5 nm were highly dispersed on rGO nanosheets. Among all the catalysts investigated, the optimized catalyst Rh0.8Ni0.2@CeOx/rGO with a CeOx content of 13.9 mol% exhibited the highest catalytic performance. The total turnover frequency (TOF) of Rh0.8Ni0.2@CeOx/rGO for hydrogen generation from N2H4BH3 reached 666.7 h-1 (molH2 mol(Rh+Ni)-1 h-1) at 323 K, which was among the highest of all the catalysts reported to date for this reaction, 10-fold higher than that of the benchmark catalyst Rh0.8Ni0.2, and 3-fold higher than that of Rh0.8Ni0.2 with a CeOx dopant (Rh0.8Ni0.2@CeOx) and a rGO support (Rh0.8Ni0.2/rGO). Even at room temperature, Rh0.8Ni0.2@CeOx/rGO can achieve a complete hydrogen generation from N2H4BH3 and N2H4 with a TOF value of 111.2 and 36.4 h-1. This excellent catalytic performance might be attributed to the synergistic structural and electronic effects of the RhNi NPs, CeOx dopant, and rGO support. Moreover, this general method can be easily extended to facile synthesis of other metal/rGO systems with the doping of rare-earth oxides for more applications.","author":[{"dropping-particle":"","family":"Zhang","given":"Zhujun","non-dropping-particle":"","parse-names":false,"suffix":""},{"dropping-particle":"","family":"Lu","given":"Zhang Hui","non-dropping-particle":"","parse-names":false,"suffix":""},{"dropping-particle":"","family":"Tan","given":"Hongliang","non-dropping-particle":"","parse-names":false,"suffix":""},{"dropping-particle":"","family":"Chen","given":"Xiangshu","non-dropping-particle":"","parse-names":false,"suffix":""},{"dropping-particle":"","family":"Yao","given":"Qilu","non-dropping-particle":"","parse-names":false,"suffix":""}],"container-title":"Journal of Materials Chemistry A","id":"ITEM-1","issue":"46","issued":{"date-parts":[["2015"]]},"page":"23520-23529","title":"CeOx-modified RhNi nanoparticles grown on rGO as highly efficient catalysts for complete hydrogen generation from hydrazine borane and hydrazine","type":"article-journal","volume":"3"},"uris":["http://www.mendeley.com/documents/?uuid=672c55d8-09d8-43ae-a5bb-bd84c4ef2760"]}],"mendeley":{"formattedCitation":"[14]","plainTextFormattedCitation":"[14]","previouslyFormattedCitation":"&lt;sup&gt;14&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[14]</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07AA3A2C" w14:textId="77777777" w:rsidTr="000F3250">
        <w:trPr>
          <w:trHeight w:val="360"/>
          <w:jc w:val="center"/>
        </w:trPr>
        <w:tc>
          <w:tcPr>
            <w:tcW w:w="2628" w:type="dxa"/>
          </w:tcPr>
          <w:p w14:paraId="1B7F1DDB" w14:textId="77777777" w:rsidR="001A79AA" w:rsidRPr="00E03BE0" w:rsidRDefault="001A79AA" w:rsidP="006228B7">
            <w:pPr>
              <w:rPr>
                <w:rFonts w:asciiTheme="majorBidi" w:hAnsiTheme="majorBidi" w:cstheme="majorBidi"/>
              </w:rPr>
            </w:pPr>
            <w:r w:rsidRPr="00E03BE0">
              <w:rPr>
                <w:rFonts w:asciiTheme="majorBidi" w:hAnsiTheme="majorBidi" w:cstheme="majorBidi"/>
              </w:rPr>
              <w:t>RhNiB</w:t>
            </w:r>
          </w:p>
        </w:tc>
        <w:tc>
          <w:tcPr>
            <w:tcW w:w="990" w:type="dxa"/>
          </w:tcPr>
          <w:p w14:paraId="76A90963"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298</w:t>
            </w:r>
          </w:p>
        </w:tc>
        <w:tc>
          <w:tcPr>
            <w:tcW w:w="1350" w:type="dxa"/>
          </w:tcPr>
          <w:p w14:paraId="4DDA08F6"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75</w:t>
            </w:r>
          </w:p>
        </w:tc>
        <w:tc>
          <w:tcPr>
            <w:tcW w:w="1350" w:type="dxa"/>
          </w:tcPr>
          <w:p w14:paraId="409691B8"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w:t>
            </w:r>
          </w:p>
        </w:tc>
        <w:tc>
          <w:tcPr>
            <w:tcW w:w="1458" w:type="dxa"/>
          </w:tcPr>
          <w:p w14:paraId="6B611D34" w14:textId="64F5295A" w:rsidR="001A79AA" w:rsidRPr="00E03BE0" w:rsidRDefault="009150BD"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{"citationItems":[{"id":"ITEM-1","itemData":{"DOI":"10.1002/aenm.201401879","ISSN":"16146840","abstract":"RhNiB nanoparticles with sodium hydroxide dependent boron content are highly efficient catalysts for the decomposition of hydrous hydrazine at room temperature including 100% H2 selectivity and exceptionally high catalytic kinetics, which are derived from the synergistic effect of boron doping and alkali promotion. These encouraging results will promote the practical application of hydrous hydrazine for chemical hydrogen storage.","author":[{"dropping-particle":"","family":"Wang","given":"Jun","non-dropping-particle":"","parse-names":false,"suffix":""},{"dropping-particle":"","family":"Li","given":"Wang","non-dropping-particle":"","parse-names":false,"suffix":""},{"dropping-particle":"","family":"Wen","given":"Yuren","non-dropping-particle":"","parse-names":false,"suffix":""},{"dropping-particle":"","family":"Gu","given":"Lin","non-dropping-particle":"","parse-names":false,"suffix":""},{"dropping-particle":"","family":"Zhang","given":"Yu","non-dropping-particle":"","parse-names":false,"suffix":""}],"container-title":"Advanced Energy Materials","id":"ITEM-1","issue":"10","issued":{"date-parts":[["2015","5"]]},"title":"Rh-Ni-B nanoparticles as highly efficient catalysts for hydrogen generation from hydrous hydrazine","type":"article-journal","volume":"5"},"uris":["http://www.mendeley.com/documents/?uuid=b7684f51-6cee-4d0f-918f-db218627afc3"]}],"mendeley":{"formattedCitation":"[15]","plainTextFormattedCitation":"[15]","previouslyFormattedCitation":"&lt;sup&gt;15&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[15]</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0EA10BCC" w14:textId="77777777" w:rsidTr="000F3250">
        <w:trPr>
          <w:trHeight w:val="360"/>
          <w:jc w:val="center"/>
        </w:trPr>
        <w:tc>
          <w:tcPr>
            <w:tcW w:w="2628" w:type="dxa"/>
          </w:tcPr>
          <w:p w14:paraId="28865B37" w14:textId="77777777" w:rsidR="001A79AA" w:rsidRPr="00E03BE0" w:rsidRDefault="001A79AA" w:rsidP="006228B7">
            <w:pPr>
              <w:rPr>
                <w:rFonts w:asciiTheme="majorBidi" w:hAnsiTheme="majorBidi" w:cstheme="majorBidi"/>
                <w:bCs/>
              </w:rPr>
            </w:pPr>
            <w:r w:rsidRPr="00E03BE0">
              <w:rPr>
                <w:rFonts w:asciiTheme="majorBidi" w:hAnsiTheme="majorBidi" w:cstheme="majorBidi"/>
                <w:bCs/>
              </w:rPr>
              <w:t>NiPt/ZrO</w:t>
            </w:r>
            <w:r w:rsidRPr="00E03BE0">
              <w:rPr>
                <w:rFonts w:asciiTheme="majorBidi" w:hAnsiTheme="majorBidi" w:cstheme="majorBidi"/>
                <w:bCs/>
                <w:vertAlign w:val="subscript"/>
              </w:rPr>
              <w:t>2</w:t>
            </w:r>
          </w:p>
        </w:tc>
        <w:tc>
          <w:tcPr>
            <w:tcW w:w="990" w:type="dxa"/>
          </w:tcPr>
          <w:p w14:paraId="45660D6B" w14:textId="77777777" w:rsidR="001A79AA" w:rsidRPr="00E03BE0" w:rsidRDefault="001A79AA" w:rsidP="006228B7">
            <w:pPr>
              <w:jc w:val="center"/>
              <w:rPr>
                <w:rFonts w:asciiTheme="majorBidi" w:hAnsiTheme="majorBidi" w:cstheme="majorBidi"/>
                <w:bCs/>
              </w:rPr>
            </w:pPr>
            <w:r w:rsidRPr="00E03BE0">
              <w:rPr>
                <w:rFonts w:asciiTheme="majorBidi" w:hAnsiTheme="majorBidi" w:cstheme="majorBidi"/>
                <w:bCs/>
              </w:rPr>
              <w:t>298</w:t>
            </w:r>
          </w:p>
        </w:tc>
        <w:tc>
          <w:tcPr>
            <w:tcW w:w="1350" w:type="dxa"/>
          </w:tcPr>
          <w:p w14:paraId="771DA3CD" w14:textId="77777777" w:rsidR="001A79AA" w:rsidRPr="00E03BE0" w:rsidRDefault="001A79AA" w:rsidP="006228B7">
            <w:pPr>
              <w:jc w:val="center"/>
              <w:rPr>
                <w:rFonts w:asciiTheme="majorBidi" w:hAnsiTheme="majorBidi" w:cstheme="majorBidi"/>
                <w:bCs/>
              </w:rPr>
            </w:pPr>
            <w:r w:rsidRPr="00E03BE0">
              <w:rPr>
                <w:rFonts w:asciiTheme="majorBidi" w:hAnsiTheme="majorBidi" w:cstheme="majorBidi"/>
                <w:bCs/>
              </w:rPr>
              <w:t>296</w:t>
            </w:r>
          </w:p>
        </w:tc>
        <w:tc>
          <w:tcPr>
            <w:tcW w:w="1350" w:type="dxa"/>
          </w:tcPr>
          <w:p w14:paraId="4721D8D2" w14:textId="77777777" w:rsidR="001A79AA" w:rsidRPr="00E03BE0" w:rsidRDefault="001A79AA" w:rsidP="006228B7">
            <w:pPr>
              <w:jc w:val="center"/>
              <w:rPr>
                <w:rFonts w:asciiTheme="majorBidi" w:hAnsiTheme="majorBidi" w:cstheme="majorBidi"/>
                <w:bCs/>
              </w:rPr>
            </w:pPr>
            <w:r w:rsidRPr="00E03BE0">
              <w:rPr>
                <w:rFonts w:asciiTheme="majorBidi" w:hAnsiTheme="majorBidi" w:cstheme="majorBidi"/>
                <w:bCs/>
              </w:rPr>
              <w:t>24.40</w:t>
            </w:r>
          </w:p>
        </w:tc>
        <w:tc>
          <w:tcPr>
            <w:tcW w:w="1458" w:type="dxa"/>
          </w:tcPr>
          <w:p w14:paraId="7887D91C" w14:textId="34D0F3AE" w:rsidR="001A79AA" w:rsidRPr="00E03BE0" w:rsidRDefault="009150BD" w:rsidP="006228B7">
            <w:pPr>
              <w:jc w:val="center"/>
              <w:rPr>
                <w:rFonts w:asciiTheme="majorBidi" w:hAnsiTheme="majorBidi" w:cstheme="majorBidi"/>
                <w:bCs/>
              </w:rPr>
            </w:pPr>
            <w:r w:rsidRPr="00E03BE0">
              <w:rPr>
                <w:rFonts w:asciiTheme="majorBidi" w:hAnsiTheme="majorBidi" w:cstheme="majorBidi"/>
                <w:bCs/>
              </w:rPr>
              <w:fldChar w:fldCharType="begin" w:fldLock="1"/>
            </w:r>
            <w:r w:rsidR="0036159B">
              <w:rPr>
                <w:rFonts w:asciiTheme="majorBidi" w:hAnsiTheme="majorBidi" w:cstheme="majorBidi"/>
                <w:bCs/>
              </w:rPr>
              <w:instrText>ADDIN CSL_CITATION {"citationItems":[{"id":"ITEM-1","itemData":{"DOI":"10.1016/j.mseb.2024.117267","ISSN":"09215107","abstract":"Because the anode oxygen evolution reaction during the electrochemical splitting of water is slow, the oxidation of hydrazine has recently attracted a lot of attention for producing hydrogen. To this end, noble metals play a pivotal role as catalysts owing to their catalytic activity and durability. However, due to the high cost, their use is unsustainable. Here, we report the synthesis of NiPt/ZrO2 using a co-reduction method in which Pt is alloyed with non-noble Ni to lower the catalyst cost. As it formed, the NiPt/ZrO2 nanocatalyst was successfully deployed to produce hydrogen through hydrazine hydrate decomposition. The NiPt alloy nanoparticles exhibit efficient catalytic activity after loading on amorphous ZrO2 support as compared to bare NiPt catalysts. The findings of the current study suggest that the newly synthesized Ni1Pt1-ZrO2 catalyst exhibits good catalytic performance with nearly 100 % hydrogen production selectivity from the dehydrogenation of aqueous hydrazine at 298 K and a turnover frequency value of 296 h−1, which outperforms the majority of the catalysts that are previously reported. We assume that the excellent activity of the fabricated NiPt/ZrO2 was due to ZrO2 support, which enhances metal dispersion and inhibits the aggregation of metallic nanoparticles, thereby improving the active surface area and modifying the surface properties. In addition, the synergistic interaction of Ni, Pt, and ZrO2 further contributes towards better selectivity, catalytic activity, and durability at 298 K in the alkaline medium of NaOH and NaBH4.","author":[{"dropping-particle":"","family":"Hussain","given":"Sumaira Nazar","non-dropping-particle":"","parse-names":false,"suffix":""},{"dropping-particle":"","family":"Raza","given":"Nadeem","non-dropping-particle":"","parse-names":false,"suffix":""},{"dropping-particle":"","family":"Alomar","given":"Taghrid S.","non-dropping-particle":"","parse-names":false,"suffix":""},{"dropping-particle":"","family":"AlMasoud","given":"Najla","non-dropping-particle":"","parse-names":false,"suffix":""},{"dropping-particle":"","family":"Gul","given":"Hajera","non-dropping-particle":"","parse-names":false,"suffix":""},{"dropping-particle":"","family":"Ashraf","given":"Ghazala","non-dropping-particle":"","parse-names":false,"suffix":""},{"dropping-particle":"","family":"Ansari","given":"Mohd Zahid","non-dropping-particle":"","parse-names":false,"suffix":""},{"dropping-particle":"","family":"Yasin","given":"Ghulam","non-dropping-particle":"","parse-names":false,"suffix":""}],"container-title":"Materials Science and Engineering: B","id":"ITEM-1","issued":{"date-parts":[["2024","4"]]},"page":"117267","title":"NiPt nanoparticle immobilization on zirconia (ZrO2) for the production of hydrogen through selected decomposition of alkaline hydrazine solution","type":"article-journal","volume":"302"},"uris":["http://www.mendeley.com/documents/?uuid=d72f4a92-2caf-4414-9f8f-65419adbc660"]}],"mendeley":{"formattedCitation":"[16]","plainTextFormattedCitation":"[16]","previouslyFormattedCitation":"&lt;sup&gt;16&lt;/sup&gt;"},"properties":{"noteIndex":0},"schema":"https://github.com/citation-style-language/schema/raw/master/csl-citation.json"}</w:instrText>
            </w:r>
            <w:r w:rsidRPr="00E03BE0">
              <w:rPr>
                <w:rFonts w:asciiTheme="majorBidi" w:hAnsiTheme="majorBidi" w:cstheme="majorBidi"/>
                <w:bCs/>
              </w:rPr>
              <w:fldChar w:fldCharType="separate"/>
            </w:r>
            <w:r w:rsidR="0036159B" w:rsidRPr="0036159B">
              <w:rPr>
                <w:rFonts w:asciiTheme="majorBidi" w:hAnsiTheme="majorBidi" w:cstheme="majorBidi"/>
                <w:bCs/>
                <w:noProof/>
              </w:rPr>
              <w:t>[16]</w:t>
            </w:r>
            <w:r w:rsidRPr="00E03BE0">
              <w:rPr>
                <w:rFonts w:asciiTheme="majorBidi" w:hAnsiTheme="majorBidi" w:cstheme="majorBidi"/>
                <w:bCs/>
              </w:rPr>
              <w:fldChar w:fldCharType="end"/>
            </w:r>
            <w:r w:rsidRPr="00E03BE0">
              <w:rPr>
                <w:rFonts w:asciiTheme="majorBidi" w:hAnsiTheme="majorBidi" w:cstheme="majorBidi"/>
                <w:bCs/>
              </w:rPr>
              <w:t xml:space="preserve"> </w:t>
            </w:r>
          </w:p>
        </w:tc>
      </w:tr>
      <w:tr w:rsidR="001A79AA" w:rsidRPr="00E03BE0" w14:paraId="2145F970" w14:textId="77777777" w:rsidTr="000F3250">
        <w:trPr>
          <w:trHeight w:val="360"/>
          <w:jc w:val="center"/>
        </w:trPr>
        <w:tc>
          <w:tcPr>
            <w:tcW w:w="2628" w:type="dxa"/>
          </w:tcPr>
          <w:p w14:paraId="534E5811" w14:textId="77777777" w:rsidR="001A79AA" w:rsidRPr="00E03BE0" w:rsidRDefault="001A79AA" w:rsidP="006228B7">
            <w:pPr>
              <w:rPr>
                <w:rFonts w:asciiTheme="majorBidi" w:hAnsiTheme="majorBidi" w:cstheme="majorBidi"/>
              </w:rPr>
            </w:pPr>
            <w:r w:rsidRPr="00E03BE0">
              <w:rPr>
                <w:rFonts w:asciiTheme="majorBidi" w:hAnsiTheme="majorBidi" w:cstheme="majorBidi"/>
              </w:rPr>
              <w:t>PtNi/CNS</w:t>
            </w:r>
          </w:p>
        </w:tc>
        <w:tc>
          <w:tcPr>
            <w:tcW w:w="990" w:type="dxa"/>
          </w:tcPr>
          <w:p w14:paraId="7F955E89"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2058B039"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3928</w:t>
            </w:r>
          </w:p>
        </w:tc>
        <w:tc>
          <w:tcPr>
            <w:tcW w:w="1350" w:type="dxa"/>
          </w:tcPr>
          <w:p w14:paraId="056D3754"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37.97</w:t>
            </w:r>
          </w:p>
        </w:tc>
        <w:tc>
          <w:tcPr>
            <w:tcW w:w="1458" w:type="dxa"/>
          </w:tcPr>
          <w:p w14:paraId="49F042F8" w14:textId="40F50D95" w:rsidR="001A79AA" w:rsidRPr="00E03BE0" w:rsidRDefault="009150BD"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{"citationItems":[{"id":"ITEM-1","itemData":{"DOI":"10.1016/j.fuel.2022.126116","ISSN":"00162361","abstract":"In despite of significant progresses have been accomplished in the programming and development of updated and efficient nana-catalysts for H2 production from a wide variety of chemical hydrogen storage materials. However, it is a practical matter of the utmost importance to develop the “on-off” control for on demand H2 release in the cause of effectively and safely producing, carrying and depositing H2 gas. Herein, we have first designed and synthesized a sequence of carbon nanosphere (CNS)-stabilized bimetallic PtNi nanoparticles (PtNi/CNS), by stabilization of nearly monodispersed PtNi bimetallic nanoparticles onto the surface of carbon nanosphere, for the highly selective and efficient on-demand H2 release upon the dehydrogenation of hydrous hydrazine. Then, the optional nanocatalyst Pt1Ni1/CNS exhibits the highest catalytic performance in hydrogen production from dehydrogenation of hydrous hydrazine, with 100 % H2 selectivity and the turnover frequency (TOF) of 3928 mol (H2)·molcat−1·h−1 at 50 °C. The detailed physical characterizations have confirmed that the superior catalytic performance of Pt1Ni1/CNS in the H2 release upon hydrous hydrazine dehydrogenation is attributed to the electronic interaction and synergistic effect between Ni and Pt. More importantly, the highly selective “on-off” control for demand-based H2 release upon the dehydrogenation of hydrous hydrazine is successfully realized by pH regulation.","author":[{"dropping-particle":"","family":"Xu","given":"Fuhua","non-dropping-particle":"","parse-names":false,"suffix":""},{"dropping-particle":"","family":"Wang","given":"Yanlan","non-dropping-particle":"","parse-names":false,"suffix":""},{"dropping-particle":"","family":"Wang","given":"Changlong","non-dropping-particle":"","parse-names":false,"suffix":""},{"dropping-particle":"","family":"Huang","given":"Wenkai","non-dropping-particle":"","parse-names":false,"suffix":""},{"dropping-particle":"","family":"Liu","given":"Xiang","non-dropping-particle":"","parse-names":false,"suffix":""}],"container-title":"Fuel","id":"ITEM-1","issued":{"date-parts":[["2023","1"]]},"page":"126116","title":"Dehydrogenation of hydrous hydrazine over carbon nanosphere- supported PtNi nanoparticles for on-demand H2 release","type":"article-journal","volume":"332"},"uris":["http://www.mendeley.com/documents/?uuid=3febda67-7bce-4be0-ba9c-7e2075de29e1"]}],"mendeley":{"formattedCitation":"[17]","plainTextFormattedCitation":"[17]","previouslyFormattedCitation":"&lt;sup&gt;17&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[17]</w:t>
            </w:r>
            <w:r w:rsidRPr="00E03BE0">
              <w:rPr>
                <w:rFonts w:asciiTheme="majorBidi" w:hAnsiTheme="majorBidi" w:cstheme="majorBidi"/>
              </w:rPr>
              <w:fldChar w:fldCharType="end"/>
            </w:r>
            <w:r w:rsidRPr="00E03BE0">
              <w:rPr>
                <w:rFonts w:asciiTheme="majorBidi" w:hAnsiTheme="majorBidi" w:cstheme="majorBidi"/>
              </w:rPr>
              <w:t xml:space="preserve"> </w:t>
            </w:r>
          </w:p>
        </w:tc>
      </w:tr>
      <w:tr w:rsidR="001A79AA" w:rsidRPr="00E03BE0" w14:paraId="5248FB52" w14:textId="77777777" w:rsidTr="000F3250">
        <w:trPr>
          <w:trHeight w:val="360"/>
          <w:jc w:val="center"/>
        </w:trPr>
        <w:tc>
          <w:tcPr>
            <w:tcW w:w="2628" w:type="dxa"/>
          </w:tcPr>
          <w:p w14:paraId="147F1342" w14:textId="77777777" w:rsidR="001A79AA" w:rsidRPr="00E03BE0" w:rsidRDefault="001A79AA" w:rsidP="006228B7">
            <w:pPr>
              <w:rPr>
                <w:rFonts w:asciiTheme="majorBidi" w:hAnsiTheme="majorBidi" w:cstheme="majorBidi"/>
              </w:rPr>
            </w:pPr>
            <w:r w:rsidRPr="00E03BE0">
              <w:rPr>
                <w:rFonts w:asciiTheme="majorBidi" w:hAnsiTheme="majorBidi" w:cstheme="majorBidi"/>
              </w:rPr>
              <w:t>PtNi/ Zr-MOF</w:t>
            </w:r>
          </w:p>
        </w:tc>
        <w:tc>
          <w:tcPr>
            <w:tcW w:w="990" w:type="dxa"/>
          </w:tcPr>
          <w:p w14:paraId="6A128F16"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323</w:t>
            </w:r>
          </w:p>
        </w:tc>
        <w:tc>
          <w:tcPr>
            <w:tcW w:w="1350" w:type="dxa"/>
          </w:tcPr>
          <w:p w14:paraId="65081D1A"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1716</w:t>
            </w:r>
          </w:p>
        </w:tc>
        <w:tc>
          <w:tcPr>
            <w:tcW w:w="1350" w:type="dxa"/>
          </w:tcPr>
          <w:p w14:paraId="03514DAF" w14:textId="77777777" w:rsidR="001A79AA" w:rsidRPr="00E03BE0" w:rsidRDefault="001A79AA" w:rsidP="006228B7">
            <w:pPr>
              <w:jc w:val="center"/>
              <w:rPr>
                <w:rFonts w:asciiTheme="majorBidi" w:hAnsiTheme="majorBidi" w:cstheme="majorBidi"/>
              </w:rPr>
            </w:pPr>
            <w:r w:rsidRPr="00E03BE0">
              <w:rPr>
                <w:rFonts w:asciiTheme="majorBidi" w:hAnsiTheme="majorBidi" w:cstheme="majorBidi"/>
              </w:rPr>
              <w:t>33.7</w:t>
            </w:r>
          </w:p>
        </w:tc>
        <w:tc>
          <w:tcPr>
            <w:tcW w:w="1458" w:type="dxa"/>
          </w:tcPr>
          <w:p w14:paraId="611DE0E1" w14:textId="27967E77" w:rsidR="001A79AA" w:rsidRPr="00E03BE0" w:rsidRDefault="00C12CEB" w:rsidP="006228B7">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{"citationItems":[{"id":"ITEM-1","itemData":{"DOI":"10.1016/j.ijhydene.2023.01.121","ISSN":"03603199","abstract":"Heterogeneous catalysts with a high performance as well as low cost is pivotal but still challenging for hydrous hydrazine (N2H4·H2O) as a hydrogen storage material. Herein, bimetallic PtNi nanoparticles are well dispersed on nitrogen doped porous carbon/zirconia support (PtNi/NC-ZrO2). PtNi/NC-ZrO2 nanocatalysts could be responsive and completely for catalyzing hydrous hydrazine decomposition with a H2 selectivity of 100% as well as a turnover frequency of 1716 h−1 measured at 323 K, outperforming most heterogeneous metal catalysts. This is mainly attributed that bi-support NC-ZrO2 can efficiently expedite the electron transfer to metallic NPs and re-construct the electronic structure bimetallic active sites for selectively catalyzing hydrous hydrazine decomposition.","author":[{"dropping-particle":"","family":"Hu","given":"Xiaoping","non-dropping-particle":"","parse-names":false,"suffix":""},{"dropping-particle":"","family":"Wang","given":"Xinyu","non-dropping-particle":"","parse-names":false,"suffix":""},{"dropping-particle":"","family":"Liu","given":"Tong","non-dropping-particle":"","parse-names":false,"suffix":""},{"dropping-particle":"","family":"Liang","given":"Zhangqian","non-dropping-particle":"","parse-names":false,"suffix":""},{"dropping-particle":"","family":"Zhang","given":"Xiaoli","non-dropping-particle":"","parse-names":false,"suffix":""},{"dropping-particle":"","family":"Tian","given":"Jian","non-dropping-particle":"","parse-names":false,"suffix":""}],"container-title":"International Journal of Hydrogen Energy","id":"ITEM-1","issue":"42","issued":{"date-parts":[["2023","5"]]},"page":"16001-16006","title":"Fine-tuning catalytic performance of ultrafine bimetallic nickel-platinum on metal-organic framework derived nanoporous carbon/metal oxide toward hydrous hydrazine decomposition","type":"article-journal","volume":"48"},"uris":["http://www.mendeley.com/documents/?uuid=d00b26f0-ad00-49d8-868b-8cd77f4c0138"]}],"mendeley":{"formattedCitation":"[18]","plainTextFormattedCitation":"[18]","previouslyFormattedCitation":"&lt;sup&gt;18&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[18]</w:t>
            </w:r>
            <w:r w:rsidRPr="00E03BE0">
              <w:rPr>
                <w:rFonts w:asciiTheme="majorBidi" w:hAnsiTheme="majorBidi" w:cstheme="majorBidi"/>
              </w:rPr>
              <w:fldChar w:fldCharType="end"/>
            </w:r>
            <w:r w:rsidR="009150BD" w:rsidRPr="00E03BE0">
              <w:rPr>
                <w:rFonts w:asciiTheme="majorBidi" w:hAnsiTheme="majorBidi" w:cstheme="majorBidi"/>
              </w:rPr>
              <w:t xml:space="preserve"> </w:t>
            </w:r>
          </w:p>
        </w:tc>
      </w:tr>
      <w:tr w:rsidR="00B23BB5" w:rsidRPr="00E03BE0" w14:paraId="3B021752" w14:textId="77777777" w:rsidTr="000F3250">
        <w:trPr>
          <w:trHeight w:val="360"/>
          <w:jc w:val="center"/>
        </w:trPr>
        <w:tc>
          <w:tcPr>
            <w:tcW w:w="2628" w:type="dxa"/>
          </w:tcPr>
          <w:p w14:paraId="410706DC" w14:textId="71310FCA" w:rsidR="00B23BB5" w:rsidRPr="00E03BE0" w:rsidRDefault="00B23BB5" w:rsidP="00B23BB5">
            <w:pPr>
              <w:rPr>
                <w:rFonts w:asciiTheme="majorBidi" w:hAnsiTheme="majorBidi" w:cstheme="majorBidi"/>
              </w:rPr>
            </w:pPr>
            <w:r w:rsidRPr="00E03BE0">
              <w:rPr>
                <w:rFonts w:asciiTheme="majorBidi" w:hAnsiTheme="majorBidi" w:cstheme="majorBidi"/>
              </w:rPr>
              <w:t>Ni–Pt @ MIL-101/rGO</w:t>
            </w:r>
          </w:p>
        </w:tc>
        <w:tc>
          <w:tcPr>
            <w:tcW w:w="990" w:type="dxa"/>
          </w:tcPr>
          <w:p w14:paraId="459F0D3F" w14:textId="7CCDB3CD" w:rsidR="00B23BB5" w:rsidRPr="00E03BE0" w:rsidRDefault="00B23BB5" w:rsidP="00B23BB5">
            <w:pPr>
              <w:jc w:val="center"/>
              <w:rPr>
                <w:rFonts w:asciiTheme="majorBidi" w:hAnsiTheme="majorBidi" w:cstheme="majorBidi"/>
              </w:rPr>
            </w:pPr>
            <w:r w:rsidRPr="00E03BE0">
              <w:rPr>
                <w:rFonts w:asciiTheme="majorBidi" w:hAnsiTheme="majorBidi" w:cstheme="majorBidi"/>
              </w:rPr>
              <w:t>323</w:t>
            </w:r>
          </w:p>
        </w:tc>
        <w:tc>
          <w:tcPr>
            <w:tcW w:w="1350" w:type="dxa"/>
          </w:tcPr>
          <w:p w14:paraId="01CC163D" w14:textId="1AB25D4A" w:rsidR="00B23BB5" w:rsidRPr="00E03BE0" w:rsidRDefault="00B23BB5" w:rsidP="00B23BB5">
            <w:pPr>
              <w:jc w:val="center"/>
              <w:rPr>
                <w:rFonts w:asciiTheme="majorBidi" w:hAnsiTheme="majorBidi" w:cstheme="majorBidi"/>
              </w:rPr>
            </w:pPr>
            <w:r w:rsidRPr="00E03BE0">
              <w:rPr>
                <w:rFonts w:asciiTheme="majorBidi" w:hAnsiTheme="majorBidi" w:cstheme="majorBidi"/>
              </w:rPr>
              <w:t>960</w:t>
            </w:r>
          </w:p>
        </w:tc>
        <w:tc>
          <w:tcPr>
            <w:tcW w:w="1350" w:type="dxa"/>
          </w:tcPr>
          <w:p w14:paraId="0D7DC84D" w14:textId="5EBBD3D0" w:rsidR="00B23BB5" w:rsidRPr="00E03BE0" w:rsidRDefault="00BC40CA" w:rsidP="00B23BB5">
            <w:pPr>
              <w:jc w:val="center"/>
              <w:rPr>
                <w:rFonts w:asciiTheme="majorBidi" w:hAnsiTheme="majorBidi" w:cstheme="majorBidi"/>
              </w:rPr>
            </w:pPr>
            <w:r w:rsidRPr="00E03BE0">
              <w:rPr>
                <w:rFonts w:asciiTheme="majorBidi" w:hAnsiTheme="majorBidi" w:cstheme="majorBidi"/>
              </w:rPr>
              <w:t>35.3</w:t>
            </w:r>
          </w:p>
        </w:tc>
        <w:tc>
          <w:tcPr>
            <w:tcW w:w="1458" w:type="dxa"/>
          </w:tcPr>
          <w:p w14:paraId="2D79F6E9" w14:textId="6C519614" w:rsidR="00B23BB5" w:rsidRPr="00E03BE0" w:rsidRDefault="00BC40CA"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{"citationItems":[{"id":"ITEM-1","itemData":{"DOI":"10.1016/j.jallcom.2020.155426","ISSN":"09258388","abstract":"As an ideal hydrogen supplier in liquid phase, hydrous hydrazine has gained a lot of attention for safe and efficient storage as well as transportation of hydrogen. Herein, a low Pt-containing Ni–Pt bimetallic catalyst immobilized on novel MIL-101/rGO composite has been prepared by a facile impregnation-reduction approach. Unexpectedly, the resultant Ni0.9Pt0.1/MIL-101/rGO catalyst exhibits optimal catalytic performance and 100% H2 selectivity for hydrogen evolution from hydrous hydrazine under alkaline conditions at 323 K, giving a turnover frequency (TOF) value of 960.0 h−1, which is a relatively higher value ever reported heterogeneous catalysts. Even at room temperature, Ni0.9Pt0.1/MIL-101/rGO catalyst shows excellent catalytic activity for dehydrogenation of hydrazine as well as hydrazine borane. In addition, the Ni0.9Pt0.1/MIL-101/rGO catalyst also exhibits excellent durability. Even after eight recycles, the catalytic activity is no significant decrease, and the H2 selectivity still remains 100%.","author":[{"dropping-particle":"","family":"Zou","given":"Hongtao","non-dropping-particle":"","parse-names":false,"suffix":""},{"dropping-particle":"","family":"Zhang","given":"Shiliang","non-dropping-particle":"","parse-names":false,"suffix":""},{"dropping-particle":"","family":"Hong","given":"Xiaoling","non-dropping-particle":"","parse-names":false,"suffix":""},{"dropping-particle":"","family":"Yao","given":"Qilu","non-dropping-particle":"","parse-names":false,"suffix":""},{"dropping-particle":"","family":"Luo","given":"Yan","non-dropping-particle":"","parse-names":false,"suffix":""},{"dropping-particle":"","family":"Lu","given":"Zhang Hui","non-dropping-particle":"","parse-names":false,"suffix":""}],"container-title":"Journal of Alloys and Compounds","id":"ITEM-1","issued":{"date-parts":[["2020"]]},"page":"155426","publisher":"Elsevier B.V","title":"Immobilization of Ni–Pt nanoparticles on MIL-101/rGO composite for hydrogen evolution from hydrous hydrazine and hydrazine borane","type":"article-journal","volume":"835"},"uris":["http://www.mendeley.com/documents/?uuid=5b455400-5bad-41ba-babe-84ad4212bf2a"]},{"id":"ITEM-2","itemData":{"DOI":"https://doi.org/10.1016/j.ijhydene.2022.06.282","author":[{"dropping-particle":"","family":"Berčič","given":"Gorazd","non-dropping-particle":"","parse-names":false,"suffix":""},{"dropping-particle":"","family":"Blaž Likozar","given":"","non-dropping-particle":"","parse-names":false,"suffix":""}],"container-title":"International Journal of Hydrogen Energy","id":"ITEM-2","issued":{"date-parts":[["2022"]]},"page":"29348-29357","title":"Analysis and recompilation of kinetic data about the hydrogen production by the catalytic decomposition of hydrous hydrazine","type":"article-journal","volume":"47"},"uris":["http://www.mendeley.com/documents/?uuid=e85827c2-2116-48be-9f10-1826b26091ce"]}],"mendeley":{"formattedCitation":"[19,20]","plainTextFormattedCitation":"[19,20]","previouslyFormattedCitation":"&lt;sup&gt;19,20&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[19,20]</w:t>
            </w:r>
            <w:r w:rsidRPr="00E03BE0">
              <w:rPr>
                <w:rFonts w:asciiTheme="majorBidi" w:hAnsiTheme="majorBidi" w:cstheme="majorBidi"/>
              </w:rPr>
              <w:fldChar w:fldCharType="end"/>
            </w:r>
          </w:p>
        </w:tc>
      </w:tr>
      <w:tr w:rsidR="00B23BB5" w:rsidRPr="00E03BE0" w14:paraId="108A9723" w14:textId="77777777" w:rsidTr="000F3250">
        <w:trPr>
          <w:trHeight w:val="360"/>
          <w:jc w:val="center"/>
        </w:trPr>
        <w:tc>
          <w:tcPr>
            <w:tcW w:w="2628" w:type="dxa"/>
          </w:tcPr>
          <w:p w14:paraId="7B69B2F6" w14:textId="61AF1EB9" w:rsidR="00B23BB5" w:rsidRPr="00E03BE0" w:rsidRDefault="00B23BB5" w:rsidP="00B23BB5">
            <w:pPr>
              <w:rPr>
                <w:rFonts w:asciiTheme="majorBidi" w:hAnsiTheme="majorBidi" w:cstheme="majorBidi"/>
              </w:rPr>
            </w:pPr>
            <w:r w:rsidRPr="00E03BE0">
              <w:rPr>
                <w:rFonts w:asciiTheme="majorBidi" w:hAnsiTheme="majorBidi" w:cstheme="majorBidi"/>
                <w:color w:val="000000"/>
                <w:shd w:val="clear" w:color="auto" w:fill="FFFFFF"/>
              </w:rPr>
              <w:t>Ni</w:t>
            </w:r>
            <w:r w:rsidRPr="00E03BE0">
              <w:rPr>
                <w:rFonts w:asciiTheme="majorBidi" w:hAnsiTheme="majorBidi" w:cstheme="majorBidi"/>
                <w:color w:val="000000"/>
                <w:shd w:val="clear" w:color="auto" w:fill="FFFFFF"/>
                <w:vertAlign w:val="subscript"/>
              </w:rPr>
              <w:t>0.8</w:t>
            </w:r>
            <w:r w:rsidRPr="00E03BE0">
              <w:rPr>
                <w:rFonts w:asciiTheme="majorBidi" w:hAnsiTheme="majorBidi" w:cstheme="majorBidi"/>
                <w:color w:val="000000"/>
                <w:shd w:val="clear" w:color="auto" w:fill="FFFFFF"/>
              </w:rPr>
              <w:t>Pt</w:t>
            </w:r>
            <w:r w:rsidRPr="00E03BE0">
              <w:rPr>
                <w:rFonts w:asciiTheme="majorBidi" w:hAnsiTheme="majorBidi" w:cstheme="majorBidi"/>
                <w:color w:val="000000"/>
                <w:shd w:val="clear" w:color="auto" w:fill="FFFFFF"/>
                <w:vertAlign w:val="subscript"/>
              </w:rPr>
              <w:t>0.2</w:t>
            </w:r>
            <w:r w:rsidRPr="00E03BE0">
              <w:rPr>
                <w:rFonts w:asciiTheme="majorBidi" w:hAnsiTheme="majorBidi" w:cstheme="majorBidi"/>
                <w:color w:val="000000"/>
                <w:shd w:val="clear" w:color="auto" w:fill="FFFFFF"/>
              </w:rPr>
              <w:t>/DT-Ti</w:t>
            </w:r>
            <w:r w:rsidRPr="00E03BE0">
              <w:rPr>
                <w:rFonts w:asciiTheme="majorBidi" w:hAnsiTheme="majorBidi" w:cstheme="majorBidi"/>
                <w:color w:val="000000"/>
                <w:shd w:val="clear" w:color="auto" w:fill="FFFFFF"/>
                <w:vertAlign w:val="subscript"/>
              </w:rPr>
              <w:t>3</w:t>
            </w:r>
            <w:r w:rsidRPr="00E03BE0">
              <w:rPr>
                <w:rFonts w:asciiTheme="majorBidi" w:hAnsiTheme="majorBidi" w:cstheme="majorBidi"/>
                <w:color w:val="000000"/>
                <w:shd w:val="clear" w:color="auto" w:fill="FFFFFF"/>
              </w:rPr>
              <w:t>C</w:t>
            </w:r>
            <w:r w:rsidRPr="00E03BE0">
              <w:rPr>
                <w:rFonts w:asciiTheme="majorBidi" w:hAnsiTheme="majorBidi" w:cstheme="majorBidi"/>
                <w:color w:val="000000"/>
                <w:shd w:val="clear" w:color="auto" w:fill="FFFFFF"/>
                <w:vertAlign w:val="subscript"/>
              </w:rPr>
              <w:t>2</w:t>
            </w:r>
            <w:r w:rsidRPr="00E03BE0">
              <w:rPr>
                <w:rFonts w:asciiTheme="majorBidi" w:hAnsiTheme="majorBidi" w:cstheme="majorBidi"/>
                <w:color w:val="000000"/>
                <w:shd w:val="clear" w:color="auto" w:fill="FFFFFF"/>
              </w:rPr>
              <w:t>T</w:t>
            </w:r>
            <w:r w:rsidRPr="00E03BE0">
              <w:rPr>
                <w:rFonts w:asciiTheme="majorBidi" w:hAnsiTheme="majorBidi" w:cstheme="majorBidi"/>
                <w:i/>
                <w:iCs/>
                <w:color w:val="000000"/>
                <w:shd w:val="clear" w:color="auto" w:fill="FFFFFF"/>
                <w:vertAlign w:val="subscript"/>
              </w:rPr>
              <w:t>x</w:t>
            </w:r>
          </w:p>
        </w:tc>
        <w:tc>
          <w:tcPr>
            <w:tcW w:w="990" w:type="dxa"/>
          </w:tcPr>
          <w:p w14:paraId="21037238" w14:textId="4D3B59BD" w:rsidR="00B23BB5" w:rsidRPr="00E03BE0" w:rsidRDefault="00B23BB5" w:rsidP="00B23BB5">
            <w:pPr>
              <w:jc w:val="center"/>
              <w:rPr>
                <w:rFonts w:asciiTheme="majorBidi" w:hAnsiTheme="majorBidi" w:cstheme="majorBidi"/>
              </w:rPr>
            </w:pPr>
            <w:r w:rsidRPr="00E03BE0">
              <w:rPr>
                <w:rFonts w:asciiTheme="majorBidi" w:hAnsiTheme="majorBidi" w:cstheme="majorBidi"/>
              </w:rPr>
              <w:t>323</w:t>
            </w:r>
          </w:p>
        </w:tc>
        <w:tc>
          <w:tcPr>
            <w:tcW w:w="1350" w:type="dxa"/>
          </w:tcPr>
          <w:p w14:paraId="1C4182B9" w14:textId="1A1C6F87" w:rsidR="00B23BB5" w:rsidRPr="00E03BE0" w:rsidRDefault="00B23BB5" w:rsidP="00B23BB5">
            <w:pPr>
              <w:jc w:val="center"/>
              <w:rPr>
                <w:rFonts w:asciiTheme="majorBidi" w:hAnsiTheme="majorBidi" w:cstheme="majorBidi"/>
              </w:rPr>
            </w:pPr>
            <w:r w:rsidRPr="00E03BE0">
              <w:rPr>
                <w:rFonts w:asciiTheme="majorBidi" w:hAnsiTheme="majorBidi" w:cstheme="majorBidi"/>
              </w:rPr>
              <w:t>1220</w:t>
            </w:r>
          </w:p>
        </w:tc>
        <w:tc>
          <w:tcPr>
            <w:tcW w:w="1350" w:type="dxa"/>
          </w:tcPr>
          <w:p w14:paraId="1840A569" w14:textId="787DAF49" w:rsidR="00B23BB5" w:rsidRPr="00E03BE0" w:rsidRDefault="00987BAA" w:rsidP="00B23BB5">
            <w:pPr>
              <w:jc w:val="center"/>
              <w:rPr>
                <w:rFonts w:asciiTheme="majorBidi" w:hAnsiTheme="majorBidi" w:cstheme="majorBidi"/>
              </w:rPr>
            </w:pPr>
            <w:r w:rsidRPr="00E03BE0">
              <w:rPr>
                <w:rFonts w:asciiTheme="majorBidi" w:hAnsiTheme="majorBidi" w:cstheme="majorBidi"/>
              </w:rPr>
              <w:t>-</w:t>
            </w:r>
          </w:p>
        </w:tc>
        <w:tc>
          <w:tcPr>
            <w:tcW w:w="1458" w:type="dxa"/>
          </w:tcPr>
          <w:p w14:paraId="03167B73" w14:textId="2CA65781" w:rsidR="00B23BB5" w:rsidRPr="00E03BE0" w:rsidRDefault="00B23BB5"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renene.2020.04.047","author":[{"dropping-particle":"","family":"Guo","given":"Feng","non-dropping-particle":"","parse-names":false,"suffix":""},{"dropping-particle":"","family":"Zou","given":"Hongtao","non-dropping-particle":"","parse-names":false,"suffix":""},{"dropping-particle":"","family":", Qilu Yao","given":"Bin Huang","non-dropping-particle":"","parse-names":false,"suffix":""},{"dropping-particle":"","family":"Lu","given":"Zhang-Hui","non-dropping-particle":"","parse-names":false,"suffix":""}],"container-title":"Renewable Energy","id":"ITEM-1","issued":{"date-parts":[["2020"]]},"page":"1293-1301","title":"Monodispersed bimetallic nanoparticles anchored on TiO2-decorated titanium carbide MXene for efficient hydrogen production from hydrazine in aqueous solution","type":"article-journal","volume":"155"},"uris":["http://www.mendeley.com/documents/?uuid=66a50fc6-9999-4e44-b914-0a03d606d922"]}],"mendeley":{"formattedCitation":"[21]","plainTextFormattedCitation":"[21]","previouslyFormattedCitation":"&lt;sup&gt;21&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[21]</w:t>
            </w:r>
            <w:r w:rsidRPr="00E03BE0">
              <w:rPr>
                <w:rFonts w:asciiTheme="majorBidi" w:hAnsiTheme="majorBidi" w:cstheme="majorBidi"/>
              </w:rPr>
              <w:fldChar w:fldCharType="end"/>
            </w:r>
          </w:p>
        </w:tc>
      </w:tr>
      <w:tr w:rsidR="00F922BA" w:rsidRPr="00E03BE0" w14:paraId="7D40628C" w14:textId="77777777" w:rsidTr="000F3250">
        <w:trPr>
          <w:trHeight w:val="360"/>
          <w:jc w:val="center"/>
        </w:trPr>
        <w:tc>
          <w:tcPr>
            <w:tcW w:w="2628" w:type="dxa"/>
          </w:tcPr>
          <w:p w14:paraId="05D91455" w14:textId="1D01B25A" w:rsidR="00F922BA" w:rsidRPr="00E03BE0" w:rsidRDefault="00F922BA" w:rsidP="00B23BB5">
            <w:pPr>
              <w:rPr>
                <w:rFonts w:asciiTheme="majorBidi" w:hAnsiTheme="majorBidi" w:cstheme="majorBidi"/>
                <w:color w:val="000000"/>
                <w:shd w:val="clear" w:color="auto" w:fill="FFFFFF"/>
              </w:rPr>
            </w:pPr>
            <w:r w:rsidRPr="00E03BE0">
              <w:rPr>
                <w:rFonts w:asciiTheme="majorBidi" w:hAnsiTheme="majorBidi" w:cstheme="majorBidi"/>
                <w:color w:val="000000"/>
                <w:shd w:val="clear" w:color="auto" w:fill="FFFFFF"/>
              </w:rPr>
              <w:t>Ni/Fe/Pd</w:t>
            </w:r>
          </w:p>
        </w:tc>
        <w:tc>
          <w:tcPr>
            <w:tcW w:w="990" w:type="dxa"/>
          </w:tcPr>
          <w:p w14:paraId="73EDB15B" w14:textId="5B419DAD" w:rsidR="00F922BA" w:rsidRPr="00E03BE0" w:rsidRDefault="00AE4169" w:rsidP="00B23BB5">
            <w:pPr>
              <w:jc w:val="center"/>
              <w:rPr>
                <w:rFonts w:asciiTheme="majorBidi" w:hAnsiTheme="majorBidi" w:cstheme="majorBidi"/>
              </w:rPr>
            </w:pPr>
            <w:r w:rsidRPr="00E03BE0">
              <w:rPr>
                <w:rFonts w:asciiTheme="majorBidi" w:hAnsiTheme="majorBidi" w:cstheme="majorBidi"/>
              </w:rPr>
              <w:t>313</w:t>
            </w:r>
          </w:p>
        </w:tc>
        <w:tc>
          <w:tcPr>
            <w:tcW w:w="1350" w:type="dxa"/>
          </w:tcPr>
          <w:p w14:paraId="00B9DDE8" w14:textId="55FEAC66" w:rsidR="00F922BA" w:rsidRPr="00E03BE0" w:rsidRDefault="00AE4169" w:rsidP="00B23BB5">
            <w:pPr>
              <w:jc w:val="center"/>
              <w:rPr>
                <w:rFonts w:asciiTheme="majorBidi" w:hAnsiTheme="majorBidi" w:cstheme="majorBidi"/>
              </w:rPr>
            </w:pPr>
            <w:r w:rsidRPr="00E03BE0">
              <w:rPr>
                <w:rFonts w:asciiTheme="majorBidi" w:hAnsiTheme="majorBidi" w:cstheme="majorBidi"/>
              </w:rPr>
              <w:t>25.3</w:t>
            </w:r>
          </w:p>
        </w:tc>
        <w:tc>
          <w:tcPr>
            <w:tcW w:w="1350" w:type="dxa"/>
          </w:tcPr>
          <w:p w14:paraId="7582CBD8" w14:textId="7458C2D8" w:rsidR="00F922BA" w:rsidRPr="00E03BE0" w:rsidRDefault="00F922BA" w:rsidP="00B23BB5">
            <w:pPr>
              <w:jc w:val="center"/>
              <w:rPr>
                <w:rFonts w:asciiTheme="majorBidi" w:hAnsiTheme="majorBidi" w:cstheme="majorBidi"/>
              </w:rPr>
            </w:pPr>
            <w:r w:rsidRPr="00E03BE0">
              <w:rPr>
                <w:rFonts w:asciiTheme="majorBidi" w:hAnsiTheme="majorBidi" w:cstheme="majorBidi"/>
              </w:rPr>
              <w:t>32.1</w:t>
            </w:r>
          </w:p>
        </w:tc>
        <w:tc>
          <w:tcPr>
            <w:tcW w:w="1458" w:type="dxa"/>
          </w:tcPr>
          <w:p w14:paraId="35D31103" w14:textId="020E5898" w:rsidR="00F922BA" w:rsidRPr="00E03BE0" w:rsidRDefault="00AE4169"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{"citationItems":[{"id":"ITEM-1","itemData":{"DOI":"https://doi.org/10.1016/j.ijhydene.2020.03.093","author":[{"dropping-particle":"","family":"Al-Thubaiti","given":"Khloud Saeed","non-dropping-particle":"","parse-names":false,"suffix":""},{"dropping-particle":"","family":"Zaheer Khan","given":"","non-dropping-particle":"","parse-names":false,"suffix":""}],"container-title":"International Journal of Hydrogen Energy","id":"ITEM-1","issued":{"date-parts":[["2020"]]},"page":"13960-13974","title":"Trimetallic nanocatalysts to enhanced hydrogen production from hydrous hydrazine: The role of metal centers","type":"article-journal","volume":"45"},"uris":["http://www.mendeley.com/documents/?uuid=ac1fd058-9b95-436c-bf35-7d25093d3a16"]}],"mendeley":{"formattedCitation":"[22]","plainTextFormattedCitation":"[22]","previouslyFormattedCitation":"&lt;sup&gt;22&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[22]</w:t>
            </w:r>
            <w:r w:rsidRPr="00E03BE0">
              <w:rPr>
                <w:rFonts w:asciiTheme="majorBidi" w:hAnsiTheme="majorBidi" w:cstheme="majorBidi"/>
              </w:rPr>
              <w:fldChar w:fldCharType="end"/>
            </w:r>
          </w:p>
        </w:tc>
      </w:tr>
      <w:tr w:rsidR="00F922BA" w:rsidRPr="00E03BE0" w14:paraId="3CECE039" w14:textId="77777777" w:rsidTr="000F3250">
        <w:trPr>
          <w:trHeight w:val="360"/>
          <w:jc w:val="center"/>
        </w:trPr>
        <w:tc>
          <w:tcPr>
            <w:tcW w:w="2628" w:type="dxa"/>
          </w:tcPr>
          <w:p w14:paraId="2DF9B72C" w14:textId="2D793D1D" w:rsidR="00F922BA" w:rsidRPr="00E03BE0" w:rsidRDefault="00F922BA" w:rsidP="00B23BB5">
            <w:pPr>
              <w:rPr>
                <w:rFonts w:asciiTheme="majorBidi" w:hAnsiTheme="majorBidi" w:cstheme="majorBidi"/>
                <w:color w:val="000000"/>
                <w:shd w:val="clear" w:color="auto" w:fill="FFFFFF"/>
              </w:rPr>
            </w:pPr>
            <w:r w:rsidRPr="00E03BE0">
              <w:rPr>
                <w:rFonts w:asciiTheme="majorBidi" w:hAnsiTheme="majorBidi" w:cstheme="majorBidi"/>
                <w:color w:val="000000"/>
                <w:shd w:val="clear" w:color="auto" w:fill="FFFFFF"/>
              </w:rPr>
              <w:t>Ni/Fe/Ag</w:t>
            </w:r>
          </w:p>
        </w:tc>
        <w:tc>
          <w:tcPr>
            <w:tcW w:w="990" w:type="dxa"/>
          </w:tcPr>
          <w:p w14:paraId="5FF4D85E" w14:textId="546612C3" w:rsidR="00F922BA" w:rsidRPr="00E03BE0" w:rsidRDefault="00AE4169" w:rsidP="00B23BB5">
            <w:pPr>
              <w:jc w:val="center"/>
              <w:rPr>
                <w:rFonts w:asciiTheme="majorBidi" w:hAnsiTheme="majorBidi" w:cstheme="majorBidi"/>
              </w:rPr>
            </w:pPr>
            <w:r w:rsidRPr="00E03BE0">
              <w:rPr>
                <w:rFonts w:asciiTheme="majorBidi" w:hAnsiTheme="majorBidi" w:cstheme="majorBidi"/>
              </w:rPr>
              <w:t>313</w:t>
            </w:r>
          </w:p>
        </w:tc>
        <w:tc>
          <w:tcPr>
            <w:tcW w:w="1350" w:type="dxa"/>
          </w:tcPr>
          <w:p w14:paraId="4F1D6FA1" w14:textId="3C55A8CC" w:rsidR="00F922BA" w:rsidRPr="00E03BE0" w:rsidRDefault="00AE4169" w:rsidP="00B23BB5">
            <w:pPr>
              <w:jc w:val="center"/>
              <w:rPr>
                <w:rFonts w:asciiTheme="majorBidi" w:hAnsiTheme="majorBidi" w:cstheme="majorBidi"/>
              </w:rPr>
            </w:pPr>
            <w:r w:rsidRPr="00E03BE0">
              <w:rPr>
                <w:rFonts w:asciiTheme="majorBidi" w:hAnsiTheme="majorBidi" w:cstheme="majorBidi"/>
              </w:rPr>
              <w:t>38.4</w:t>
            </w:r>
          </w:p>
        </w:tc>
        <w:tc>
          <w:tcPr>
            <w:tcW w:w="1350" w:type="dxa"/>
          </w:tcPr>
          <w:p w14:paraId="37505964" w14:textId="3E101856" w:rsidR="00F922BA" w:rsidRPr="00E03BE0" w:rsidRDefault="00F922BA" w:rsidP="00B23BB5">
            <w:pPr>
              <w:jc w:val="center"/>
              <w:rPr>
                <w:rFonts w:asciiTheme="majorBidi" w:hAnsiTheme="majorBidi" w:cstheme="majorBidi"/>
              </w:rPr>
            </w:pPr>
            <w:r w:rsidRPr="00E03BE0">
              <w:rPr>
                <w:rFonts w:asciiTheme="majorBidi" w:hAnsiTheme="majorBidi" w:cstheme="majorBidi"/>
              </w:rPr>
              <w:t>42.3</w:t>
            </w:r>
          </w:p>
        </w:tc>
        <w:tc>
          <w:tcPr>
            <w:tcW w:w="1458" w:type="dxa"/>
          </w:tcPr>
          <w:p w14:paraId="20822C5E" w14:textId="62A1F0A0" w:rsidR="00F922BA" w:rsidRPr="00E03BE0" w:rsidRDefault="00AE4169"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{"citationItems":[{"id":"ITEM-1","itemData":{"DOI":"https://doi.org/10.1016/j.ijhydene.2020.03.093","author":[{"dropping-particle":"","family":"Al-Thubaiti","given":"Khloud Saeed","non-dropping-particle":"","parse-names":false,"suffix":""},{"dropping-particle":"","family":"Zaheer Khan","given":"","non-dropping-particle":"","parse-names":false,"suffix":""}],"container-title":"International Journal of Hydrogen Energy","id":"ITEM-1","issued":{"date-parts":[["2020"]]},"page":"13960-13974","title":"Trimetallic nanocatalysts to enhanced hydrogen production from hydrous hydrazine: The role of metal centers","type":"article-journal","volume":"45"},"uris":["http://www.mendeley.com/documents/?uuid=ac1fd058-9b95-436c-bf35-7d25093d3a16"]}],"mendeley":{"formattedCitation":"[22]","plainTextFormattedCitation":"[22]","previouslyFormattedCitation":"&lt;sup&gt;22&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[22]</w:t>
            </w:r>
            <w:r w:rsidRPr="00E03BE0">
              <w:rPr>
                <w:rFonts w:asciiTheme="majorBidi" w:hAnsiTheme="majorBidi" w:cstheme="majorBidi"/>
              </w:rPr>
              <w:fldChar w:fldCharType="end"/>
            </w:r>
          </w:p>
        </w:tc>
      </w:tr>
      <w:tr w:rsidR="00F922BA" w:rsidRPr="00E03BE0" w14:paraId="6A2D9471" w14:textId="77777777" w:rsidTr="000F3250">
        <w:trPr>
          <w:trHeight w:val="360"/>
          <w:jc w:val="center"/>
        </w:trPr>
        <w:tc>
          <w:tcPr>
            <w:tcW w:w="2628" w:type="dxa"/>
          </w:tcPr>
          <w:p w14:paraId="769F4A2E" w14:textId="5B433D82" w:rsidR="00F922BA" w:rsidRPr="00E03BE0" w:rsidRDefault="00F922BA" w:rsidP="00B23BB5">
            <w:pPr>
              <w:rPr>
                <w:rFonts w:asciiTheme="majorBidi" w:hAnsiTheme="majorBidi" w:cstheme="majorBidi"/>
                <w:color w:val="000000"/>
                <w:shd w:val="clear" w:color="auto" w:fill="FFFFFF"/>
              </w:rPr>
            </w:pPr>
            <w:r w:rsidRPr="00E03BE0">
              <w:rPr>
                <w:rFonts w:asciiTheme="majorBidi" w:hAnsiTheme="majorBidi" w:cstheme="majorBidi"/>
                <w:color w:val="000000"/>
                <w:shd w:val="clear" w:color="auto" w:fill="FFFFFF"/>
              </w:rPr>
              <w:t>Ni/Fe/Cu</w:t>
            </w:r>
          </w:p>
        </w:tc>
        <w:tc>
          <w:tcPr>
            <w:tcW w:w="990" w:type="dxa"/>
          </w:tcPr>
          <w:p w14:paraId="57EDC2CB" w14:textId="41D39A49" w:rsidR="00F922BA" w:rsidRPr="00E03BE0" w:rsidRDefault="00AE4169" w:rsidP="00B23BB5">
            <w:pPr>
              <w:jc w:val="center"/>
              <w:rPr>
                <w:rFonts w:asciiTheme="majorBidi" w:hAnsiTheme="majorBidi" w:cstheme="majorBidi"/>
              </w:rPr>
            </w:pPr>
            <w:r w:rsidRPr="00E03BE0">
              <w:rPr>
                <w:rFonts w:asciiTheme="majorBidi" w:hAnsiTheme="majorBidi" w:cstheme="majorBidi"/>
              </w:rPr>
              <w:t>313</w:t>
            </w:r>
          </w:p>
        </w:tc>
        <w:tc>
          <w:tcPr>
            <w:tcW w:w="1350" w:type="dxa"/>
          </w:tcPr>
          <w:p w14:paraId="5756B7CB" w14:textId="13175F46" w:rsidR="00F922BA" w:rsidRPr="00E03BE0" w:rsidRDefault="00AE4169" w:rsidP="00B23BB5">
            <w:pPr>
              <w:jc w:val="center"/>
              <w:rPr>
                <w:rFonts w:asciiTheme="majorBidi" w:hAnsiTheme="majorBidi" w:cstheme="majorBidi"/>
              </w:rPr>
            </w:pPr>
            <w:r w:rsidRPr="00E03BE0">
              <w:rPr>
                <w:rFonts w:asciiTheme="majorBidi" w:hAnsiTheme="majorBidi" w:cstheme="majorBidi"/>
              </w:rPr>
              <w:t>40.2</w:t>
            </w:r>
          </w:p>
        </w:tc>
        <w:tc>
          <w:tcPr>
            <w:tcW w:w="1350" w:type="dxa"/>
          </w:tcPr>
          <w:p w14:paraId="34D5BC9D" w14:textId="22E468E7" w:rsidR="00F922BA" w:rsidRPr="00E03BE0" w:rsidRDefault="00F922BA" w:rsidP="00B23BB5">
            <w:pPr>
              <w:jc w:val="center"/>
              <w:rPr>
                <w:rFonts w:asciiTheme="majorBidi" w:hAnsiTheme="majorBidi" w:cstheme="majorBidi"/>
              </w:rPr>
            </w:pPr>
            <w:r w:rsidRPr="00E03BE0">
              <w:rPr>
                <w:rFonts w:asciiTheme="majorBidi" w:hAnsiTheme="majorBidi" w:cstheme="majorBidi"/>
              </w:rPr>
              <w:t>44.6</w:t>
            </w:r>
          </w:p>
        </w:tc>
        <w:tc>
          <w:tcPr>
            <w:tcW w:w="1458" w:type="dxa"/>
          </w:tcPr>
          <w:p w14:paraId="06B1B306" w14:textId="2B9410D1" w:rsidR="00F922BA" w:rsidRPr="00E03BE0" w:rsidRDefault="00AE4169"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{"citationItems":[{"id":"ITEM-1","itemData":{"DOI":"https://doi.org/10.1016/j.ijhydene.2020.03.093","author":[{"dropping-particle":"","family":"Al-Thubaiti","given":"Khloud Saeed","non-dropping-particle":"","parse-names":false,"suffix":""},{"dropping-particle":"","family":"Zaheer Khan","given":"","non-dropping-particle":"","parse-names":false,"suffix":""}],"container-title":"International Journal of Hydrogen Energy","id":"ITEM-1","issued":{"date-parts":[["2020"]]},"page":"13960-13974","title":"Trimetallic nanocatalysts to enhanced hydrogen production from hydrous hydrazine: The role of metal centers","type":"article-journal","volume":"45"},"uris":["http://www.mendeley.com/documents/?uuid=ac1fd058-9b95-436c-bf35-7d25093d3a16"]}],"mendeley":{"formattedCitation":"[22]","plainTextFormattedCitation":"[22]","previouslyFormattedCitation":"&lt;sup&gt;22&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[22]</w:t>
            </w:r>
            <w:r w:rsidRPr="00E03BE0">
              <w:rPr>
                <w:rFonts w:asciiTheme="majorBidi" w:hAnsiTheme="majorBidi" w:cstheme="majorBidi"/>
              </w:rPr>
              <w:fldChar w:fldCharType="end"/>
            </w:r>
          </w:p>
        </w:tc>
      </w:tr>
      <w:tr w:rsidR="00F922BA" w:rsidRPr="00E03BE0" w14:paraId="50951E05" w14:textId="77777777" w:rsidTr="000F3250">
        <w:trPr>
          <w:trHeight w:val="360"/>
          <w:jc w:val="center"/>
        </w:trPr>
        <w:tc>
          <w:tcPr>
            <w:tcW w:w="2628" w:type="dxa"/>
          </w:tcPr>
          <w:p w14:paraId="00369D70" w14:textId="16458209" w:rsidR="00F922BA" w:rsidRPr="00E03BE0" w:rsidRDefault="00F922BA" w:rsidP="00B23BB5">
            <w:pPr>
              <w:rPr>
                <w:rFonts w:asciiTheme="majorBidi" w:hAnsiTheme="majorBidi" w:cstheme="majorBidi"/>
                <w:color w:val="000000"/>
                <w:shd w:val="clear" w:color="auto" w:fill="FFFFFF"/>
              </w:rPr>
            </w:pPr>
            <w:r w:rsidRPr="00E03BE0">
              <w:rPr>
                <w:rFonts w:asciiTheme="majorBidi" w:hAnsiTheme="majorBidi" w:cstheme="majorBidi"/>
                <w:color w:val="000000"/>
                <w:shd w:val="clear" w:color="auto" w:fill="FFFFFF"/>
              </w:rPr>
              <w:t>Pd/Ag/Ni</w:t>
            </w:r>
          </w:p>
        </w:tc>
        <w:tc>
          <w:tcPr>
            <w:tcW w:w="990" w:type="dxa"/>
          </w:tcPr>
          <w:p w14:paraId="4A427AD3" w14:textId="3753494D" w:rsidR="00F922BA" w:rsidRPr="00E03BE0" w:rsidRDefault="00AE4169" w:rsidP="00B23BB5">
            <w:pPr>
              <w:jc w:val="center"/>
              <w:rPr>
                <w:rFonts w:asciiTheme="majorBidi" w:hAnsiTheme="majorBidi" w:cstheme="majorBidi"/>
              </w:rPr>
            </w:pPr>
            <w:r w:rsidRPr="00E03BE0">
              <w:rPr>
                <w:rFonts w:asciiTheme="majorBidi" w:hAnsiTheme="majorBidi" w:cstheme="majorBidi"/>
              </w:rPr>
              <w:t>313</w:t>
            </w:r>
          </w:p>
        </w:tc>
        <w:tc>
          <w:tcPr>
            <w:tcW w:w="1350" w:type="dxa"/>
          </w:tcPr>
          <w:p w14:paraId="736EBFC6" w14:textId="4B3A2751" w:rsidR="00F922BA" w:rsidRPr="00E03BE0" w:rsidRDefault="00AE4169" w:rsidP="00B23BB5">
            <w:pPr>
              <w:jc w:val="center"/>
              <w:rPr>
                <w:rFonts w:asciiTheme="majorBidi" w:hAnsiTheme="majorBidi" w:cstheme="majorBidi"/>
              </w:rPr>
            </w:pPr>
            <w:r w:rsidRPr="00E03BE0">
              <w:rPr>
                <w:rFonts w:asciiTheme="majorBidi" w:hAnsiTheme="majorBidi" w:cstheme="majorBidi"/>
              </w:rPr>
              <w:t>30.2</w:t>
            </w:r>
          </w:p>
        </w:tc>
        <w:tc>
          <w:tcPr>
            <w:tcW w:w="1350" w:type="dxa"/>
          </w:tcPr>
          <w:p w14:paraId="7AC01652" w14:textId="3D70D8A5" w:rsidR="00F922BA" w:rsidRPr="00E03BE0" w:rsidRDefault="00F922BA" w:rsidP="00B23BB5">
            <w:pPr>
              <w:jc w:val="center"/>
              <w:rPr>
                <w:rFonts w:asciiTheme="majorBidi" w:hAnsiTheme="majorBidi" w:cstheme="majorBidi"/>
              </w:rPr>
            </w:pPr>
            <w:r w:rsidRPr="00E03BE0">
              <w:rPr>
                <w:rFonts w:asciiTheme="majorBidi" w:hAnsiTheme="majorBidi" w:cstheme="majorBidi"/>
              </w:rPr>
              <w:t>75.9</w:t>
            </w:r>
          </w:p>
        </w:tc>
        <w:tc>
          <w:tcPr>
            <w:tcW w:w="1458" w:type="dxa"/>
          </w:tcPr>
          <w:p w14:paraId="362550AF" w14:textId="242F4C4B" w:rsidR="00F922BA" w:rsidRPr="00E03BE0" w:rsidRDefault="00AE4169"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{"citationItems":[{"id":"ITEM-1","itemData":{"DOI":"https://doi.org/10.1016/j.ijhydene.2020.03.093","author":[{"dropping-particle":"","family":"Al-Thubaiti","given":"Khloud Saeed","non-dropping-particle":"","parse-names":false,"suffix":""},{"dropping-particle":"","family":"Zaheer Khan","given":"","non-dropping-particle":"","parse-names":false,"suffix":""}],"container-title":"International Journal of Hydrogen Energy","id":"ITEM-1","issued":{"date-parts":[["2020"]]},"page":"13960-13974","title":"Trimetallic nanocatalysts to enhanced hydrogen production from hydrous hydrazine: The role of metal centers","type":"article-journal","volume":"45"},"uris":["http://www.mendeley.com/documents/?uuid=ac1fd058-9b95-436c-bf35-7d25093d3a16"]}],"mendeley":{"formattedCitation":"[22]","plainTextFormattedCitation":"[22]","previouslyFormattedCitation":"&lt;sup&gt;22&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[22]</w:t>
            </w:r>
            <w:r w:rsidRPr="00E03BE0">
              <w:rPr>
                <w:rFonts w:asciiTheme="majorBidi" w:hAnsiTheme="majorBidi" w:cstheme="majorBidi"/>
              </w:rPr>
              <w:fldChar w:fldCharType="end"/>
            </w:r>
          </w:p>
        </w:tc>
      </w:tr>
      <w:tr w:rsidR="0067740B" w:rsidRPr="00E03BE0" w14:paraId="7EC7AA34" w14:textId="77777777" w:rsidTr="000F3250">
        <w:trPr>
          <w:trHeight w:val="360"/>
          <w:jc w:val="center"/>
        </w:trPr>
        <w:tc>
          <w:tcPr>
            <w:tcW w:w="2628" w:type="dxa"/>
          </w:tcPr>
          <w:p w14:paraId="3C169FED" w14:textId="768A1CD4" w:rsidR="0067740B" w:rsidRPr="00E03BE0" w:rsidRDefault="0067740B" w:rsidP="00B23BB5">
            <w:pPr>
              <w:rPr>
                <w:rFonts w:asciiTheme="majorBidi" w:hAnsiTheme="majorBidi" w:cstheme="majorBidi"/>
                <w:color w:val="000000"/>
                <w:shd w:val="clear" w:color="auto" w:fill="FFFFFF"/>
              </w:rPr>
            </w:pPr>
            <w:r w:rsidRPr="00E03BE0">
              <w:rPr>
                <w:rFonts w:asciiTheme="majorBidi" w:hAnsiTheme="majorBidi" w:cstheme="majorBidi"/>
                <w:color w:val="000000"/>
                <w:shd w:val="clear" w:color="auto" w:fill="FFFFFF"/>
              </w:rPr>
              <w:t>Ni</w:t>
            </w:r>
            <w:r w:rsidR="00BD51F7" w:rsidRPr="00E03BE0">
              <w:rPr>
                <w:rFonts w:asciiTheme="majorBidi" w:hAnsiTheme="majorBidi" w:cstheme="majorBidi"/>
                <w:color w:val="000000"/>
                <w:shd w:val="clear" w:color="auto" w:fill="FFFFFF"/>
              </w:rPr>
              <w:t>FePd</w:t>
            </w:r>
          </w:p>
        </w:tc>
        <w:tc>
          <w:tcPr>
            <w:tcW w:w="990" w:type="dxa"/>
          </w:tcPr>
          <w:p w14:paraId="4B02200A" w14:textId="43568234" w:rsidR="0067740B" w:rsidRPr="00E03BE0" w:rsidRDefault="00BD51F7" w:rsidP="00B23BB5">
            <w:pPr>
              <w:jc w:val="center"/>
              <w:rPr>
                <w:rFonts w:asciiTheme="majorBidi" w:hAnsiTheme="majorBidi" w:cstheme="majorBidi"/>
              </w:rPr>
            </w:pPr>
            <w:r w:rsidRPr="00E03BE0">
              <w:rPr>
                <w:rFonts w:asciiTheme="majorBidi" w:hAnsiTheme="majorBidi" w:cstheme="majorBidi"/>
              </w:rPr>
              <w:t>323</w:t>
            </w:r>
          </w:p>
        </w:tc>
        <w:tc>
          <w:tcPr>
            <w:tcW w:w="1350" w:type="dxa"/>
          </w:tcPr>
          <w:p w14:paraId="2B93EA6A" w14:textId="37BE3706" w:rsidR="0067740B" w:rsidRPr="00E03BE0" w:rsidRDefault="00BD51F7" w:rsidP="00B23BB5">
            <w:pPr>
              <w:jc w:val="center"/>
              <w:rPr>
                <w:rFonts w:asciiTheme="majorBidi" w:hAnsiTheme="majorBidi" w:cstheme="majorBidi"/>
              </w:rPr>
            </w:pPr>
            <w:r w:rsidRPr="00E03BE0">
              <w:rPr>
                <w:rFonts w:asciiTheme="majorBidi" w:hAnsiTheme="majorBidi" w:cstheme="majorBidi"/>
              </w:rPr>
              <w:t>21.5</w:t>
            </w:r>
          </w:p>
        </w:tc>
        <w:tc>
          <w:tcPr>
            <w:tcW w:w="1350" w:type="dxa"/>
          </w:tcPr>
          <w:p w14:paraId="6494A29F" w14:textId="31AC4DE8" w:rsidR="0067740B" w:rsidRPr="00E03BE0" w:rsidRDefault="00BD51F7" w:rsidP="00B23BB5">
            <w:pPr>
              <w:jc w:val="center"/>
              <w:rPr>
                <w:rFonts w:asciiTheme="majorBidi" w:hAnsiTheme="majorBidi" w:cstheme="majorBidi"/>
              </w:rPr>
            </w:pPr>
            <w:r w:rsidRPr="00E03BE0">
              <w:rPr>
                <w:rFonts w:asciiTheme="majorBidi" w:hAnsiTheme="majorBidi" w:cstheme="majorBidi"/>
              </w:rPr>
              <w:t>40.0</w:t>
            </w:r>
          </w:p>
        </w:tc>
        <w:tc>
          <w:tcPr>
            <w:tcW w:w="1458" w:type="dxa"/>
          </w:tcPr>
          <w:p w14:paraId="352F9DDB" w14:textId="0BB94DEE" w:rsidR="0067740B" w:rsidRPr="00E03BE0" w:rsidRDefault="00BD51F7"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{"citationItems":[{"id":"ITEM-1","itemData":{"DOI":"10.1039/c5ta05814g","ISSN":"20507496","abstract":"A simple, surfactant-assisted, room temperature synthetic route based on the coreduction of Ni, Fe and Pd salts by sodium borohydride has been developed for the synthesis of trimetallic NiFePd nanocatalysts. The catalysts were characterised by XRD, FESEM, EDX, TEM, HRTEM, SAED and XPS, and their catalytic activity and selectivity towards hydrogen generation from hydrous hydrazine and sodium borohydride were studied at room temperature. The support-free nanoparticles possessed good dispersion and a small particle size, revealing excellent catalytic performance for the complete decomposition of hydrous hydrazine and hydrolysis of sodium borohydride at room temperature. The recycle test results of the nanocatalyst showed no significant decrease in catalytic activity over five cycles. It is believed that the trimetallic NiFePd catalyst will provide a process for preparing hydrogen gas in situ, i.e. instantly upon the demand of a selected, hydrogen consuming device or process. The results presented here with a high performance catalyst system with a low noble metal content offer a new prospect for an on-board hydrogen production system.","author":[{"dropping-particle":"","family":"Bhattacharjee","given":"Debaleena","non-dropping-particle":"","parse-names":false,"suffix":""},{"dropping-particle":"","family":"Dasgupta","given":"Subrata","non-dropping-particle":"","parse-names":false,"suffix":""}],"container-title":"Journal of Materials Chemistry A","id":"ITEM-1","issue":"48","issued":{"date-parts":[["2015"]]},"page":"24371-24378","publisher":"Royal Society of Chemistry","title":"Trimetallic NiFePd nanoalloy catalysed hydrogen generation from alkaline hydrous hydrazine and sodium borohydride at room temperature","type":"article-journal","volume":"3"},"uris":["http://www.mendeley.com/documents/?uuid=e70963c5-d05b-44df-bf77-26534e07b3be"]}],"mendeley":{"formattedCitation":"[23]","plainTextFormattedCitation":"[23]","previouslyFormattedCitation":"&lt;sup&gt;23&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[23]</w:t>
            </w:r>
            <w:r w:rsidRPr="00E03BE0">
              <w:rPr>
                <w:rFonts w:asciiTheme="majorBidi" w:hAnsiTheme="majorBidi" w:cstheme="majorBidi"/>
              </w:rPr>
              <w:fldChar w:fldCharType="end"/>
            </w:r>
          </w:p>
        </w:tc>
      </w:tr>
      <w:tr w:rsidR="00623F54" w:rsidRPr="00E03BE0" w14:paraId="1A163DF3" w14:textId="77777777" w:rsidTr="000F3250">
        <w:trPr>
          <w:trHeight w:val="360"/>
          <w:jc w:val="center"/>
        </w:trPr>
        <w:tc>
          <w:tcPr>
            <w:tcW w:w="2628" w:type="dxa"/>
          </w:tcPr>
          <w:p w14:paraId="1DFD9832" w14:textId="7160747E" w:rsidR="00623F54" w:rsidRPr="00E03BE0" w:rsidRDefault="00623F54" w:rsidP="00B23BB5">
            <w:pPr>
              <w:rPr>
                <w:rFonts w:asciiTheme="majorBidi" w:hAnsiTheme="majorBidi" w:cstheme="majorBidi"/>
                <w:color w:val="000000"/>
                <w:shd w:val="clear" w:color="auto" w:fill="FFFFFF"/>
              </w:rPr>
            </w:pPr>
            <w:r w:rsidRPr="00E03BE0">
              <w:rPr>
                <w:rFonts w:asciiTheme="majorBidi" w:hAnsiTheme="majorBidi" w:cstheme="majorBidi"/>
                <w:color w:val="1F1F1F"/>
              </w:rPr>
              <w:t>Ni</w:t>
            </w:r>
            <w:r w:rsidRPr="00E03BE0">
              <w:rPr>
                <w:rFonts w:asciiTheme="majorBidi" w:hAnsiTheme="majorBidi" w:cstheme="majorBidi"/>
                <w:color w:val="1F1F1F"/>
                <w:vertAlign w:val="subscript"/>
              </w:rPr>
              <w:t>0.6</w:t>
            </w:r>
            <w:r w:rsidRPr="00E03BE0">
              <w:rPr>
                <w:rFonts w:asciiTheme="majorBidi" w:hAnsiTheme="majorBidi" w:cstheme="majorBidi"/>
                <w:color w:val="1F1F1F"/>
              </w:rPr>
              <w:t>Pd</w:t>
            </w:r>
            <w:r w:rsidRPr="00E03BE0">
              <w:rPr>
                <w:rFonts w:asciiTheme="majorBidi" w:hAnsiTheme="majorBidi" w:cstheme="majorBidi"/>
                <w:color w:val="1F1F1F"/>
                <w:vertAlign w:val="subscript"/>
              </w:rPr>
              <w:t>0.4</w:t>
            </w:r>
            <w:r w:rsidRPr="00E03BE0">
              <w:rPr>
                <w:rFonts w:asciiTheme="majorBidi" w:hAnsiTheme="majorBidi" w:cstheme="majorBidi"/>
                <w:color w:val="1F1F1F"/>
              </w:rPr>
              <w:t>-MoO</w:t>
            </w:r>
            <w:r w:rsidRPr="00E03BE0">
              <w:rPr>
                <w:rFonts w:asciiTheme="majorBidi" w:hAnsiTheme="majorBidi" w:cstheme="majorBidi"/>
                <w:color w:val="1F1F1F"/>
                <w:vertAlign w:val="subscript"/>
              </w:rPr>
              <w:t>x</w:t>
            </w:r>
          </w:p>
        </w:tc>
        <w:tc>
          <w:tcPr>
            <w:tcW w:w="990" w:type="dxa"/>
          </w:tcPr>
          <w:p w14:paraId="24C469DE" w14:textId="691695D0" w:rsidR="00623F54" w:rsidRPr="00E03BE0" w:rsidRDefault="00623F54" w:rsidP="00B23BB5">
            <w:pPr>
              <w:jc w:val="center"/>
              <w:rPr>
                <w:rFonts w:asciiTheme="majorBidi" w:hAnsiTheme="majorBidi" w:cstheme="majorBidi"/>
              </w:rPr>
            </w:pPr>
            <w:r w:rsidRPr="00E03BE0">
              <w:rPr>
                <w:rFonts w:asciiTheme="majorBidi" w:hAnsiTheme="majorBidi" w:cstheme="majorBidi"/>
              </w:rPr>
              <w:t>323</w:t>
            </w:r>
          </w:p>
        </w:tc>
        <w:tc>
          <w:tcPr>
            <w:tcW w:w="1350" w:type="dxa"/>
          </w:tcPr>
          <w:p w14:paraId="1E1E40DE" w14:textId="2B2DF1F0" w:rsidR="00623F54" w:rsidRPr="00E03BE0" w:rsidRDefault="00623F54" w:rsidP="00B23BB5">
            <w:pPr>
              <w:jc w:val="center"/>
              <w:rPr>
                <w:rFonts w:asciiTheme="majorBidi" w:hAnsiTheme="majorBidi" w:cstheme="majorBidi"/>
              </w:rPr>
            </w:pPr>
            <w:r w:rsidRPr="00E03BE0">
              <w:rPr>
                <w:rFonts w:asciiTheme="majorBidi" w:hAnsiTheme="majorBidi" w:cstheme="majorBidi"/>
              </w:rPr>
              <w:t>405</w:t>
            </w:r>
          </w:p>
        </w:tc>
        <w:tc>
          <w:tcPr>
            <w:tcW w:w="1350" w:type="dxa"/>
          </w:tcPr>
          <w:p w14:paraId="09AB489D" w14:textId="4C5260B9" w:rsidR="00623F54" w:rsidRPr="00E03BE0" w:rsidRDefault="00623F54" w:rsidP="00B23BB5">
            <w:pPr>
              <w:jc w:val="center"/>
              <w:rPr>
                <w:rFonts w:asciiTheme="majorBidi" w:hAnsiTheme="majorBidi" w:cstheme="majorBidi"/>
              </w:rPr>
            </w:pPr>
            <w:r w:rsidRPr="00E03BE0">
              <w:rPr>
                <w:rFonts w:asciiTheme="majorBidi" w:hAnsiTheme="majorBidi" w:cstheme="majorBidi"/>
              </w:rPr>
              <w:t>32.6/49.7</w:t>
            </w:r>
          </w:p>
        </w:tc>
        <w:tc>
          <w:tcPr>
            <w:tcW w:w="1458" w:type="dxa"/>
          </w:tcPr>
          <w:p w14:paraId="0B0D58D9" w14:textId="27F63BBD" w:rsidR="00623F54" w:rsidRPr="00E03BE0" w:rsidRDefault="00623F54"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renene.2019.09.144","author":[{"dropping-particle":"","family":"Yao","given":"Qilu","non-dropping-particle":"","parse-names":false,"suffix":""},{"dropping-particle":"","family":"Yang","given":"Kangkang","non-dropping-particle":"","parse-names":false,"suffix":""},{"dropping-particle":"","family":"Nie","given":"Wendan","non-dropping-particle":"","parse-names":false,"suffix":""},{"dropping-particle":"","family":"Li","given":"Yaxing","non-dropping-particle":"","parse-names":false,"suffix":""},{"dropping-particle":"","family":"Zhang-Hui Lu","given":"","non-dropping-particle":"","parse-names":false,"suffix":""}],"container-title":"Renewable Energy","id":"ITEM-1","issued":{"date-parts":[["2020"]]},"page":"2024-2031","title":"Highly efficient hydrogen generation from hydrazine borane via a MoOx-promoted NiPd nanocatalyst","type":"article-journal","volume":"147"},"uris":["http://www.mendeley.com/documents/?uuid=0053c8a2-0abe-413b-89df-3478f7da235c"]}],"mendeley":{"formattedCitation":"[24]","plainTextFormattedCitation":"[24]","previouslyFormattedCitation":"&lt;sup&gt;24&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[24]</w:t>
            </w:r>
            <w:r w:rsidRPr="00E03BE0">
              <w:rPr>
                <w:rFonts w:asciiTheme="majorBidi" w:hAnsiTheme="majorBidi" w:cstheme="majorBidi"/>
              </w:rPr>
              <w:fldChar w:fldCharType="end"/>
            </w:r>
          </w:p>
        </w:tc>
      </w:tr>
      <w:tr w:rsidR="0090798C" w:rsidRPr="00E03BE0" w14:paraId="18A51DC4" w14:textId="77777777" w:rsidTr="000F3250">
        <w:trPr>
          <w:trHeight w:val="360"/>
          <w:jc w:val="center"/>
        </w:trPr>
        <w:tc>
          <w:tcPr>
            <w:tcW w:w="2628" w:type="dxa"/>
          </w:tcPr>
          <w:p w14:paraId="172D3622" w14:textId="706EA145" w:rsidR="0090798C" w:rsidRPr="00E03BE0" w:rsidRDefault="0090798C" w:rsidP="00B23BB5">
            <w:pPr>
              <w:rPr>
                <w:rFonts w:asciiTheme="majorBidi" w:hAnsiTheme="majorBidi" w:cstheme="majorBidi"/>
                <w:color w:val="1F1F1F"/>
              </w:rPr>
            </w:pPr>
            <w:r w:rsidRPr="00E03BE0">
              <w:rPr>
                <w:rFonts w:asciiTheme="majorBidi" w:hAnsiTheme="majorBidi" w:cstheme="majorBidi"/>
                <w:color w:val="1F1F1F"/>
              </w:rPr>
              <w:t>Ni@TNTs</w:t>
            </w:r>
          </w:p>
        </w:tc>
        <w:tc>
          <w:tcPr>
            <w:tcW w:w="990" w:type="dxa"/>
          </w:tcPr>
          <w:p w14:paraId="3C8272BF" w14:textId="5F069C76" w:rsidR="0090798C" w:rsidRPr="00E03BE0" w:rsidRDefault="0090798C" w:rsidP="00B23BB5">
            <w:pPr>
              <w:jc w:val="center"/>
              <w:rPr>
                <w:rFonts w:asciiTheme="majorBidi" w:hAnsiTheme="majorBidi" w:cstheme="majorBidi"/>
              </w:rPr>
            </w:pPr>
            <w:r w:rsidRPr="00E03BE0">
              <w:rPr>
                <w:rFonts w:asciiTheme="majorBidi" w:hAnsiTheme="majorBidi" w:cstheme="majorBidi"/>
              </w:rPr>
              <w:t>333</w:t>
            </w:r>
          </w:p>
        </w:tc>
        <w:tc>
          <w:tcPr>
            <w:tcW w:w="1350" w:type="dxa"/>
          </w:tcPr>
          <w:p w14:paraId="7378CC4B" w14:textId="2B80D22C" w:rsidR="0090798C" w:rsidRPr="00E03BE0" w:rsidRDefault="0090798C" w:rsidP="00B23BB5">
            <w:pPr>
              <w:jc w:val="center"/>
              <w:rPr>
                <w:rFonts w:asciiTheme="majorBidi" w:hAnsiTheme="majorBidi" w:cstheme="majorBidi"/>
              </w:rPr>
            </w:pPr>
            <w:r w:rsidRPr="00E03BE0">
              <w:rPr>
                <w:rFonts w:asciiTheme="majorBidi" w:hAnsiTheme="majorBidi" w:cstheme="majorBidi"/>
              </w:rPr>
              <w:t>96.0</w:t>
            </w:r>
          </w:p>
        </w:tc>
        <w:tc>
          <w:tcPr>
            <w:tcW w:w="1350" w:type="dxa"/>
          </w:tcPr>
          <w:p w14:paraId="7C426150" w14:textId="5F43CC04" w:rsidR="0090798C" w:rsidRPr="00E03BE0" w:rsidRDefault="0090798C" w:rsidP="00B23BB5">
            <w:pPr>
              <w:jc w:val="center"/>
              <w:rPr>
                <w:rFonts w:asciiTheme="majorBidi" w:hAnsiTheme="majorBidi" w:cstheme="majorBidi"/>
              </w:rPr>
            </w:pPr>
            <w:r w:rsidRPr="00E03BE0">
              <w:rPr>
                <w:rFonts w:asciiTheme="majorBidi" w:hAnsiTheme="majorBidi" w:cstheme="majorBidi"/>
              </w:rPr>
              <w:t>-</w:t>
            </w:r>
          </w:p>
        </w:tc>
        <w:tc>
          <w:tcPr>
            <w:tcW w:w="1458" w:type="dxa"/>
          </w:tcPr>
          <w:p w14:paraId="199C34DF" w14:textId="45032D15" w:rsidR="0090798C" w:rsidRPr="00E03BE0" w:rsidRDefault="0090798C"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https://doi.org/10.1016/j.cej.2017.09.126","author":[{"dropping-particle":"","family":"Wang","given":"Hefang","non-dropping-particle":"","parse-names":false,"suffix":""},{"dropping-particle":"","family":"Wu","given":"Luming","non-dropping-particle":"","parse-names":false,"suffix":""},{"dropping-particle":"","family":"Jia","given":"Aizhong","non-dropping-particle":"","parse-names":false,"suffix":""},{"dropping-particle":"","family":"Li","given":"Xiaona","non-dropping-particle":"","parse-names":false,"suffix":""},{"dropping-particle":"","family":"Shi","given":"Zetao","non-dropping-particle":"","parse-names":false,"suffix":""},{"dropping-particle":"","family":"Duan","given":"Mengmeng","non-dropping-particle":"","parse-names":false,"suffix":""},{"dropping-particle":"","family":"Yanji Wang","given":"","non-dropping-particle":"","parse-names":false,"suffix":""}],"container-title":"Chemical Engineering Journal","id":"ITEM-1","issued":{"date-parts":[["2018"]]},"page":"637-646","title":"Ni nanoparticles encapsulated in the channel of titanate nanotubes: Efficient noble-metal-free catalysts for selective hydrogen generation from hydrous hydrazine","type":"article-journal","volume":"332"},"uris":["http://www.mendeley.com/documents/?uuid=9ad7da8f-84c9-44eb-b1f7-aea6bda5bcac"]}],"mendeley":{"formattedCitation":"[25]","plainTextFormattedCitation":"[25]","previouslyFormattedCitation":"&lt;sup&gt;25&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[25]</w:t>
            </w:r>
            <w:r w:rsidRPr="00E03BE0">
              <w:rPr>
                <w:rFonts w:asciiTheme="majorBidi" w:hAnsiTheme="majorBidi" w:cstheme="majorBidi"/>
              </w:rPr>
              <w:fldChar w:fldCharType="end"/>
            </w:r>
          </w:p>
        </w:tc>
      </w:tr>
      <w:tr w:rsidR="0067740B" w:rsidRPr="00E03BE0" w14:paraId="3850A578" w14:textId="77777777" w:rsidTr="000F3250">
        <w:trPr>
          <w:trHeight w:val="360"/>
          <w:jc w:val="center"/>
        </w:trPr>
        <w:tc>
          <w:tcPr>
            <w:tcW w:w="2628" w:type="dxa"/>
          </w:tcPr>
          <w:p w14:paraId="7B201FEF" w14:textId="0BAB58A6" w:rsidR="0067740B" w:rsidRPr="00E03BE0" w:rsidRDefault="00D215CE" w:rsidP="00D215CE">
            <w:pPr>
              <w:rPr>
                <w:rFonts w:asciiTheme="majorBidi" w:hAnsiTheme="majorBidi" w:cstheme="majorBidi"/>
                <w:color w:val="000000"/>
                <w:shd w:val="clear" w:color="auto" w:fill="FFFFFF"/>
              </w:rPr>
            </w:pPr>
            <w:r w:rsidRPr="00E03BE0">
              <w:rPr>
                <w:rFonts w:asciiTheme="majorBidi" w:hAnsiTheme="majorBidi" w:cstheme="majorBidi"/>
                <w:color w:val="000000"/>
                <w:shd w:val="clear" w:color="auto" w:fill="FFFFFF"/>
              </w:rPr>
              <w:t>Ni</w:t>
            </w:r>
            <w:r w:rsidRPr="00E03BE0">
              <w:rPr>
                <w:rFonts w:asciiTheme="majorBidi" w:hAnsiTheme="majorBidi" w:cstheme="majorBidi"/>
                <w:color w:val="000000"/>
                <w:shd w:val="clear" w:color="auto" w:fill="FFFFFF"/>
                <w:vertAlign w:val="subscript"/>
              </w:rPr>
              <w:t>0.9</w:t>
            </w:r>
            <w:r w:rsidRPr="00E03BE0">
              <w:rPr>
                <w:rFonts w:asciiTheme="majorBidi" w:hAnsiTheme="majorBidi" w:cstheme="majorBidi"/>
                <w:color w:val="000000"/>
                <w:shd w:val="clear" w:color="auto" w:fill="FFFFFF"/>
              </w:rPr>
              <w:t>Fe</w:t>
            </w:r>
            <w:r w:rsidRPr="00E03BE0">
              <w:rPr>
                <w:rFonts w:asciiTheme="majorBidi" w:hAnsiTheme="majorBidi" w:cstheme="majorBidi"/>
                <w:color w:val="000000"/>
                <w:shd w:val="clear" w:color="auto" w:fill="FFFFFF"/>
                <w:vertAlign w:val="subscript"/>
              </w:rPr>
              <w:t>0.1</w:t>
            </w:r>
            <w:r w:rsidRPr="00E03BE0">
              <w:rPr>
                <w:rFonts w:asciiTheme="majorBidi" w:hAnsiTheme="majorBidi" w:cstheme="majorBidi"/>
                <w:color w:val="000000"/>
                <w:shd w:val="clear" w:color="auto" w:fill="FFFFFF"/>
              </w:rPr>
              <w:t>- Cr</w:t>
            </w:r>
            <w:r w:rsidRPr="00E03BE0">
              <w:rPr>
                <w:rFonts w:asciiTheme="majorBidi" w:hAnsiTheme="majorBidi" w:cstheme="majorBidi"/>
                <w:color w:val="000000"/>
                <w:shd w:val="clear" w:color="auto" w:fill="FFFFFF"/>
                <w:vertAlign w:val="subscript"/>
              </w:rPr>
              <w:t>2</w:t>
            </w:r>
            <w:r w:rsidRPr="00E03BE0">
              <w:rPr>
                <w:rFonts w:asciiTheme="majorBidi" w:hAnsiTheme="majorBidi" w:cstheme="majorBidi"/>
                <w:color w:val="000000"/>
                <w:shd w:val="clear" w:color="auto" w:fill="FFFFFF"/>
              </w:rPr>
              <w:t>O</w:t>
            </w:r>
            <w:r w:rsidRPr="00E03BE0">
              <w:rPr>
                <w:rFonts w:asciiTheme="majorBidi" w:hAnsiTheme="majorBidi" w:cstheme="majorBidi"/>
                <w:color w:val="000000"/>
                <w:shd w:val="clear" w:color="auto" w:fill="FFFFFF"/>
                <w:vertAlign w:val="subscript"/>
              </w:rPr>
              <w:t>3</w:t>
            </w:r>
          </w:p>
        </w:tc>
        <w:tc>
          <w:tcPr>
            <w:tcW w:w="990" w:type="dxa"/>
          </w:tcPr>
          <w:p w14:paraId="1A761C1F" w14:textId="5D6B4826" w:rsidR="0067740B" w:rsidRPr="00E03BE0" w:rsidRDefault="00BD51F7" w:rsidP="00B23BB5">
            <w:pPr>
              <w:jc w:val="center"/>
              <w:rPr>
                <w:rFonts w:asciiTheme="majorBidi" w:hAnsiTheme="majorBidi" w:cstheme="majorBidi"/>
              </w:rPr>
            </w:pPr>
            <w:r w:rsidRPr="00E03BE0">
              <w:rPr>
                <w:rFonts w:asciiTheme="majorBidi" w:hAnsiTheme="majorBidi" w:cstheme="majorBidi"/>
              </w:rPr>
              <w:t>343</w:t>
            </w:r>
          </w:p>
        </w:tc>
        <w:tc>
          <w:tcPr>
            <w:tcW w:w="1350" w:type="dxa"/>
          </w:tcPr>
          <w:p w14:paraId="40219453" w14:textId="7DE4DB7D" w:rsidR="0067740B" w:rsidRPr="00E03BE0" w:rsidRDefault="00BD51F7" w:rsidP="00B23BB5">
            <w:pPr>
              <w:jc w:val="center"/>
              <w:rPr>
                <w:rFonts w:asciiTheme="majorBidi" w:hAnsiTheme="majorBidi" w:cstheme="majorBidi"/>
              </w:rPr>
            </w:pPr>
            <w:r w:rsidRPr="00E03BE0">
              <w:rPr>
                <w:rFonts w:asciiTheme="majorBidi" w:hAnsiTheme="majorBidi" w:cstheme="majorBidi"/>
              </w:rPr>
              <w:t>893.5</w:t>
            </w:r>
          </w:p>
        </w:tc>
        <w:tc>
          <w:tcPr>
            <w:tcW w:w="1350" w:type="dxa"/>
          </w:tcPr>
          <w:p w14:paraId="6343FD6E" w14:textId="2EC430B7" w:rsidR="0067740B" w:rsidRPr="00E03BE0" w:rsidRDefault="00BD51F7" w:rsidP="00B23BB5">
            <w:pPr>
              <w:jc w:val="center"/>
              <w:rPr>
                <w:rFonts w:asciiTheme="majorBidi" w:hAnsiTheme="majorBidi" w:cstheme="majorBidi"/>
              </w:rPr>
            </w:pPr>
            <w:r w:rsidRPr="00E03BE0">
              <w:rPr>
                <w:rFonts w:asciiTheme="majorBidi" w:hAnsiTheme="majorBidi" w:cstheme="majorBidi"/>
              </w:rPr>
              <w:t>83.6</w:t>
            </w:r>
          </w:p>
        </w:tc>
        <w:tc>
          <w:tcPr>
            <w:tcW w:w="1458" w:type="dxa"/>
          </w:tcPr>
          <w:p w14:paraId="425E5787" w14:textId="541117D7" w:rsidR="0067740B" w:rsidRPr="00E03BE0" w:rsidRDefault="00BD51F7" w:rsidP="00B23BB5">
            <w:pPr>
              <w:jc w:val="center"/>
              <w:rPr>
                <w:rFonts w:asciiTheme="majorBidi" w:hAnsiTheme="majorBidi" w:cstheme="majorBidi"/>
              </w:rPr>
            </w:pPr>
            <w:r w:rsidRPr="00E03BE0">
              <w:rPr>
                <w:rFonts w:asciiTheme="majorBidi" w:hAnsiTheme="majorBidi" w:cstheme="majorBidi"/>
              </w:rPr>
              <w:fldChar w:fldCharType="begin" w:fldLock="1"/>
            </w:r>
            <w:r w:rsidR="0036159B">
              <w:rPr>
                <w:rFonts w:asciiTheme="majorBidi" w:hAnsiTheme="majorBidi" w:cstheme="majorBidi"/>
              </w:rPr>
              <w:instrText>ADDIN CSL_CITATION {"citationItems":[{"id":"ITEM-1","itemData":{"DOI":"10.1016/j.apsusc.2019.144247","ISSN":"01694332","abstract":"The development of highly active, stable, and inexpensive catalysts for efficient and complete dehydrogenation of hydrazine is highly attractive but still very challenging. Herein, Cr2O3-modified NiFe (NiFe-Cr2O3) nanopartciles (NPs) have been designed as the heterogeneous catalyst. Both the catalytic activity and hydrogen selectivity of Ni0.9Fe0.1-Cr2O3 NPs were improved remarkably as compared with those of their mono-metallic counterparts. The prepared Ni0.9Fe0.1-Cr2O3 catalyst exhibited an outstanding catalytic activity to release 3.0 equiv. (H2 + N2) from hydrazine in only 8.5 min at 70 °C, providing a turnover frequency (TOF) value of 893.5 h−1 based on surface metal atoms. Systematic studies indicated that the small size and high surface area of Ni0.9Fe0.1-Cr2O3 as well as the strong synergistic electronic effect between Cr2O3 and NiFe NPs resulted in the excellent activity of Ni0.9Fe0.1-Cr2O3 catalyst. Such a highly rapid, long term durability, and low cost catalyst may encourage greatly the practical application of hydrous hydrazine as a chemical hydrogen storage material.","author":[{"dropping-particle":"","family":"Chen","given":"Jianmin","non-dropping-particle":"","parse-names":false,"suffix":""},{"dropping-particle":"","family":"Zou","given":"Hongtao","non-dropping-particle":"","parse-names":false,"suffix":""},{"dropping-particle":"","family":"Yao","given":"Qilu","non-dropping-particle":"","parse-names":false,"suffix":""},{"dropping-particle":"","family":"Luo","given":"Minghong","non-dropping-particle":"","parse-names":false,"suffix":""},{"dropping-particle":"","family":"Li","given":"Xiugang","non-dropping-particle":"","parse-names":false,"suffix":""},{"dropping-particle":"","family":"Lu","given":"Zhang Hui","non-dropping-particle":"","parse-names":false,"suffix":""}],"container-title":"Applied Surface Science","id":"ITEM-1","issue":"September 2019","issued":{"date-parts":[["2020"]]},"page":"144247","publisher":"Elsevier","title":"Cr2O3-modified NiFe nanoparticles as a noble-metal-free catalyst for complete dehydrogenation of hydrazine in aqueous solution","type":"article-journal","volume":"501"},"uris":["http://www.mendeley.com/documents/?uuid=407c9afc-1003-408e-8a46-1a9fa5ab31f8"]}],"mendeley":{"formattedCitation":"[26]","plainTextFormattedCitation":"[26]","previouslyFormattedCitation":"&lt;sup&gt;26&lt;/sup&gt;"},"properties":{"noteIndex":0},"schema":"https://github.com/citation-style-language/schema/raw/master/csl-citation.json"}</w:instrText>
            </w:r>
            <w:r w:rsidRPr="00E03BE0">
              <w:rPr>
                <w:rFonts w:asciiTheme="majorBidi" w:hAnsiTheme="majorBidi" w:cstheme="majorBidi"/>
              </w:rPr>
              <w:fldChar w:fldCharType="separate"/>
            </w:r>
            <w:r w:rsidR="0036159B" w:rsidRPr="0036159B">
              <w:rPr>
                <w:rFonts w:asciiTheme="majorBidi" w:hAnsiTheme="majorBidi" w:cstheme="majorBidi"/>
                <w:noProof/>
              </w:rPr>
              <w:t>[26]</w:t>
            </w:r>
            <w:r w:rsidRPr="00E03BE0">
              <w:rPr>
                <w:rFonts w:asciiTheme="majorBidi" w:hAnsiTheme="majorBidi" w:cstheme="majorBidi"/>
              </w:rPr>
              <w:fldChar w:fldCharType="end"/>
            </w:r>
          </w:p>
        </w:tc>
      </w:tr>
      <w:tr w:rsidR="00B23BB5" w:rsidRPr="00E03BE0" w14:paraId="2C9119F3" w14:textId="77777777" w:rsidTr="000F3250">
        <w:trPr>
          <w:trHeight w:val="360"/>
          <w:jc w:val="center"/>
        </w:trPr>
        <w:tc>
          <w:tcPr>
            <w:tcW w:w="2628" w:type="dxa"/>
          </w:tcPr>
          <w:p w14:paraId="54DE52A1" w14:textId="77777777" w:rsidR="00B23BB5" w:rsidRPr="00E03BE0" w:rsidRDefault="00B23BB5" w:rsidP="00B23BB5">
            <w:pPr>
              <w:rPr>
                <w:rFonts w:asciiTheme="majorBidi" w:hAnsiTheme="majorBidi" w:cstheme="majorBidi"/>
              </w:rPr>
            </w:pPr>
            <w:r w:rsidRPr="00E03BE0">
              <w:rPr>
                <w:rFonts w:asciiTheme="majorBidi" w:hAnsiTheme="majorBidi" w:cstheme="majorBidi"/>
              </w:rPr>
              <w:t>ILCs/NiO-CNTs</w:t>
            </w:r>
          </w:p>
        </w:tc>
        <w:tc>
          <w:tcPr>
            <w:tcW w:w="990" w:type="dxa"/>
          </w:tcPr>
          <w:p w14:paraId="7014BC28" w14:textId="77777777" w:rsidR="00B23BB5" w:rsidRPr="00E03BE0" w:rsidRDefault="00B23BB5" w:rsidP="00B23BB5">
            <w:pPr>
              <w:jc w:val="center"/>
              <w:rPr>
                <w:rFonts w:asciiTheme="majorBidi" w:hAnsiTheme="majorBidi" w:cstheme="majorBidi"/>
              </w:rPr>
            </w:pPr>
            <w:r w:rsidRPr="00E03BE0">
              <w:rPr>
                <w:rFonts w:asciiTheme="majorBidi" w:hAnsiTheme="majorBidi" w:cstheme="majorBidi"/>
              </w:rPr>
              <w:t>298</w:t>
            </w:r>
          </w:p>
        </w:tc>
        <w:tc>
          <w:tcPr>
            <w:tcW w:w="1350" w:type="dxa"/>
          </w:tcPr>
          <w:p w14:paraId="66834A48" w14:textId="77777777" w:rsidR="00B23BB5" w:rsidRPr="00E03BE0" w:rsidRDefault="00B23BB5" w:rsidP="00B23BB5">
            <w:pPr>
              <w:jc w:val="center"/>
              <w:rPr>
                <w:rFonts w:asciiTheme="majorBidi" w:hAnsiTheme="majorBidi" w:cstheme="majorBidi"/>
              </w:rPr>
            </w:pPr>
            <w:r w:rsidRPr="00E03BE0">
              <w:rPr>
                <w:rFonts w:asciiTheme="majorBidi" w:hAnsiTheme="majorBidi" w:cstheme="majorBidi"/>
                <w:color w:val="000000"/>
              </w:rPr>
              <w:t>1751</w:t>
            </w:r>
          </w:p>
        </w:tc>
        <w:tc>
          <w:tcPr>
            <w:tcW w:w="1350" w:type="dxa"/>
          </w:tcPr>
          <w:p w14:paraId="55C5A0D2" w14:textId="77777777" w:rsidR="00B23BB5" w:rsidRPr="00E03BE0" w:rsidRDefault="00B23BB5" w:rsidP="00B23BB5">
            <w:pPr>
              <w:jc w:val="center"/>
              <w:rPr>
                <w:rFonts w:asciiTheme="majorBidi" w:hAnsiTheme="majorBidi" w:cstheme="majorBidi"/>
              </w:rPr>
            </w:pPr>
            <w:r w:rsidRPr="00E03BE0">
              <w:rPr>
                <w:rFonts w:asciiTheme="majorBidi" w:hAnsiTheme="majorBidi" w:cstheme="majorBidi"/>
              </w:rPr>
              <w:t>3.91</w:t>
            </w:r>
          </w:p>
        </w:tc>
        <w:tc>
          <w:tcPr>
            <w:tcW w:w="1458" w:type="dxa"/>
          </w:tcPr>
          <w:p w14:paraId="19B76B03" w14:textId="77777777" w:rsidR="00B23BB5" w:rsidRPr="00E03BE0" w:rsidRDefault="00B23BB5" w:rsidP="00B23BB5">
            <w:pPr>
              <w:jc w:val="center"/>
              <w:rPr>
                <w:rFonts w:asciiTheme="majorBidi" w:hAnsiTheme="majorBidi" w:cstheme="majorBidi"/>
                <w:b/>
                <w:bCs/>
              </w:rPr>
            </w:pPr>
            <w:r w:rsidRPr="00E03BE0">
              <w:rPr>
                <w:rFonts w:asciiTheme="majorBidi" w:hAnsiTheme="majorBidi" w:cstheme="majorBidi"/>
                <w:b/>
                <w:bCs/>
              </w:rPr>
              <w:t>This work</w:t>
            </w:r>
          </w:p>
        </w:tc>
      </w:tr>
    </w:tbl>
    <w:p w14:paraId="559D3A2C" w14:textId="77777777" w:rsidR="001A79AA" w:rsidRPr="00E03BE0" w:rsidRDefault="001A79AA" w:rsidP="001A79AA">
      <w:pPr>
        <w:spacing w:after="0" w:line="240" w:lineRule="auto"/>
        <w:jc w:val="both"/>
      </w:pPr>
    </w:p>
    <w:p w14:paraId="0BCD7AFC" w14:textId="77777777" w:rsidR="001A79AA" w:rsidRPr="00E03BE0" w:rsidRDefault="001A79AA" w:rsidP="001A79AA">
      <w:pPr>
        <w:spacing w:after="0" w:line="240" w:lineRule="auto"/>
        <w:jc w:val="center"/>
      </w:pPr>
      <w:r w:rsidRPr="00E03BE0">
        <w:t>$ Rate constant calculated when using 0.5 M hydrazine in 1.0 M KOH</w:t>
      </w:r>
    </w:p>
    <w:p w14:paraId="64F3D695" w14:textId="77777777" w:rsidR="001A79AA" w:rsidRPr="00E03BE0" w:rsidRDefault="001A79AA" w:rsidP="001A79AA">
      <w:pPr>
        <w:spacing w:after="0" w:line="240" w:lineRule="auto"/>
        <w:jc w:val="both"/>
      </w:pPr>
    </w:p>
    <w:p w14:paraId="797C0571" w14:textId="51EEB18B" w:rsidR="0037552C" w:rsidRPr="00E03BE0" w:rsidRDefault="006735AC" w:rsidP="0031368C">
      <w:pPr>
        <w:spacing w:after="0" w:line="480" w:lineRule="auto"/>
        <w:jc w:val="center"/>
      </w:pPr>
      <w:r w:rsidRPr="00E03BE0">
        <w:rPr>
          <w:b/>
          <w:bCs/>
        </w:rPr>
        <w:t>Table S2</w:t>
      </w:r>
      <w:r w:rsidR="007B229C" w:rsidRPr="00E03BE0">
        <w:rPr>
          <w:b/>
          <w:bCs/>
        </w:rPr>
        <w:t>.</w:t>
      </w:r>
      <w:r w:rsidR="007B229C" w:rsidRPr="00E03BE0">
        <w:t xml:space="preserve"> Comparison of the performance of the proposed catalyst to different Ni-containing catalysts</w:t>
      </w:r>
    </w:p>
    <w:p w14:paraId="7A7FFFE8" w14:textId="77777777" w:rsidR="006808CF" w:rsidRPr="00E03BE0" w:rsidRDefault="006808CF" w:rsidP="0031368C">
      <w:pPr>
        <w:spacing w:after="0" w:line="480" w:lineRule="auto"/>
        <w:jc w:val="center"/>
      </w:pPr>
    </w:p>
    <w:p w14:paraId="53F26BB2" w14:textId="77777777" w:rsidR="006808CF" w:rsidRPr="00E03BE0" w:rsidRDefault="006808CF" w:rsidP="001521E7">
      <w:pPr>
        <w:spacing w:after="0" w:line="480" w:lineRule="auto"/>
      </w:pPr>
    </w:p>
    <w:p w14:paraId="25E9AECC" w14:textId="177050A1" w:rsidR="0037552C" w:rsidRPr="00E03BE0" w:rsidRDefault="00582FF7" w:rsidP="000D326D">
      <w:pPr>
        <w:spacing w:after="0" w:line="240" w:lineRule="auto"/>
        <w:jc w:val="both"/>
        <w:rPr>
          <w:b/>
          <w:bCs/>
        </w:rPr>
      </w:pPr>
      <w:r w:rsidRPr="00E03BE0">
        <w:rPr>
          <w:b/>
          <w:bCs/>
        </w:rPr>
        <w:t>References</w:t>
      </w:r>
    </w:p>
    <w:p w14:paraId="10E38D92" w14:textId="77777777" w:rsidR="0037552C" w:rsidRPr="00E03BE0" w:rsidRDefault="0037552C" w:rsidP="000D326D">
      <w:pPr>
        <w:spacing w:after="0" w:line="240" w:lineRule="auto"/>
        <w:jc w:val="both"/>
      </w:pPr>
    </w:p>
    <w:p w14:paraId="2F905E1F" w14:textId="7A3211E8" w:rsidR="0036159B" w:rsidRPr="0036159B" w:rsidRDefault="00582FF7" w:rsidP="0036159B">
      <w:pPr>
        <w:widowControl w:val="0"/>
        <w:autoSpaceDE w:val="0"/>
        <w:autoSpaceDN w:val="0"/>
        <w:adjustRightInd w:val="0"/>
        <w:spacing w:after="120" w:line="240" w:lineRule="auto"/>
        <w:ind w:left="640" w:hanging="640"/>
        <w:rPr>
          <w:noProof/>
        </w:rPr>
      </w:pPr>
      <w:r w:rsidRPr="00E03BE0">
        <w:fldChar w:fldCharType="begin" w:fldLock="1"/>
      </w:r>
      <w:r w:rsidRPr="00E03BE0">
        <w:instrText xml:space="preserve">ADDIN Mendeley Bibliography CSL_BIBLIOGRAPHY </w:instrText>
      </w:r>
      <w:r w:rsidRPr="00E03BE0">
        <w:fldChar w:fldCharType="separate"/>
      </w:r>
      <w:r w:rsidR="0036159B" w:rsidRPr="0036159B">
        <w:rPr>
          <w:noProof/>
        </w:rPr>
        <w:t>1.</w:t>
      </w:r>
      <w:r w:rsidR="0036159B" w:rsidRPr="0036159B">
        <w:rPr>
          <w:noProof/>
        </w:rPr>
        <w:tab/>
        <w:t xml:space="preserve">Ravichandran, S., Sengodan, P. &amp; Radhakrishnan, J. Evaluation of biosynthesized nickel oxide nanoparticles from Clerodendrum phlomidis: A promising photocatalyst for methylene blue and acid blue dyes degradation. </w:t>
      </w:r>
      <w:r w:rsidR="0036159B" w:rsidRPr="0036159B">
        <w:rPr>
          <w:i/>
          <w:iCs/>
          <w:noProof/>
        </w:rPr>
        <w:t>Ceram. Int.</w:t>
      </w:r>
      <w:r w:rsidR="0036159B" w:rsidRPr="0036159B">
        <w:rPr>
          <w:noProof/>
        </w:rPr>
        <w:t xml:space="preserve"> </w:t>
      </w:r>
      <w:r w:rsidR="0036159B" w:rsidRPr="0036159B">
        <w:rPr>
          <w:b/>
          <w:bCs/>
          <w:noProof/>
        </w:rPr>
        <w:t>49</w:t>
      </w:r>
      <w:r w:rsidR="0036159B" w:rsidRPr="0036159B">
        <w:rPr>
          <w:noProof/>
        </w:rPr>
        <w:t>, 12408–12414 (2023).</w:t>
      </w:r>
    </w:p>
    <w:p w14:paraId="50779690"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w:t>
      </w:r>
      <w:r w:rsidRPr="0036159B">
        <w:rPr>
          <w:noProof/>
        </w:rPr>
        <w:tab/>
        <w:t xml:space="preserve">Soleimani, H. </w:t>
      </w:r>
      <w:r w:rsidRPr="0036159B">
        <w:rPr>
          <w:i/>
          <w:iCs/>
          <w:noProof/>
        </w:rPr>
        <w:t>et al.</w:t>
      </w:r>
      <w:r w:rsidRPr="0036159B">
        <w:rPr>
          <w:noProof/>
        </w:rPr>
        <w:t xml:space="preserve"> Impact of carbon nanotubes based nanofluid on oil recovery efficiency using core flooding. </w:t>
      </w:r>
      <w:r w:rsidRPr="0036159B">
        <w:rPr>
          <w:i/>
          <w:iCs/>
          <w:noProof/>
        </w:rPr>
        <w:t>Results Phys.</w:t>
      </w:r>
      <w:r w:rsidRPr="0036159B">
        <w:rPr>
          <w:noProof/>
        </w:rPr>
        <w:t xml:space="preserve"> </w:t>
      </w:r>
      <w:r w:rsidRPr="0036159B">
        <w:rPr>
          <w:b/>
          <w:bCs/>
          <w:noProof/>
        </w:rPr>
        <w:t>9</w:t>
      </w:r>
      <w:r w:rsidRPr="0036159B">
        <w:rPr>
          <w:noProof/>
        </w:rPr>
        <w:t>, 39–48 (2018).</w:t>
      </w:r>
    </w:p>
    <w:p w14:paraId="16D80136"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3.</w:t>
      </w:r>
      <w:r w:rsidRPr="0036159B">
        <w:rPr>
          <w:noProof/>
        </w:rPr>
        <w:tab/>
        <w:t xml:space="preserve">Liu, Y. </w:t>
      </w:r>
      <w:r w:rsidRPr="0036159B">
        <w:rPr>
          <w:i/>
          <w:iCs/>
          <w:noProof/>
        </w:rPr>
        <w:t>et al.</w:t>
      </w:r>
      <w:r w:rsidRPr="0036159B">
        <w:rPr>
          <w:noProof/>
        </w:rPr>
        <w:t xml:space="preserve"> TiO2 nanoparticle-supported Ni catalyst for the dehydrogenation of hydrazine hydrate. </w:t>
      </w:r>
      <w:r w:rsidRPr="0036159B">
        <w:rPr>
          <w:i/>
          <w:iCs/>
          <w:noProof/>
        </w:rPr>
        <w:t>Chemosphere</w:t>
      </w:r>
      <w:r w:rsidRPr="0036159B">
        <w:rPr>
          <w:noProof/>
        </w:rPr>
        <w:t xml:space="preserve"> </w:t>
      </w:r>
      <w:r w:rsidRPr="0036159B">
        <w:rPr>
          <w:b/>
          <w:bCs/>
          <w:noProof/>
        </w:rPr>
        <w:t>313</w:t>
      </w:r>
      <w:r w:rsidRPr="0036159B">
        <w:rPr>
          <w:noProof/>
        </w:rPr>
        <w:t>, 137608 (2023).</w:t>
      </w:r>
    </w:p>
    <w:p w14:paraId="77B3217F"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4.</w:t>
      </w:r>
      <w:r w:rsidRPr="0036159B">
        <w:rPr>
          <w:noProof/>
        </w:rPr>
        <w:tab/>
        <w:t xml:space="preserve">He, L. </w:t>
      </w:r>
      <w:r w:rsidRPr="0036159B">
        <w:rPr>
          <w:i/>
          <w:iCs/>
          <w:noProof/>
        </w:rPr>
        <w:t>et al.</w:t>
      </w:r>
      <w:r w:rsidRPr="0036159B">
        <w:rPr>
          <w:noProof/>
        </w:rPr>
        <w:t xml:space="preserve"> Cerium-oxide-modified nickel as a non-noble metal catalyst for selective decomposition of hydrous hydrazine to hydrogen. </w:t>
      </w:r>
      <w:r w:rsidRPr="0036159B">
        <w:rPr>
          <w:i/>
          <w:iCs/>
          <w:noProof/>
        </w:rPr>
        <w:t>ACS Catal.</w:t>
      </w:r>
      <w:r w:rsidRPr="0036159B">
        <w:rPr>
          <w:noProof/>
        </w:rPr>
        <w:t xml:space="preserve"> </w:t>
      </w:r>
      <w:r w:rsidRPr="0036159B">
        <w:rPr>
          <w:b/>
          <w:bCs/>
          <w:noProof/>
        </w:rPr>
        <w:t>5</w:t>
      </w:r>
      <w:r w:rsidRPr="0036159B">
        <w:rPr>
          <w:noProof/>
        </w:rPr>
        <w:t>, 1623–1628 (2015).</w:t>
      </w:r>
    </w:p>
    <w:p w14:paraId="2E18FDC6"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5.</w:t>
      </w:r>
      <w:r w:rsidRPr="0036159B">
        <w:rPr>
          <w:noProof/>
        </w:rPr>
        <w:tab/>
        <w:t xml:space="preserve">Zheng, J. </w:t>
      </w:r>
      <w:r w:rsidRPr="0036159B">
        <w:rPr>
          <w:i/>
          <w:iCs/>
          <w:noProof/>
        </w:rPr>
        <w:t>et al.</w:t>
      </w:r>
      <w:r w:rsidRPr="0036159B">
        <w:rPr>
          <w:noProof/>
        </w:rPr>
        <w:t xml:space="preserve"> Mn-Modified Graphitic Carbon Nitride-Supported Bimetallic PtNi Nanoparticles for Hydrogen Generation from Hydrous Hydrazine. </w:t>
      </w:r>
      <w:r w:rsidRPr="0036159B">
        <w:rPr>
          <w:i/>
          <w:iCs/>
          <w:noProof/>
        </w:rPr>
        <w:t>ChemistrySelect</w:t>
      </w:r>
      <w:r w:rsidRPr="0036159B">
        <w:rPr>
          <w:noProof/>
        </w:rPr>
        <w:t xml:space="preserve"> </w:t>
      </w:r>
      <w:r w:rsidRPr="0036159B">
        <w:rPr>
          <w:b/>
          <w:bCs/>
          <w:noProof/>
        </w:rPr>
        <w:t>7</w:t>
      </w:r>
      <w:r w:rsidRPr="0036159B">
        <w:rPr>
          <w:noProof/>
        </w:rPr>
        <w:t>, (2022).</w:t>
      </w:r>
    </w:p>
    <w:p w14:paraId="0FCC597E"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6.</w:t>
      </w:r>
      <w:r w:rsidRPr="0036159B">
        <w:rPr>
          <w:noProof/>
        </w:rPr>
        <w:tab/>
        <w:t xml:space="preserve">He, L. </w:t>
      </w:r>
      <w:r w:rsidRPr="0036159B">
        <w:rPr>
          <w:i/>
          <w:iCs/>
          <w:noProof/>
        </w:rPr>
        <w:t>et al.</w:t>
      </w:r>
      <w:r w:rsidRPr="0036159B">
        <w:rPr>
          <w:noProof/>
        </w:rPr>
        <w:t xml:space="preserve"> Surface modification of Ni/Al2O3 with Pt: Highly efficient catalysts for H2 generation via selective decomposition of hydrous hydrazine. </w:t>
      </w:r>
      <w:r w:rsidRPr="0036159B">
        <w:rPr>
          <w:i/>
          <w:iCs/>
          <w:noProof/>
        </w:rPr>
        <w:t>J. Catal.</w:t>
      </w:r>
      <w:r w:rsidRPr="0036159B">
        <w:rPr>
          <w:noProof/>
        </w:rPr>
        <w:t xml:space="preserve"> </w:t>
      </w:r>
      <w:r w:rsidRPr="0036159B">
        <w:rPr>
          <w:b/>
          <w:bCs/>
          <w:noProof/>
        </w:rPr>
        <w:t>298</w:t>
      </w:r>
      <w:r w:rsidRPr="0036159B">
        <w:rPr>
          <w:noProof/>
        </w:rPr>
        <w:t>, 1–9 (2013).</w:t>
      </w:r>
    </w:p>
    <w:p w14:paraId="2D91F1F8"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7.</w:t>
      </w:r>
      <w:r w:rsidRPr="0036159B">
        <w:rPr>
          <w:noProof/>
        </w:rPr>
        <w:tab/>
        <w:t xml:space="preserve">Chen, J., Lu, Z. H., Huang, W., Kang, Z. &amp; Chen, X. Galvanic replacement synthesis of NiPt/graphene as highly efficient catalysts for hydrogen release from hydrazine and hydrazine borane. </w:t>
      </w:r>
      <w:r w:rsidRPr="0036159B">
        <w:rPr>
          <w:i/>
          <w:iCs/>
          <w:noProof/>
        </w:rPr>
        <w:t>J. Alloys Compd.</w:t>
      </w:r>
      <w:r w:rsidRPr="0036159B">
        <w:rPr>
          <w:noProof/>
        </w:rPr>
        <w:t xml:space="preserve"> </w:t>
      </w:r>
      <w:r w:rsidRPr="0036159B">
        <w:rPr>
          <w:b/>
          <w:bCs/>
          <w:noProof/>
        </w:rPr>
        <w:t>695</w:t>
      </w:r>
      <w:r w:rsidRPr="0036159B">
        <w:rPr>
          <w:noProof/>
        </w:rPr>
        <w:t>, 3036–3043 (2017).</w:t>
      </w:r>
    </w:p>
    <w:p w14:paraId="52FC7D9A"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8.</w:t>
      </w:r>
      <w:r w:rsidRPr="0036159B">
        <w:rPr>
          <w:noProof/>
        </w:rPr>
        <w:tab/>
        <w:t xml:space="preserve">Chen, J., Yao, Q., Zhu, J., Chen, X. &amp; Lu, Z. H. Rh–Ni nanoparticles immobilized on Ce(OH)CO3 nanorods as highly efficient catalysts for hydrogen generation from alkaline solution of hydrazine. </w:t>
      </w:r>
      <w:r w:rsidRPr="0036159B">
        <w:rPr>
          <w:i/>
          <w:iCs/>
          <w:noProof/>
        </w:rPr>
        <w:t>Int. J. Hydrogen Energy</w:t>
      </w:r>
      <w:r w:rsidRPr="0036159B">
        <w:rPr>
          <w:noProof/>
        </w:rPr>
        <w:t xml:space="preserve"> </w:t>
      </w:r>
      <w:r w:rsidRPr="0036159B">
        <w:rPr>
          <w:b/>
          <w:bCs/>
          <w:noProof/>
        </w:rPr>
        <w:t>41</w:t>
      </w:r>
      <w:r w:rsidRPr="0036159B">
        <w:rPr>
          <w:noProof/>
        </w:rPr>
        <w:t>, 3946–3954 (2016).</w:t>
      </w:r>
    </w:p>
    <w:p w14:paraId="3B6B53DD"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9.</w:t>
      </w:r>
      <w:r w:rsidRPr="0036159B">
        <w:rPr>
          <w:noProof/>
        </w:rPr>
        <w:tab/>
        <w:t xml:space="preserve">Song, F. Z., Zhu, Q. L. &amp; Xu, Q. Monodispersed PtNi nanoparticles deposited on diamine-alkalized graphene for highly efficient dehydrogenation of hydrous hydrazine at room temperature. </w:t>
      </w:r>
      <w:r w:rsidRPr="0036159B">
        <w:rPr>
          <w:i/>
          <w:iCs/>
          <w:noProof/>
        </w:rPr>
        <w:t>J. Mater. Chem. A</w:t>
      </w:r>
      <w:r w:rsidRPr="0036159B">
        <w:rPr>
          <w:noProof/>
        </w:rPr>
        <w:t xml:space="preserve"> </w:t>
      </w:r>
      <w:r w:rsidRPr="0036159B">
        <w:rPr>
          <w:b/>
          <w:bCs/>
          <w:noProof/>
        </w:rPr>
        <w:t>3</w:t>
      </w:r>
      <w:r w:rsidRPr="0036159B">
        <w:rPr>
          <w:noProof/>
        </w:rPr>
        <w:t>, 23090–23094 (2015).</w:t>
      </w:r>
    </w:p>
    <w:p w14:paraId="1F7D13BD"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10.</w:t>
      </w:r>
      <w:r w:rsidRPr="0036159B">
        <w:rPr>
          <w:noProof/>
        </w:rPr>
        <w:tab/>
        <w:t xml:space="preserve">Wang, H. L., Yan, J. M., Wang, Z. L., O, S. Il &amp; Jiang, Q. Highly efficient hydrogen generation from hydrous hydrazine over amorphous Ni0.9Pt0.1/Ce2O3 nanocatalyst at room temperature. </w:t>
      </w:r>
      <w:r w:rsidRPr="0036159B">
        <w:rPr>
          <w:i/>
          <w:iCs/>
          <w:noProof/>
        </w:rPr>
        <w:t>J. Mater. Chem. A</w:t>
      </w:r>
      <w:r w:rsidRPr="0036159B">
        <w:rPr>
          <w:noProof/>
        </w:rPr>
        <w:t xml:space="preserve"> </w:t>
      </w:r>
      <w:r w:rsidRPr="0036159B">
        <w:rPr>
          <w:b/>
          <w:bCs/>
          <w:noProof/>
        </w:rPr>
        <w:t>1</w:t>
      </w:r>
      <w:r w:rsidRPr="0036159B">
        <w:rPr>
          <w:noProof/>
        </w:rPr>
        <w:t>, 14957–14962 (2013).</w:t>
      </w:r>
    </w:p>
    <w:p w14:paraId="1C6AF3F5"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11.</w:t>
      </w:r>
      <w:r w:rsidRPr="0036159B">
        <w:rPr>
          <w:noProof/>
        </w:rPr>
        <w:tab/>
        <w:t xml:space="preserve">Zhang, X. </w:t>
      </w:r>
      <w:r w:rsidRPr="0036159B">
        <w:rPr>
          <w:i/>
          <w:iCs/>
          <w:noProof/>
        </w:rPr>
        <w:t>et al.</w:t>
      </w:r>
      <w:r w:rsidRPr="0036159B">
        <w:rPr>
          <w:noProof/>
        </w:rPr>
        <w:t xml:space="preserve"> Carbon-doped mesoporous TiO2-immobilized Ni nanoparticles: Oxygen defect engineering enhances hydrogen production. </w:t>
      </w:r>
      <w:r w:rsidRPr="0036159B">
        <w:rPr>
          <w:i/>
          <w:iCs/>
          <w:noProof/>
        </w:rPr>
        <w:t>Appl. Catal. B Environ.</w:t>
      </w:r>
      <w:r w:rsidRPr="0036159B">
        <w:rPr>
          <w:noProof/>
        </w:rPr>
        <w:t xml:space="preserve"> </w:t>
      </w:r>
      <w:r w:rsidRPr="0036159B">
        <w:rPr>
          <w:b/>
          <w:bCs/>
          <w:noProof/>
        </w:rPr>
        <w:t>339</w:t>
      </w:r>
      <w:r w:rsidRPr="0036159B">
        <w:rPr>
          <w:noProof/>
        </w:rPr>
        <w:t>, 123153 (2023).</w:t>
      </w:r>
    </w:p>
    <w:p w14:paraId="4E1DBD9E"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12.</w:t>
      </w:r>
      <w:r w:rsidRPr="0036159B">
        <w:rPr>
          <w:noProof/>
        </w:rPr>
        <w:tab/>
        <w:t xml:space="preserve">Long, J., Yao, Q., Zhang, X., Wu, H. &amp; Lu, Z. H. Defects engineering of metal-organic framework immobilized Ni-La(OH)3 nanoparticles for enhanced hydrogen production. </w:t>
      </w:r>
      <w:r w:rsidRPr="0036159B">
        <w:rPr>
          <w:i/>
          <w:iCs/>
          <w:noProof/>
        </w:rPr>
        <w:t>Appl. Catal. B Environ.</w:t>
      </w:r>
      <w:r w:rsidRPr="0036159B">
        <w:rPr>
          <w:noProof/>
        </w:rPr>
        <w:t xml:space="preserve"> </w:t>
      </w:r>
      <w:r w:rsidRPr="0036159B">
        <w:rPr>
          <w:b/>
          <w:bCs/>
          <w:noProof/>
        </w:rPr>
        <w:t>320</w:t>
      </w:r>
      <w:r w:rsidRPr="0036159B">
        <w:rPr>
          <w:noProof/>
        </w:rPr>
        <w:t>, 121989 (2023).</w:t>
      </w:r>
    </w:p>
    <w:p w14:paraId="66003867"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13.</w:t>
      </w:r>
      <w:r w:rsidRPr="0036159B">
        <w:rPr>
          <w:noProof/>
        </w:rPr>
        <w:tab/>
        <w:t xml:space="preserve">Wang, H. L., Yan, J. M., Li, S. J., Zhang, X. W. &amp; Jiang, Q. Noble-metal-free NiFeMo nanocatalyst for hydrogen generation from the decomposition of hydrous hydrazine. </w:t>
      </w:r>
      <w:r w:rsidRPr="0036159B">
        <w:rPr>
          <w:i/>
          <w:iCs/>
          <w:noProof/>
        </w:rPr>
        <w:t>J. Mater. Chem. A</w:t>
      </w:r>
      <w:r w:rsidRPr="0036159B">
        <w:rPr>
          <w:noProof/>
        </w:rPr>
        <w:t xml:space="preserve"> </w:t>
      </w:r>
      <w:r w:rsidRPr="0036159B">
        <w:rPr>
          <w:b/>
          <w:bCs/>
          <w:noProof/>
        </w:rPr>
        <w:t>3</w:t>
      </w:r>
      <w:r w:rsidRPr="0036159B">
        <w:rPr>
          <w:noProof/>
        </w:rPr>
        <w:t>, 121–124 (2015).</w:t>
      </w:r>
    </w:p>
    <w:p w14:paraId="3180B7BD"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14.</w:t>
      </w:r>
      <w:r w:rsidRPr="0036159B">
        <w:rPr>
          <w:noProof/>
        </w:rPr>
        <w:tab/>
        <w:t xml:space="preserve">Zhang, Z., Lu, Z. H., Tan, H., Chen, X. &amp; Yao, Q. CeOx-modified RhNi nanoparticles grown on rGO as highly efficient catalysts for complete hydrogen generation from </w:t>
      </w:r>
      <w:r w:rsidRPr="0036159B">
        <w:rPr>
          <w:noProof/>
        </w:rPr>
        <w:lastRenderedPageBreak/>
        <w:t xml:space="preserve">hydrazine borane and hydrazine. </w:t>
      </w:r>
      <w:r w:rsidRPr="0036159B">
        <w:rPr>
          <w:i/>
          <w:iCs/>
          <w:noProof/>
        </w:rPr>
        <w:t>J. Mater. Chem. A</w:t>
      </w:r>
      <w:r w:rsidRPr="0036159B">
        <w:rPr>
          <w:noProof/>
        </w:rPr>
        <w:t xml:space="preserve"> </w:t>
      </w:r>
      <w:r w:rsidRPr="0036159B">
        <w:rPr>
          <w:b/>
          <w:bCs/>
          <w:noProof/>
        </w:rPr>
        <w:t>3</w:t>
      </w:r>
      <w:r w:rsidRPr="0036159B">
        <w:rPr>
          <w:noProof/>
        </w:rPr>
        <w:t>, 23520–23529 (2015).</w:t>
      </w:r>
    </w:p>
    <w:p w14:paraId="32158BDA"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15.</w:t>
      </w:r>
      <w:r w:rsidRPr="0036159B">
        <w:rPr>
          <w:noProof/>
        </w:rPr>
        <w:tab/>
        <w:t xml:space="preserve">Wang, J., Li, W., Wen, Y., Gu, L. &amp; Zhang, Y. Rh-Ni-B nanoparticles as highly efficient catalysts for hydrogen generation from hydrous hydrazine. </w:t>
      </w:r>
      <w:r w:rsidRPr="0036159B">
        <w:rPr>
          <w:i/>
          <w:iCs/>
          <w:noProof/>
        </w:rPr>
        <w:t>Adv. Energy Mater.</w:t>
      </w:r>
      <w:r w:rsidRPr="0036159B">
        <w:rPr>
          <w:noProof/>
        </w:rPr>
        <w:t xml:space="preserve"> </w:t>
      </w:r>
      <w:r w:rsidRPr="0036159B">
        <w:rPr>
          <w:b/>
          <w:bCs/>
          <w:noProof/>
        </w:rPr>
        <w:t>5</w:t>
      </w:r>
      <w:r w:rsidRPr="0036159B">
        <w:rPr>
          <w:noProof/>
        </w:rPr>
        <w:t>, (2015).</w:t>
      </w:r>
    </w:p>
    <w:p w14:paraId="7FA2FAE4"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16.</w:t>
      </w:r>
      <w:r w:rsidRPr="0036159B">
        <w:rPr>
          <w:noProof/>
        </w:rPr>
        <w:tab/>
        <w:t xml:space="preserve">Hussain, S. N. </w:t>
      </w:r>
      <w:r w:rsidRPr="0036159B">
        <w:rPr>
          <w:i/>
          <w:iCs/>
          <w:noProof/>
        </w:rPr>
        <w:t>et al.</w:t>
      </w:r>
      <w:r w:rsidRPr="0036159B">
        <w:rPr>
          <w:noProof/>
        </w:rPr>
        <w:t xml:space="preserve"> NiPt nanoparticle immobilization on zirconia (ZrO2) for the production of hydrogen through selected decomposition of alkaline hydrazine solution. </w:t>
      </w:r>
      <w:r w:rsidRPr="0036159B">
        <w:rPr>
          <w:i/>
          <w:iCs/>
          <w:noProof/>
        </w:rPr>
        <w:t>Mater. Sci. Eng. B</w:t>
      </w:r>
      <w:r w:rsidRPr="0036159B">
        <w:rPr>
          <w:noProof/>
        </w:rPr>
        <w:t xml:space="preserve"> </w:t>
      </w:r>
      <w:r w:rsidRPr="0036159B">
        <w:rPr>
          <w:b/>
          <w:bCs/>
          <w:noProof/>
        </w:rPr>
        <w:t>302</w:t>
      </w:r>
      <w:r w:rsidRPr="0036159B">
        <w:rPr>
          <w:noProof/>
        </w:rPr>
        <w:t>, 117267 (2024).</w:t>
      </w:r>
    </w:p>
    <w:p w14:paraId="2A7FEEB9"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17.</w:t>
      </w:r>
      <w:r w:rsidRPr="0036159B">
        <w:rPr>
          <w:noProof/>
        </w:rPr>
        <w:tab/>
        <w:t xml:space="preserve">Xu, F., Wang, Y., Wang, C., Huang, W. &amp; Liu, X. Dehydrogenation of hydrous hydrazine over carbon nanosphere- supported PtNi nanoparticles for on-demand H2 release. </w:t>
      </w:r>
      <w:r w:rsidRPr="0036159B">
        <w:rPr>
          <w:i/>
          <w:iCs/>
          <w:noProof/>
        </w:rPr>
        <w:t>Fuel</w:t>
      </w:r>
      <w:r w:rsidRPr="0036159B">
        <w:rPr>
          <w:noProof/>
        </w:rPr>
        <w:t xml:space="preserve"> </w:t>
      </w:r>
      <w:r w:rsidRPr="0036159B">
        <w:rPr>
          <w:b/>
          <w:bCs/>
          <w:noProof/>
        </w:rPr>
        <w:t>332</w:t>
      </w:r>
      <w:r w:rsidRPr="0036159B">
        <w:rPr>
          <w:noProof/>
        </w:rPr>
        <w:t>, 126116 (2023).</w:t>
      </w:r>
    </w:p>
    <w:p w14:paraId="08F5E648"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18.</w:t>
      </w:r>
      <w:r w:rsidRPr="0036159B">
        <w:rPr>
          <w:noProof/>
        </w:rPr>
        <w:tab/>
        <w:t xml:space="preserve">Hu, X. </w:t>
      </w:r>
      <w:r w:rsidRPr="0036159B">
        <w:rPr>
          <w:i/>
          <w:iCs/>
          <w:noProof/>
        </w:rPr>
        <w:t>et al.</w:t>
      </w:r>
      <w:r w:rsidRPr="0036159B">
        <w:rPr>
          <w:noProof/>
        </w:rPr>
        <w:t xml:space="preserve"> Fine-tuning catalytic performance of ultrafine bimetallic nickel-platinum on metal-organic framework derived nanoporous carbon/metal oxide toward hydrous hydrazine decomposition. </w:t>
      </w:r>
      <w:r w:rsidRPr="0036159B">
        <w:rPr>
          <w:i/>
          <w:iCs/>
          <w:noProof/>
        </w:rPr>
        <w:t>Int. J. Hydrogen Energy</w:t>
      </w:r>
      <w:r w:rsidRPr="0036159B">
        <w:rPr>
          <w:noProof/>
        </w:rPr>
        <w:t xml:space="preserve"> </w:t>
      </w:r>
      <w:r w:rsidRPr="0036159B">
        <w:rPr>
          <w:b/>
          <w:bCs/>
          <w:noProof/>
        </w:rPr>
        <w:t>48</w:t>
      </w:r>
      <w:r w:rsidRPr="0036159B">
        <w:rPr>
          <w:noProof/>
        </w:rPr>
        <w:t>, 16001–16006 (2023).</w:t>
      </w:r>
    </w:p>
    <w:p w14:paraId="5C901F09"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19.</w:t>
      </w:r>
      <w:r w:rsidRPr="0036159B">
        <w:rPr>
          <w:noProof/>
        </w:rPr>
        <w:tab/>
        <w:t xml:space="preserve">Zou, H. </w:t>
      </w:r>
      <w:r w:rsidRPr="0036159B">
        <w:rPr>
          <w:i/>
          <w:iCs/>
          <w:noProof/>
        </w:rPr>
        <w:t>et al.</w:t>
      </w:r>
      <w:r w:rsidRPr="0036159B">
        <w:rPr>
          <w:noProof/>
        </w:rPr>
        <w:t xml:space="preserve"> Immobilization of Ni–Pt nanoparticles on MIL-101/rGO composite for hydrogen evolution from hydrous hydrazine and hydrazine borane. </w:t>
      </w:r>
      <w:r w:rsidRPr="0036159B">
        <w:rPr>
          <w:i/>
          <w:iCs/>
          <w:noProof/>
        </w:rPr>
        <w:t>J. Alloys Compd.</w:t>
      </w:r>
      <w:r w:rsidRPr="0036159B">
        <w:rPr>
          <w:noProof/>
        </w:rPr>
        <w:t xml:space="preserve"> </w:t>
      </w:r>
      <w:r w:rsidRPr="0036159B">
        <w:rPr>
          <w:b/>
          <w:bCs/>
          <w:noProof/>
        </w:rPr>
        <w:t>835</w:t>
      </w:r>
      <w:r w:rsidRPr="0036159B">
        <w:rPr>
          <w:noProof/>
        </w:rPr>
        <w:t>, 155426 (2020).</w:t>
      </w:r>
    </w:p>
    <w:p w14:paraId="20039608"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20.</w:t>
      </w:r>
      <w:r w:rsidRPr="0036159B">
        <w:rPr>
          <w:noProof/>
        </w:rPr>
        <w:tab/>
        <w:t xml:space="preserve">Berčič, G. &amp; Blaž Likozar. Analysis and recompilation of kinetic data about the hydrogen production by the catalytic decomposition of hydrous hydrazine. </w:t>
      </w:r>
      <w:r w:rsidRPr="0036159B">
        <w:rPr>
          <w:i/>
          <w:iCs/>
          <w:noProof/>
        </w:rPr>
        <w:t>Int. J. Hydrogen Energy</w:t>
      </w:r>
      <w:r w:rsidRPr="0036159B">
        <w:rPr>
          <w:noProof/>
        </w:rPr>
        <w:t xml:space="preserve"> </w:t>
      </w:r>
      <w:r w:rsidRPr="0036159B">
        <w:rPr>
          <w:b/>
          <w:bCs/>
          <w:noProof/>
        </w:rPr>
        <w:t>47</w:t>
      </w:r>
      <w:r w:rsidRPr="0036159B">
        <w:rPr>
          <w:noProof/>
        </w:rPr>
        <w:t>, 29348–29357 (2022).</w:t>
      </w:r>
    </w:p>
    <w:p w14:paraId="449F6AC0"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21.</w:t>
      </w:r>
      <w:r w:rsidRPr="0036159B">
        <w:rPr>
          <w:noProof/>
        </w:rPr>
        <w:tab/>
        <w:t xml:space="preserve">Guo, F., Zou, H., , Qilu Yao, B. H. &amp; Lu, Z.-H. Monodispersed bimetallic nanoparticles anchored on TiO2-decorated titanium carbide MXene for efficient hydrogen production from hydrazine in aqueous solution. </w:t>
      </w:r>
      <w:r w:rsidRPr="0036159B">
        <w:rPr>
          <w:i/>
          <w:iCs/>
          <w:noProof/>
        </w:rPr>
        <w:t>Renew. Energy</w:t>
      </w:r>
      <w:r w:rsidRPr="0036159B">
        <w:rPr>
          <w:noProof/>
        </w:rPr>
        <w:t xml:space="preserve"> </w:t>
      </w:r>
      <w:r w:rsidRPr="0036159B">
        <w:rPr>
          <w:b/>
          <w:bCs/>
          <w:noProof/>
        </w:rPr>
        <w:t>155</w:t>
      </w:r>
      <w:r w:rsidRPr="0036159B">
        <w:rPr>
          <w:noProof/>
        </w:rPr>
        <w:t>, 1293–1301 (2020).</w:t>
      </w:r>
    </w:p>
    <w:p w14:paraId="32CF2A48"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22.</w:t>
      </w:r>
      <w:r w:rsidRPr="0036159B">
        <w:rPr>
          <w:noProof/>
        </w:rPr>
        <w:tab/>
        <w:t xml:space="preserve">Al-Thubaiti, K. S. &amp; Zaheer Khan. Trimetallic nanocatalysts to enhanced hydrogen production from hydrous hydrazine: The role of metal centers. </w:t>
      </w:r>
      <w:r w:rsidRPr="0036159B">
        <w:rPr>
          <w:i/>
          <w:iCs/>
          <w:noProof/>
        </w:rPr>
        <w:t>Int. J. Hydrogen Energy</w:t>
      </w:r>
      <w:r w:rsidRPr="0036159B">
        <w:rPr>
          <w:noProof/>
        </w:rPr>
        <w:t xml:space="preserve"> </w:t>
      </w:r>
      <w:r w:rsidRPr="0036159B">
        <w:rPr>
          <w:b/>
          <w:bCs/>
          <w:noProof/>
        </w:rPr>
        <w:t>45</w:t>
      </w:r>
      <w:r w:rsidRPr="0036159B">
        <w:rPr>
          <w:noProof/>
        </w:rPr>
        <w:t>, 13960–13974 (2020).</w:t>
      </w:r>
    </w:p>
    <w:p w14:paraId="5095E086"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23.</w:t>
      </w:r>
      <w:r w:rsidRPr="0036159B">
        <w:rPr>
          <w:noProof/>
        </w:rPr>
        <w:tab/>
        <w:t xml:space="preserve">Bhattacharjee, D. &amp; Dasgupta, S. Trimetallic NiFePd nanoalloy catalysed hydrogen generation from alkaline hydrous hydrazine and sodium borohydride at room temperature. </w:t>
      </w:r>
      <w:r w:rsidRPr="0036159B">
        <w:rPr>
          <w:i/>
          <w:iCs/>
          <w:noProof/>
        </w:rPr>
        <w:t>J. Mater. Chem. A</w:t>
      </w:r>
      <w:r w:rsidRPr="0036159B">
        <w:rPr>
          <w:noProof/>
        </w:rPr>
        <w:t xml:space="preserve"> </w:t>
      </w:r>
      <w:r w:rsidRPr="0036159B">
        <w:rPr>
          <w:b/>
          <w:bCs/>
          <w:noProof/>
        </w:rPr>
        <w:t>3</w:t>
      </w:r>
      <w:r w:rsidRPr="0036159B">
        <w:rPr>
          <w:noProof/>
        </w:rPr>
        <w:t>, 24371–24378 (2015).</w:t>
      </w:r>
    </w:p>
    <w:p w14:paraId="20D362C0"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24.</w:t>
      </w:r>
      <w:r w:rsidRPr="0036159B">
        <w:rPr>
          <w:noProof/>
        </w:rPr>
        <w:tab/>
        <w:t xml:space="preserve">Yao, Q., Yang, K., Nie, W., Li, Y. &amp; Zhang-Hui Lu. Highly efficient hydrogen generation from hydrazine borane via a MoOx-promoted NiPd nanocatalyst. </w:t>
      </w:r>
      <w:r w:rsidRPr="0036159B">
        <w:rPr>
          <w:i/>
          <w:iCs/>
          <w:noProof/>
        </w:rPr>
        <w:t>Renew. Energy</w:t>
      </w:r>
      <w:r w:rsidRPr="0036159B">
        <w:rPr>
          <w:noProof/>
        </w:rPr>
        <w:t xml:space="preserve"> </w:t>
      </w:r>
      <w:r w:rsidRPr="0036159B">
        <w:rPr>
          <w:b/>
          <w:bCs/>
          <w:noProof/>
        </w:rPr>
        <w:t>147</w:t>
      </w:r>
      <w:r w:rsidRPr="0036159B">
        <w:rPr>
          <w:noProof/>
        </w:rPr>
        <w:t>, 2024–2031 (2020).</w:t>
      </w:r>
    </w:p>
    <w:p w14:paraId="68803311"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25.</w:t>
      </w:r>
      <w:r w:rsidRPr="0036159B">
        <w:rPr>
          <w:noProof/>
        </w:rPr>
        <w:tab/>
        <w:t xml:space="preserve">Wang, H. </w:t>
      </w:r>
      <w:r w:rsidRPr="0036159B">
        <w:rPr>
          <w:i/>
          <w:iCs/>
          <w:noProof/>
        </w:rPr>
        <w:t>et al.</w:t>
      </w:r>
      <w:r w:rsidRPr="0036159B">
        <w:rPr>
          <w:noProof/>
        </w:rPr>
        <w:t xml:space="preserve"> Ni nanoparticles encapsulated in the channel of titanate nanotubes: Efficient noble-metal-free catalysts for selective hydrogen generation from hydrous hydrazine. </w:t>
      </w:r>
      <w:r w:rsidRPr="0036159B">
        <w:rPr>
          <w:i/>
          <w:iCs/>
          <w:noProof/>
        </w:rPr>
        <w:t>Chem. Eng. J.</w:t>
      </w:r>
      <w:r w:rsidRPr="0036159B">
        <w:rPr>
          <w:noProof/>
        </w:rPr>
        <w:t xml:space="preserve"> </w:t>
      </w:r>
      <w:r w:rsidRPr="0036159B">
        <w:rPr>
          <w:b/>
          <w:bCs/>
          <w:noProof/>
        </w:rPr>
        <w:t>332</w:t>
      </w:r>
      <w:r w:rsidRPr="0036159B">
        <w:rPr>
          <w:noProof/>
        </w:rPr>
        <w:t>, 637–646 (2018).</w:t>
      </w:r>
    </w:p>
    <w:p w14:paraId="193412C8" w14:textId="77777777" w:rsidR="0036159B" w:rsidRPr="0036159B" w:rsidRDefault="0036159B" w:rsidP="0036159B">
      <w:pPr>
        <w:widowControl w:val="0"/>
        <w:autoSpaceDE w:val="0"/>
        <w:autoSpaceDN w:val="0"/>
        <w:adjustRightInd w:val="0"/>
        <w:spacing w:after="120" w:line="240" w:lineRule="auto"/>
        <w:ind w:left="640" w:hanging="640"/>
        <w:rPr>
          <w:noProof/>
        </w:rPr>
      </w:pPr>
      <w:r w:rsidRPr="0036159B">
        <w:rPr>
          <w:noProof/>
        </w:rPr>
        <w:t>26.</w:t>
      </w:r>
      <w:r w:rsidRPr="0036159B">
        <w:rPr>
          <w:noProof/>
        </w:rPr>
        <w:tab/>
        <w:t xml:space="preserve">Chen, J. </w:t>
      </w:r>
      <w:r w:rsidRPr="0036159B">
        <w:rPr>
          <w:i/>
          <w:iCs/>
          <w:noProof/>
        </w:rPr>
        <w:t>et al.</w:t>
      </w:r>
      <w:r w:rsidRPr="0036159B">
        <w:rPr>
          <w:noProof/>
        </w:rPr>
        <w:t xml:space="preserve"> Cr2O3-modified NiFe nanoparticles as a noble-metal-free catalyst for complete dehydrogenation of hydrazine in aqueous solution. </w:t>
      </w:r>
      <w:r w:rsidRPr="0036159B">
        <w:rPr>
          <w:i/>
          <w:iCs/>
          <w:noProof/>
        </w:rPr>
        <w:t>Appl. Surf. Sci.</w:t>
      </w:r>
      <w:r w:rsidRPr="0036159B">
        <w:rPr>
          <w:noProof/>
        </w:rPr>
        <w:t xml:space="preserve"> </w:t>
      </w:r>
      <w:r w:rsidRPr="0036159B">
        <w:rPr>
          <w:b/>
          <w:bCs/>
          <w:noProof/>
        </w:rPr>
        <w:t>501</w:t>
      </w:r>
      <w:r w:rsidRPr="0036159B">
        <w:rPr>
          <w:noProof/>
        </w:rPr>
        <w:t>, 144247 (2020).</w:t>
      </w:r>
    </w:p>
    <w:p w14:paraId="46D61F1D" w14:textId="02B739A6" w:rsidR="0037552C" w:rsidRDefault="00582FF7" w:rsidP="00805D84">
      <w:pPr>
        <w:spacing w:after="120" w:line="240" w:lineRule="auto"/>
        <w:jc w:val="both"/>
      </w:pPr>
      <w:r w:rsidRPr="00E03BE0">
        <w:fldChar w:fldCharType="end"/>
      </w:r>
    </w:p>
    <w:sectPr w:rsidR="0037552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B932" w14:textId="77777777" w:rsidR="003B3CA6" w:rsidRDefault="003B3CA6" w:rsidP="007D7DB3">
      <w:pPr>
        <w:spacing w:after="0" w:line="240" w:lineRule="auto"/>
      </w:pPr>
      <w:r>
        <w:separator/>
      </w:r>
    </w:p>
  </w:endnote>
  <w:endnote w:type="continuationSeparator" w:id="0">
    <w:p w14:paraId="7E84E871" w14:textId="77777777" w:rsidR="003B3CA6" w:rsidRDefault="003B3CA6" w:rsidP="007D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899621"/>
      <w:docPartObj>
        <w:docPartGallery w:val="Page Numbers (Bottom of Page)"/>
        <w:docPartUnique/>
      </w:docPartObj>
    </w:sdtPr>
    <w:sdtEndPr>
      <w:rPr>
        <w:noProof/>
      </w:rPr>
    </w:sdtEndPr>
    <w:sdtContent>
      <w:p w14:paraId="2733EFAE" w14:textId="75E56ABD" w:rsidR="007D7DB3" w:rsidRDefault="000C4676">
        <w:pPr>
          <w:pStyle w:val="Footer"/>
          <w:jc w:val="center"/>
        </w:pPr>
        <w:r>
          <w:t>S</w:t>
        </w:r>
        <w:r w:rsidR="007D7DB3">
          <w:fldChar w:fldCharType="begin"/>
        </w:r>
        <w:r w:rsidR="007D7DB3">
          <w:instrText xml:space="preserve"> PAGE   \* MERGEFORMAT </w:instrText>
        </w:r>
        <w:r w:rsidR="007D7DB3">
          <w:fldChar w:fldCharType="separate"/>
        </w:r>
        <w:r w:rsidR="006F5F53">
          <w:rPr>
            <w:noProof/>
          </w:rPr>
          <w:t>1</w:t>
        </w:r>
        <w:r w:rsidR="007D7DB3">
          <w:rPr>
            <w:noProof/>
          </w:rPr>
          <w:fldChar w:fldCharType="end"/>
        </w:r>
      </w:p>
    </w:sdtContent>
  </w:sdt>
  <w:p w14:paraId="0E7EB38A" w14:textId="77777777" w:rsidR="007D7DB3" w:rsidRDefault="007D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A701" w14:textId="77777777" w:rsidR="003B3CA6" w:rsidRDefault="003B3CA6" w:rsidP="007D7DB3">
      <w:pPr>
        <w:spacing w:after="0" w:line="240" w:lineRule="auto"/>
      </w:pPr>
      <w:r>
        <w:separator/>
      </w:r>
    </w:p>
  </w:footnote>
  <w:footnote w:type="continuationSeparator" w:id="0">
    <w:p w14:paraId="06FA2CC1" w14:textId="77777777" w:rsidR="003B3CA6" w:rsidRDefault="003B3CA6" w:rsidP="007D7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DCD2" w14:textId="6E0A8F95" w:rsidR="000C4676" w:rsidRPr="000C4676" w:rsidRDefault="000C4676">
    <w:pPr>
      <w:pStyle w:val="Header"/>
      <w:rPr>
        <w:i/>
        <w:iCs/>
      </w:rPr>
    </w:pPr>
    <w:r w:rsidRPr="000C4676">
      <w:rPr>
        <w:i/>
        <w:iCs/>
      </w:rPr>
      <w:t>Supporting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26D"/>
    <w:rsid w:val="00000EAC"/>
    <w:rsid w:val="00005947"/>
    <w:rsid w:val="00023DD4"/>
    <w:rsid w:val="00024BBB"/>
    <w:rsid w:val="00040BB4"/>
    <w:rsid w:val="00045C42"/>
    <w:rsid w:val="00046432"/>
    <w:rsid w:val="0005497E"/>
    <w:rsid w:val="00067E7F"/>
    <w:rsid w:val="00081FAE"/>
    <w:rsid w:val="000A189A"/>
    <w:rsid w:val="000B3127"/>
    <w:rsid w:val="000C4676"/>
    <w:rsid w:val="000C5E4E"/>
    <w:rsid w:val="000C5FC2"/>
    <w:rsid w:val="000C7851"/>
    <w:rsid w:val="000D326D"/>
    <w:rsid w:val="000F3250"/>
    <w:rsid w:val="0010140C"/>
    <w:rsid w:val="00102667"/>
    <w:rsid w:val="0010727F"/>
    <w:rsid w:val="001126FD"/>
    <w:rsid w:val="001164D8"/>
    <w:rsid w:val="00147D9D"/>
    <w:rsid w:val="001521E7"/>
    <w:rsid w:val="00152FC4"/>
    <w:rsid w:val="00155A9D"/>
    <w:rsid w:val="001611FF"/>
    <w:rsid w:val="001905AE"/>
    <w:rsid w:val="001975F9"/>
    <w:rsid w:val="001A79AA"/>
    <w:rsid w:val="001B4D2E"/>
    <w:rsid w:val="001C469F"/>
    <w:rsid w:val="001C55F7"/>
    <w:rsid w:val="001D5495"/>
    <w:rsid w:val="002021BD"/>
    <w:rsid w:val="002327B5"/>
    <w:rsid w:val="00241330"/>
    <w:rsid w:val="0025157B"/>
    <w:rsid w:val="0025233E"/>
    <w:rsid w:val="00270223"/>
    <w:rsid w:val="00274396"/>
    <w:rsid w:val="002A0780"/>
    <w:rsid w:val="002A605A"/>
    <w:rsid w:val="002B485B"/>
    <w:rsid w:val="002C231B"/>
    <w:rsid w:val="00307513"/>
    <w:rsid w:val="003124CE"/>
    <w:rsid w:val="0031368C"/>
    <w:rsid w:val="003347D8"/>
    <w:rsid w:val="00340C6B"/>
    <w:rsid w:val="00341B08"/>
    <w:rsid w:val="00342B7F"/>
    <w:rsid w:val="00347575"/>
    <w:rsid w:val="0036159B"/>
    <w:rsid w:val="003616DD"/>
    <w:rsid w:val="0036478F"/>
    <w:rsid w:val="00366415"/>
    <w:rsid w:val="0037552C"/>
    <w:rsid w:val="00393D6D"/>
    <w:rsid w:val="003A35DF"/>
    <w:rsid w:val="003B18A2"/>
    <w:rsid w:val="003B3CA6"/>
    <w:rsid w:val="003D5423"/>
    <w:rsid w:val="003D7CFA"/>
    <w:rsid w:val="003E4958"/>
    <w:rsid w:val="003F2614"/>
    <w:rsid w:val="003F289F"/>
    <w:rsid w:val="003F76BD"/>
    <w:rsid w:val="00413DC8"/>
    <w:rsid w:val="00417CE5"/>
    <w:rsid w:val="00432286"/>
    <w:rsid w:val="00442659"/>
    <w:rsid w:val="004D3B2A"/>
    <w:rsid w:val="004D54AC"/>
    <w:rsid w:val="004E20CE"/>
    <w:rsid w:val="004F0853"/>
    <w:rsid w:val="004F3F30"/>
    <w:rsid w:val="00506375"/>
    <w:rsid w:val="0052014E"/>
    <w:rsid w:val="00520718"/>
    <w:rsid w:val="0056503E"/>
    <w:rsid w:val="00565876"/>
    <w:rsid w:val="00582FF7"/>
    <w:rsid w:val="005925B9"/>
    <w:rsid w:val="005B218E"/>
    <w:rsid w:val="005B490F"/>
    <w:rsid w:val="005C29D6"/>
    <w:rsid w:val="005C69A3"/>
    <w:rsid w:val="005C757D"/>
    <w:rsid w:val="005D57E0"/>
    <w:rsid w:val="00601027"/>
    <w:rsid w:val="006026F3"/>
    <w:rsid w:val="00615327"/>
    <w:rsid w:val="00620D45"/>
    <w:rsid w:val="00623F54"/>
    <w:rsid w:val="006401D5"/>
    <w:rsid w:val="006418B9"/>
    <w:rsid w:val="00657FC5"/>
    <w:rsid w:val="006627D2"/>
    <w:rsid w:val="006735AC"/>
    <w:rsid w:val="0067740B"/>
    <w:rsid w:val="006808CF"/>
    <w:rsid w:val="006C65EC"/>
    <w:rsid w:val="006D17BE"/>
    <w:rsid w:val="006F5F53"/>
    <w:rsid w:val="00734C70"/>
    <w:rsid w:val="0076379D"/>
    <w:rsid w:val="00780523"/>
    <w:rsid w:val="00782771"/>
    <w:rsid w:val="007876EA"/>
    <w:rsid w:val="00791DF4"/>
    <w:rsid w:val="007B229C"/>
    <w:rsid w:val="007C5D93"/>
    <w:rsid w:val="007D7DB3"/>
    <w:rsid w:val="007E0531"/>
    <w:rsid w:val="007E4BA6"/>
    <w:rsid w:val="007F334F"/>
    <w:rsid w:val="00805D84"/>
    <w:rsid w:val="00812F6E"/>
    <w:rsid w:val="0082318C"/>
    <w:rsid w:val="0082355A"/>
    <w:rsid w:val="008361D2"/>
    <w:rsid w:val="00877642"/>
    <w:rsid w:val="0090798C"/>
    <w:rsid w:val="009150BD"/>
    <w:rsid w:val="00923744"/>
    <w:rsid w:val="00923B73"/>
    <w:rsid w:val="00962515"/>
    <w:rsid w:val="00987BAA"/>
    <w:rsid w:val="009A0EA5"/>
    <w:rsid w:val="009B7A30"/>
    <w:rsid w:val="009D3E7C"/>
    <w:rsid w:val="009F5415"/>
    <w:rsid w:val="009F5994"/>
    <w:rsid w:val="00A07E6B"/>
    <w:rsid w:val="00A127E9"/>
    <w:rsid w:val="00A154A5"/>
    <w:rsid w:val="00A40229"/>
    <w:rsid w:val="00A449C4"/>
    <w:rsid w:val="00A60506"/>
    <w:rsid w:val="00A63155"/>
    <w:rsid w:val="00A63A07"/>
    <w:rsid w:val="00AA076E"/>
    <w:rsid w:val="00AE10D0"/>
    <w:rsid w:val="00AE4169"/>
    <w:rsid w:val="00B01556"/>
    <w:rsid w:val="00B03FCE"/>
    <w:rsid w:val="00B23BB5"/>
    <w:rsid w:val="00B23D97"/>
    <w:rsid w:val="00B35399"/>
    <w:rsid w:val="00B41FD6"/>
    <w:rsid w:val="00B4303D"/>
    <w:rsid w:val="00B61519"/>
    <w:rsid w:val="00BA5E34"/>
    <w:rsid w:val="00BC40CA"/>
    <w:rsid w:val="00BC7571"/>
    <w:rsid w:val="00BD51F7"/>
    <w:rsid w:val="00BE4AF3"/>
    <w:rsid w:val="00BF438B"/>
    <w:rsid w:val="00C12CEB"/>
    <w:rsid w:val="00C263F7"/>
    <w:rsid w:val="00C3517C"/>
    <w:rsid w:val="00C5646C"/>
    <w:rsid w:val="00C630AC"/>
    <w:rsid w:val="00C66687"/>
    <w:rsid w:val="00C669CD"/>
    <w:rsid w:val="00C74A31"/>
    <w:rsid w:val="00CA241D"/>
    <w:rsid w:val="00CB549B"/>
    <w:rsid w:val="00CB6CC9"/>
    <w:rsid w:val="00CC43D5"/>
    <w:rsid w:val="00CC54C1"/>
    <w:rsid w:val="00D215CE"/>
    <w:rsid w:val="00D36546"/>
    <w:rsid w:val="00D51C5B"/>
    <w:rsid w:val="00DB33A2"/>
    <w:rsid w:val="00DC1260"/>
    <w:rsid w:val="00DC7321"/>
    <w:rsid w:val="00E03BE0"/>
    <w:rsid w:val="00E211A2"/>
    <w:rsid w:val="00E44A75"/>
    <w:rsid w:val="00E56647"/>
    <w:rsid w:val="00E621CC"/>
    <w:rsid w:val="00E76AE6"/>
    <w:rsid w:val="00E817DE"/>
    <w:rsid w:val="00EA6FDD"/>
    <w:rsid w:val="00EC1AE6"/>
    <w:rsid w:val="00ED05AD"/>
    <w:rsid w:val="00EE2B1D"/>
    <w:rsid w:val="00EE7D8D"/>
    <w:rsid w:val="00EF1305"/>
    <w:rsid w:val="00F034D9"/>
    <w:rsid w:val="00F22CFD"/>
    <w:rsid w:val="00F51756"/>
    <w:rsid w:val="00F57BA0"/>
    <w:rsid w:val="00F8748E"/>
    <w:rsid w:val="00F922BA"/>
    <w:rsid w:val="00F9474D"/>
    <w:rsid w:val="00FA149F"/>
    <w:rsid w:val="00FB0E1D"/>
    <w:rsid w:val="00FB1672"/>
    <w:rsid w:val="00FD627D"/>
    <w:rsid w:val="00FE72B3"/>
    <w:rsid w:val="00FF5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7D5B0"/>
  <w15:docId w15:val="{21B2E6B4-36C4-4B0D-A4C3-7752532C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6D"/>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0D326D"/>
    <w:pPr>
      <w:keepNext/>
      <w:keepLines/>
      <w:bidi/>
      <w:spacing w:before="40" w:after="0"/>
      <w:jc w:val="right"/>
      <w:outlineLvl w:val="1"/>
    </w:pPr>
    <w:rPr>
      <w:rFonts w:asciiTheme="majorBidi" w:eastAsiaTheme="majorEastAsia" w:hAnsiTheme="majorBid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26D"/>
    <w:rPr>
      <w:rFonts w:asciiTheme="majorBidi" w:eastAsiaTheme="majorEastAsia" w:hAnsiTheme="majorBidi" w:cstheme="majorBidi"/>
      <w:sz w:val="28"/>
      <w:szCs w:val="28"/>
    </w:rPr>
  </w:style>
  <w:style w:type="table" w:styleId="TableGrid">
    <w:name w:val="Table Grid"/>
    <w:basedOn w:val="TableNormal"/>
    <w:uiPriority w:val="59"/>
    <w:rsid w:val="000D3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DB3"/>
    <w:rPr>
      <w:rFonts w:ascii="Times New Roman" w:hAnsi="Times New Roman" w:cs="Times New Roman"/>
      <w:sz w:val="24"/>
      <w:szCs w:val="24"/>
    </w:rPr>
  </w:style>
  <w:style w:type="paragraph" w:styleId="Footer">
    <w:name w:val="footer"/>
    <w:basedOn w:val="Normal"/>
    <w:link w:val="FooterChar"/>
    <w:uiPriority w:val="99"/>
    <w:unhideWhenUsed/>
    <w:rsid w:val="007D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DB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23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55A"/>
    <w:rPr>
      <w:rFonts w:ascii="Tahoma" w:hAnsi="Tahoma" w:cs="Tahoma"/>
      <w:sz w:val="16"/>
      <w:szCs w:val="16"/>
    </w:rPr>
  </w:style>
  <w:style w:type="character" w:styleId="PlaceholderText">
    <w:name w:val="Placeholder Text"/>
    <w:basedOn w:val="DefaultParagraphFont"/>
    <w:uiPriority w:val="99"/>
    <w:semiHidden/>
    <w:rsid w:val="003616DD"/>
    <w:rPr>
      <w:color w:val="808080"/>
    </w:rPr>
  </w:style>
  <w:style w:type="table" w:customStyle="1" w:styleId="TableGrid1">
    <w:name w:val="Table Grid1"/>
    <w:basedOn w:val="TableNormal"/>
    <w:next w:val="TableGrid"/>
    <w:uiPriority w:val="39"/>
    <w:rsid w:val="0082318C"/>
    <w:pPr>
      <w:spacing w:after="0" w:line="240" w:lineRule="auto"/>
    </w:pPr>
    <w:rPr>
      <w:rFonts w:eastAsia="DengXi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F53"/>
    <w:rPr>
      <w:color w:val="0000FF" w:themeColor="hyperlink"/>
      <w:u w:val="single"/>
    </w:rPr>
  </w:style>
  <w:style w:type="character" w:styleId="FollowedHyperlink">
    <w:name w:val="FollowedHyperlink"/>
    <w:basedOn w:val="DefaultParagraphFont"/>
    <w:uiPriority w:val="99"/>
    <w:semiHidden/>
    <w:unhideWhenUsed/>
    <w:rsid w:val="006627D2"/>
    <w:rPr>
      <w:color w:val="800080" w:themeColor="followedHyperlink"/>
      <w:u w:val="single"/>
    </w:rPr>
  </w:style>
  <w:style w:type="character" w:styleId="CommentReference">
    <w:name w:val="annotation reference"/>
    <w:basedOn w:val="DefaultParagraphFont"/>
    <w:uiPriority w:val="99"/>
    <w:semiHidden/>
    <w:unhideWhenUsed/>
    <w:rsid w:val="00045C42"/>
    <w:rPr>
      <w:sz w:val="16"/>
      <w:szCs w:val="16"/>
    </w:rPr>
  </w:style>
  <w:style w:type="paragraph" w:styleId="CommentText">
    <w:name w:val="annotation text"/>
    <w:basedOn w:val="Normal"/>
    <w:link w:val="CommentTextChar"/>
    <w:uiPriority w:val="99"/>
    <w:unhideWhenUsed/>
    <w:rsid w:val="00045C42"/>
    <w:pPr>
      <w:spacing w:line="240" w:lineRule="auto"/>
    </w:pPr>
    <w:rPr>
      <w:sz w:val="20"/>
      <w:szCs w:val="20"/>
    </w:rPr>
  </w:style>
  <w:style w:type="character" w:customStyle="1" w:styleId="CommentTextChar">
    <w:name w:val="Comment Text Char"/>
    <w:basedOn w:val="DefaultParagraphFont"/>
    <w:link w:val="CommentText"/>
    <w:uiPriority w:val="99"/>
    <w:rsid w:val="00045C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C42"/>
    <w:rPr>
      <w:b/>
      <w:bCs/>
    </w:rPr>
  </w:style>
  <w:style w:type="character" w:customStyle="1" w:styleId="CommentSubjectChar">
    <w:name w:val="Comment Subject Char"/>
    <w:basedOn w:val="CommentTextChar"/>
    <w:link w:val="CommentSubject"/>
    <w:uiPriority w:val="99"/>
    <w:semiHidden/>
    <w:rsid w:val="00045C42"/>
    <w:rPr>
      <w:rFonts w:ascii="Times New Roman" w:hAnsi="Times New Roman" w:cs="Times New Roman"/>
      <w:b/>
      <w:bCs/>
      <w:sz w:val="20"/>
      <w:szCs w:val="20"/>
    </w:rPr>
  </w:style>
  <w:style w:type="paragraph" w:styleId="Caption">
    <w:name w:val="caption"/>
    <w:basedOn w:val="Normal"/>
    <w:next w:val="Normal"/>
    <w:uiPriority w:val="35"/>
    <w:unhideWhenUsed/>
    <w:qFormat/>
    <w:rsid w:val="002327B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rour.hussien.258@s.kyushu-u.ac.j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al@sci.cu.edu.eg" TargetMode="External"/><Relationship Id="rId12" Type="http://schemas.openxmlformats.org/officeDocument/2006/relationships/image" Target="media/image4.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FB9C-185C-4438-AD39-6D7E1350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7</Pages>
  <Words>10689</Words>
  <Characters>60931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Advanced Mat Lab</dc:creator>
  <cp:lastModifiedBy>Srour Hussien Khaled</cp:lastModifiedBy>
  <cp:revision>58</cp:revision>
  <cp:lastPrinted>2026-01-28T03:45:00Z</cp:lastPrinted>
  <dcterms:created xsi:type="dcterms:W3CDTF">2025-08-18T14:37:00Z</dcterms:created>
  <dcterms:modified xsi:type="dcterms:W3CDTF">2026-01-28T03:45:00Z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87b7549c-067c-4e4c-ae79-cf41b29df056</vt:lpwstr>
  </property>
  <property fmtid="{D5CDD505-2E9C-101B-9397-08002B2CF9AE}" pid="3" name="Mendeley Document_1">
    <vt:lpwstr>True</vt:lpwstr>
  </property>
  <property fmtid="{D5CDD505-2E9C-101B-9397-08002B2CF9AE}" pid="4" name="Mendeley Unique User Id_1">
    <vt:lpwstr>386f5e35-a73d-3ccb-a445-6ee5ec48c84e</vt:lpwstr>
  </property>
  <property fmtid="{D5CDD505-2E9C-101B-9397-08002B2CF9AE}" pid="5" name="Mendeley Citation Style_1">
    <vt:lpwstr>http://www.zotero.org/styles/scientific-reports</vt:lpwstr>
  </property>
  <property fmtid="{D5CDD505-2E9C-101B-9397-08002B2CF9AE}" pid="6" name="Mendeley Recent Style Id 0_1">
    <vt:lpwstr>http://www.zotero.org/styles/acs-applied-energy-materials</vt:lpwstr>
  </property>
  <property fmtid="{D5CDD505-2E9C-101B-9397-08002B2CF9AE}" pid="7" name="Mendeley Recent Style Name 0_1">
    <vt:lpwstr>ACS Applied Energy Materials</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http://www.zotero.org/styles/harvard-cite-them-right</vt:lpwstr>
  </property>
  <property fmtid="{D5CDD505-2E9C-101B-9397-08002B2CF9AE}" pid="11" name="Mendeley Recent Style Name 2_1">
    <vt:lpwstr>Cite Them Right 12th edition - Harvard</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http://www.zotero.org/styles/journal-of-the-electrochemical-society</vt:lpwstr>
  </property>
  <property fmtid="{D5CDD505-2E9C-101B-9397-08002B2CF9AE}" pid="15" name="Mendeley Recent Style Name 4_1">
    <vt:lpwstr>Journal of The Electrochemical Society</vt:lpwstr>
  </property>
  <property fmtid="{D5CDD505-2E9C-101B-9397-08002B2CF9AE}" pid="16" name="Mendeley Recent Style Id 5_1">
    <vt:lpwstr>http://www.zotero.org/styles/modern-language-association</vt:lpwstr>
  </property>
  <property fmtid="{D5CDD505-2E9C-101B-9397-08002B2CF9AE}" pid="17" name="Mendeley Recent Style Name 5_1">
    <vt:lpwstr>Modern Language Association 9th edition</vt:lpwstr>
  </property>
  <property fmtid="{D5CDD505-2E9C-101B-9397-08002B2CF9AE}" pid="18" name="Mendeley Recent Style Id 6_1">
    <vt:lpwstr>http://www.zotero.org/styles/national-library-of-medicine</vt:lpwstr>
  </property>
  <property fmtid="{D5CDD505-2E9C-101B-9397-08002B2CF9AE}" pid="19" name="Mendeley Recent Style Name 6_1">
    <vt:lpwstr>National Library of Medicine</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http://www.zotero.org/styles/reactive-and-functional-polymers</vt:lpwstr>
  </property>
  <property fmtid="{D5CDD505-2E9C-101B-9397-08002B2CF9AE}" pid="23" name="Mendeley Recent Style Name 8_1">
    <vt:lpwstr>Reactive and Functional Polymers</vt:lpwstr>
  </property>
  <property fmtid="{D5CDD505-2E9C-101B-9397-08002B2CF9AE}" pid="24" name="Mendeley Recent Style Id 9_1">
    <vt:lpwstr>http://www.zotero.org/styles/scientific-reports</vt:lpwstr>
  </property>
  <property fmtid="{D5CDD505-2E9C-101B-9397-08002B2CF9AE}" pid="25" name="Mendeley Recent Style Name 9_1">
    <vt:lpwstr>Scientific Reports</vt:lpwstr>
  </property>
</Properties>
</file>