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2644"/>
        <w:tblW w:w="5000" w:type="pct"/>
        <w:tblLayout w:type="fixed"/>
        <w:tblLook w:val="04A0"/>
      </w:tblPr>
      <w:tblGrid>
        <w:gridCol w:w="846"/>
        <w:gridCol w:w="1105"/>
        <w:gridCol w:w="4819"/>
        <w:gridCol w:w="1137"/>
        <w:gridCol w:w="1335"/>
      </w:tblGrid>
      <w:tr w:rsidR="00D935AC" w:rsidRPr="00BD3B6D" w:rsidTr="00BC4386">
        <w:tc>
          <w:tcPr>
            <w:tcW w:w="458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b/>
                <w:sz w:val="24"/>
                <w:szCs w:val="24"/>
              </w:rPr>
              <w:t>Serial no.</w:t>
            </w:r>
          </w:p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8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b/>
                <w:sz w:val="24"/>
                <w:szCs w:val="24"/>
              </w:rPr>
              <w:t>Primer pairs/ Target gene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b/>
                <w:sz w:val="24"/>
                <w:szCs w:val="24"/>
              </w:rPr>
              <w:t>Sequence</w:t>
            </w:r>
          </w:p>
        </w:tc>
        <w:tc>
          <w:tcPr>
            <w:tcW w:w="615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b/>
                <w:sz w:val="24"/>
                <w:szCs w:val="24"/>
              </w:rPr>
              <w:t>Length (</w:t>
            </w:r>
            <w:proofErr w:type="spellStart"/>
            <w:r w:rsidRPr="00BD3B6D">
              <w:rPr>
                <w:rFonts w:ascii="Times New Roman" w:hAnsi="Times New Roman" w:cs="Times New Roman"/>
                <w:b/>
                <w:sz w:val="24"/>
                <w:szCs w:val="24"/>
              </w:rPr>
              <w:t>bp</w:t>
            </w:r>
            <w:proofErr w:type="spellEnd"/>
            <w:r w:rsidRPr="00BD3B6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22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b/>
                <w:sz w:val="24"/>
                <w:szCs w:val="24"/>
              </w:rPr>
              <w:t>Reference</w:t>
            </w:r>
          </w:p>
        </w:tc>
      </w:tr>
      <w:tr w:rsidR="00D935AC" w:rsidRPr="00BD3B6D" w:rsidTr="00BC4386">
        <w:tc>
          <w:tcPr>
            <w:tcW w:w="458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pct"/>
            <w:vAlign w:val="center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icaA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GACCTCGAAGTCAATAGAGGT</w:t>
            </w:r>
          </w:p>
        </w:tc>
        <w:tc>
          <w:tcPr>
            <w:tcW w:w="615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814bp</w:t>
            </w:r>
          </w:p>
        </w:tc>
        <w:tc>
          <w:tcPr>
            <w:tcW w:w="722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D935AC" w:rsidRPr="00BD3B6D" w:rsidTr="00BC4386">
        <w:tc>
          <w:tcPr>
            <w:tcW w:w="458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icaA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CCCAGTATAACGTTGGATACC</w:t>
            </w:r>
          </w:p>
        </w:tc>
        <w:tc>
          <w:tcPr>
            <w:tcW w:w="615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AC" w:rsidRPr="00BD3B6D" w:rsidTr="00BC4386">
        <w:tc>
          <w:tcPr>
            <w:tcW w:w="458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sea F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TTGGAAACGGTTAAAACGAA</w:t>
            </w:r>
          </w:p>
        </w:tc>
        <w:tc>
          <w:tcPr>
            <w:tcW w:w="615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120bp</w:t>
            </w:r>
          </w:p>
        </w:tc>
        <w:tc>
          <w:tcPr>
            <w:tcW w:w="722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</w:p>
        </w:tc>
      </w:tr>
      <w:tr w:rsidR="00D935AC" w:rsidRPr="00BD3B6D" w:rsidTr="00BC4386">
        <w:tc>
          <w:tcPr>
            <w:tcW w:w="458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sea R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GAACCTTCCCATCAAAAACA</w:t>
            </w:r>
          </w:p>
        </w:tc>
        <w:tc>
          <w:tcPr>
            <w:tcW w:w="615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AC" w:rsidRPr="00BD3B6D" w:rsidTr="00BC4386">
        <w:tc>
          <w:tcPr>
            <w:tcW w:w="458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TCGCATCAAACTGACAAACG</w:t>
            </w:r>
          </w:p>
        </w:tc>
        <w:tc>
          <w:tcPr>
            <w:tcW w:w="615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478bp</w:t>
            </w:r>
          </w:p>
        </w:tc>
        <w:tc>
          <w:tcPr>
            <w:tcW w:w="722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D935AC" w:rsidRPr="00BD3B6D" w:rsidTr="00BC4386">
        <w:tc>
          <w:tcPr>
            <w:tcW w:w="458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</w:t>
            </w:r>
          </w:p>
        </w:tc>
        <w:tc>
          <w:tcPr>
            <w:tcW w:w="2607" w:type="pc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GCAGGTACTCTATAAGTGCC</w:t>
            </w:r>
          </w:p>
        </w:tc>
        <w:tc>
          <w:tcPr>
            <w:tcW w:w="615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AC" w:rsidRPr="00BD3B6D" w:rsidTr="00BC4386">
        <w:tc>
          <w:tcPr>
            <w:tcW w:w="458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eta F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CTAGTGCATTTGTTATTCAA</w:t>
            </w:r>
          </w:p>
        </w:tc>
        <w:tc>
          <w:tcPr>
            <w:tcW w:w="615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119bp</w:t>
            </w:r>
          </w:p>
        </w:tc>
        <w:tc>
          <w:tcPr>
            <w:tcW w:w="722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D935AC" w:rsidRPr="00BD3B6D" w:rsidTr="00BC4386">
        <w:tc>
          <w:tcPr>
            <w:tcW w:w="458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eta R</w:t>
            </w:r>
          </w:p>
        </w:tc>
        <w:tc>
          <w:tcPr>
            <w:tcW w:w="2607" w:type="pc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TGCATTGACACCATAGTACT</w:t>
            </w:r>
          </w:p>
        </w:tc>
        <w:tc>
          <w:tcPr>
            <w:tcW w:w="615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AC" w:rsidRPr="00BD3B6D" w:rsidTr="00BC4386">
        <w:tc>
          <w:tcPr>
            <w:tcW w:w="458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8" w:type="pct"/>
            <w:vAlign w:val="center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etb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ACGGCTATATACATTCAATT</w:t>
            </w:r>
          </w:p>
        </w:tc>
        <w:tc>
          <w:tcPr>
            <w:tcW w:w="615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200bp</w:t>
            </w:r>
          </w:p>
        </w:tc>
        <w:tc>
          <w:tcPr>
            <w:tcW w:w="722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D935AC" w:rsidRPr="00BD3B6D" w:rsidTr="00BC4386">
        <w:tc>
          <w:tcPr>
            <w:tcW w:w="458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etb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TCCATCGATAATATACCTAA</w:t>
            </w:r>
          </w:p>
        </w:tc>
        <w:tc>
          <w:tcPr>
            <w:tcW w:w="615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AC" w:rsidRPr="00BD3B6D" w:rsidTr="00BC4386">
        <w:tc>
          <w:tcPr>
            <w:tcW w:w="458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tst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ACCCCTGTTCCCTTATCATC</w:t>
            </w:r>
          </w:p>
        </w:tc>
        <w:tc>
          <w:tcPr>
            <w:tcW w:w="615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326bp</w:t>
            </w:r>
          </w:p>
        </w:tc>
        <w:tc>
          <w:tcPr>
            <w:tcW w:w="722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935AC" w:rsidRPr="00BD3B6D" w:rsidTr="00BC4386">
        <w:tc>
          <w:tcPr>
            <w:tcW w:w="458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tst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TTTTCAGTATTTGTAACGCC</w:t>
            </w:r>
          </w:p>
        </w:tc>
        <w:tc>
          <w:tcPr>
            <w:tcW w:w="615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AC" w:rsidRPr="00BD3B6D" w:rsidTr="00BC4386">
        <w:tc>
          <w:tcPr>
            <w:tcW w:w="458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cna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GTCAAGCAGTTATTAACACCAGAC</w:t>
            </w:r>
          </w:p>
        </w:tc>
        <w:tc>
          <w:tcPr>
            <w:tcW w:w="615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423bp</w:t>
            </w:r>
          </w:p>
        </w:tc>
        <w:tc>
          <w:tcPr>
            <w:tcW w:w="722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D935AC" w:rsidRPr="00BD3B6D" w:rsidTr="00BC4386">
        <w:tc>
          <w:tcPr>
            <w:tcW w:w="458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cna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AATCAGTAATTGCACTTTGTCCACTG</w:t>
            </w:r>
          </w:p>
        </w:tc>
        <w:tc>
          <w:tcPr>
            <w:tcW w:w="615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AC" w:rsidRPr="00BD3B6D" w:rsidTr="00BC4386">
        <w:tc>
          <w:tcPr>
            <w:tcW w:w="458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fnb</w:t>
            </w:r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GTGAAGTTTTAGAAGGTGGAAAGATT</w:t>
            </w: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615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643bp</w:t>
            </w:r>
          </w:p>
        </w:tc>
        <w:tc>
          <w:tcPr>
            <w:tcW w:w="722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33</w:t>
            </w:r>
          </w:p>
        </w:tc>
      </w:tr>
      <w:tr w:rsidR="00D935AC" w:rsidRPr="00BD3B6D" w:rsidTr="00BC4386">
        <w:tc>
          <w:tcPr>
            <w:tcW w:w="458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fnb</w:t>
            </w:r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GCTCTTGTAAGACCATTTTTCTTCAC</w:t>
            </w:r>
          </w:p>
        </w:tc>
        <w:tc>
          <w:tcPr>
            <w:tcW w:w="615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AC" w:rsidRPr="00BD3B6D" w:rsidTr="00BC4386">
        <w:tc>
          <w:tcPr>
            <w:tcW w:w="458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8" w:type="pct"/>
            <w:vAlign w:val="center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fem</w:t>
            </w:r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TTACAGAGTTAACTGTTACC</w:t>
            </w:r>
          </w:p>
        </w:tc>
        <w:tc>
          <w:tcPr>
            <w:tcW w:w="615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651bp</w:t>
            </w:r>
          </w:p>
        </w:tc>
        <w:tc>
          <w:tcPr>
            <w:tcW w:w="722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D935AC" w:rsidRPr="00BD3B6D" w:rsidTr="00BC4386">
        <w:tc>
          <w:tcPr>
            <w:tcW w:w="458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  <w:vAlign w:val="center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femB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ATACAAATCCAGCACGCTCT</w:t>
            </w:r>
          </w:p>
        </w:tc>
        <w:tc>
          <w:tcPr>
            <w:tcW w:w="615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5AC" w:rsidRPr="00BD3B6D" w:rsidTr="00BC4386">
        <w:tc>
          <w:tcPr>
            <w:tcW w:w="458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8" w:type="pct"/>
            <w:vAlign w:val="center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nuc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GCGATTGATGGTGATACGGTT</w:t>
            </w:r>
          </w:p>
        </w:tc>
        <w:tc>
          <w:tcPr>
            <w:tcW w:w="615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270bp</w:t>
            </w:r>
          </w:p>
        </w:tc>
        <w:tc>
          <w:tcPr>
            <w:tcW w:w="722" w:type="pct"/>
            <w:vMerge w:val="restart"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D935AC" w:rsidRPr="00BD3B6D" w:rsidTr="00BC4386">
        <w:tc>
          <w:tcPr>
            <w:tcW w:w="458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" w:type="pct"/>
            <w:vAlign w:val="center"/>
          </w:tcPr>
          <w:p w:rsidR="00D935AC" w:rsidRPr="00BD3B6D" w:rsidRDefault="00D935AC" w:rsidP="00BC4386">
            <w:pPr>
              <w:pStyle w:val="HTMLPreformatted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nuc</w:t>
            </w:r>
            <w:proofErr w:type="spellEnd"/>
            <w:r w:rsidRPr="00BD3B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</w:t>
            </w:r>
          </w:p>
        </w:tc>
        <w:tc>
          <w:tcPr>
            <w:tcW w:w="2607" w:type="pct"/>
            <w:vAlign w:val="center"/>
          </w:tcPr>
          <w:p w:rsidR="00D935AC" w:rsidRPr="00BD3B6D" w:rsidRDefault="00D935AC" w:rsidP="00BC438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3B6D">
              <w:rPr>
                <w:rFonts w:ascii="Times New Roman" w:hAnsi="Times New Roman" w:cs="Times New Roman"/>
                <w:sz w:val="24"/>
                <w:szCs w:val="24"/>
              </w:rPr>
              <w:t>AGCCAAGCCTTGAACGAACTAAAGC</w:t>
            </w:r>
          </w:p>
        </w:tc>
        <w:tc>
          <w:tcPr>
            <w:tcW w:w="615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:rsidR="00D935AC" w:rsidRPr="00BD3B6D" w:rsidRDefault="00D935AC" w:rsidP="00BC43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35AC" w:rsidRDefault="00D935AC" w:rsidP="00D935AC">
      <w:pPr>
        <w:shd w:val="clear" w:color="auto" w:fill="FFFFFF"/>
        <w:spacing w:before="240" w:after="120" w:line="36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BD3B6D">
        <w:rPr>
          <w:rFonts w:ascii="Times New Roman" w:hAnsi="Times New Roman" w:cs="Times New Roman"/>
          <w:b/>
          <w:sz w:val="24"/>
          <w:szCs w:val="24"/>
        </w:rPr>
        <w:t xml:space="preserve">Table No.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763F4B">
        <w:rPr>
          <w:rFonts w:ascii="Times New Roman" w:hAnsi="Times New Roman" w:cs="Times New Roman"/>
          <w:b/>
          <w:sz w:val="24"/>
          <w:szCs w:val="24"/>
        </w:rPr>
        <w:t>1</w:t>
      </w:r>
      <w:r w:rsidRPr="00BD3B6D">
        <w:rPr>
          <w:rFonts w:ascii="Times New Roman" w:hAnsi="Times New Roman" w:cs="Times New Roman"/>
          <w:b/>
          <w:sz w:val="24"/>
          <w:szCs w:val="24"/>
        </w:rPr>
        <w:t xml:space="preserve">: Primers: Virulence genes of </w:t>
      </w:r>
      <w:r w:rsidRPr="00BD3B6D">
        <w:rPr>
          <w:rFonts w:ascii="Times New Roman" w:hAnsi="Times New Roman" w:cs="Times New Roman"/>
          <w:b/>
          <w:i/>
          <w:sz w:val="24"/>
          <w:szCs w:val="24"/>
        </w:rPr>
        <w:t xml:space="preserve">Staphylococcus </w:t>
      </w:r>
      <w:proofErr w:type="spellStart"/>
      <w:r w:rsidRPr="00BD3B6D">
        <w:rPr>
          <w:rFonts w:ascii="Times New Roman" w:hAnsi="Times New Roman" w:cs="Times New Roman"/>
          <w:b/>
          <w:i/>
          <w:sz w:val="24"/>
          <w:szCs w:val="24"/>
        </w:rPr>
        <w:t>aureus</w:t>
      </w:r>
      <w:proofErr w:type="spellEnd"/>
    </w:p>
    <w:p w:rsidR="00D935AC" w:rsidRDefault="00D935AC" w:rsidP="003C49E6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935AC" w:rsidRDefault="00D935AC" w:rsidP="003C49E6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935AC" w:rsidRDefault="00D935AC" w:rsidP="003C49E6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935AC" w:rsidRDefault="00D935AC" w:rsidP="003C49E6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935AC" w:rsidRDefault="00D935AC" w:rsidP="003C49E6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935AC" w:rsidRDefault="00D935AC" w:rsidP="003C49E6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935AC" w:rsidRDefault="00D935AC" w:rsidP="003C49E6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C49E6" w:rsidRDefault="00763F4B" w:rsidP="003C49E6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no. S2</w:t>
      </w:r>
      <w:r w:rsidR="009F4457">
        <w:rPr>
          <w:rFonts w:ascii="Times New Roman" w:hAnsi="Times New Roman" w:cs="Times New Roman"/>
          <w:b/>
          <w:sz w:val="20"/>
          <w:szCs w:val="20"/>
        </w:rPr>
        <w:t xml:space="preserve">: Descriptions of the Virulence determinants in </w:t>
      </w:r>
      <w:proofErr w:type="spellStart"/>
      <w:r w:rsidR="00241760">
        <w:rPr>
          <w:rFonts w:ascii="Times New Roman" w:hAnsi="Times New Roman" w:cs="Times New Roman"/>
          <w:b/>
          <w:sz w:val="20"/>
          <w:szCs w:val="20"/>
        </w:rPr>
        <w:t>Methicillin</w:t>
      </w:r>
      <w:proofErr w:type="spellEnd"/>
      <w:r w:rsidR="00241760">
        <w:rPr>
          <w:rFonts w:ascii="Times New Roman" w:hAnsi="Times New Roman" w:cs="Times New Roman"/>
          <w:b/>
          <w:sz w:val="20"/>
          <w:szCs w:val="20"/>
        </w:rPr>
        <w:t xml:space="preserve"> Resistant </w:t>
      </w:r>
      <w:r w:rsidR="009F4457" w:rsidRPr="002D2160">
        <w:rPr>
          <w:rFonts w:ascii="Times New Roman" w:hAnsi="Times New Roman" w:cs="Times New Roman"/>
          <w:b/>
          <w:i/>
          <w:sz w:val="20"/>
          <w:szCs w:val="20"/>
        </w:rPr>
        <w:t xml:space="preserve">Staphylococcus </w:t>
      </w:r>
      <w:proofErr w:type="spellStart"/>
      <w:r w:rsidR="009F4457" w:rsidRPr="002D2160">
        <w:rPr>
          <w:rFonts w:ascii="Times New Roman" w:hAnsi="Times New Roman" w:cs="Times New Roman"/>
          <w:b/>
          <w:i/>
          <w:sz w:val="20"/>
          <w:szCs w:val="20"/>
        </w:rPr>
        <w:t>aureus</w:t>
      </w:r>
      <w:proofErr w:type="spellEnd"/>
      <w:r w:rsidR="00241760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="00241760" w:rsidRPr="00241760">
        <w:rPr>
          <w:rFonts w:ascii="Times New Roman" w:hAnsi="Times New Roman" w:cs="Times New Roman"/>
          <w:b/>
          <w:sz w:val="20"/>
          <w:szCs w:val="20"/>
        </w:rPr>
        <w:t>carrying</w:t>
      </w:r>
      <w:r w:rsidR="00241760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r w:rsidR="00241760">
        <w:rPr>
          <w:rFonts w:ascii="Times New Roman" w:hAnsi="Times New Roman" w:cs="Times New Roman"/>
          <w:b/>
          <w:i/>
          <w:sz w:val="20"/>
          <w:szCs w:val="20"/>
        </w:rPr>
        <w:t>SCCmec</w:t>
      </w:r>
      <w:proofErr w:type="spellEnd"/>
      <w:r w:rsidR="00241760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="00241760" w:rsidRPr="00241760">
        <w:rPr>
          <w:rFonts w:ascii="Times New Roman" w:hAnsi="Times New Roman" w:cs="Times New Roman"/>
          <w:b/>
          <w:sz w:val="20"/>
          <w:szCs w:val="20"/>
        </w:rPr>
        <w:t>types</w:t>
      </w:r>
      <w:r w:rsidR="00241760">
        <w:rPr>
          <w:rFonts w:ascii="Times New Roman" w:hAnsi="Times New Roman" w:cs="Times New Roman"/>
          <w:b/>
          <w:sz w:val="20"/>
          <w:szCs w:val="20"/>
        </w:rPr>
        <w:t>.</w:t>
      </w:r>
    </w:p>
    <w:tbl>
      <w:tblPr>
        <w:tblStyle w:val="TableGrid"/>
        <w:tblW w:w="9322" w:type="dxa"/>
        <w:tblLook w:val="04A0"/>
      </w:tblPr>
      <w:tblGrid>
        <w:gridCol w:w="1540"/>
        <w:gridCol w:w="1687"/>
        <w:gridCol w:w="2126"/>
        <w:gridCol w:w="2531"/>
        <w:gridCol w:w="1438"/>
      </w:tblGrid>
      <w:tr w:rsidR="003C49E6" w:rsidTr="00B03A02">
        <w:tc>
          <w:tcPr>
            <w:tcW w:w="1540" w:type="dxa"/>
          </w:tcPr>
          <w:p w:rsidR="003C49E6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Virulence gene</w:t>
            </w:r>
          </w:p>
        </w:tc>
        <w:tc>
          <w:tcPr>
            <w:tcW w:w="1687" w:type="dxa"/>
          </w:tcPr>
          <w:p w:rsidR="003C49E6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Mode of transfer</w:t>
            </w:r>
          </w:p>
        </w:tc>
        <w:tc>
          <w:tcPr>
            <w:tcW w:w="2126" w:type="dxa"/>
          </w:tcPr>
          <w:p w:rsidR="003C49E6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Mechanism of Action  </w:t>
            </w:r>
          </w:p>
        </w:tc>
        <w:tc>
          <w:tcPr>
            <w:tcW w:w="2531" w:type="dxa"/>
          </w:tcPr>
          <w:p w:rsidR="003C49E6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Effect on host and carrier</w:t>
            </w:r>
          </w:p>
        </w:tc>
        <w:tc>
          <w:tcPr>
            <w:tcW w:w="1438" w:type="dxa"/>
          </w:tcPr>
          <w:p w:rsidR="003C49E6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Reference </w:t>
            </w:r>
          </w:p>
        </w:tc>
      </w:tr>
      <w:tr w:rsidR="003C49E6" w:rsidTr="00B03A02">
        <w:tc>
          <w:tcPr>
            <w:tcW w:w="1540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03A02">
              <w:rPr>
                <w:rFonts w:ascii="Times New Roman" w:hAnsi="Times New Roman" w:cs="Times New Roman"/>
                <w:sz w:val="20"/>
                <w:szCs w:val="20"/>
              </w:rPr>
              <w:t>Enterotoxin</w:t>
            </w:r>
            <w:proofErr w:type="spellEnd"/>
            <w:r w:rsidRPr="00B03A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(Sea &amp; </w:t>
            </w:r>
            <w:proofErr w:type="spellStart"/>
            <w:r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seb</w:t>
            </w:r>
            <w:proofErr w:type="spellEnd"/>
            <w:r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687" w:type="dxa"/>
          </w:tcPr>
          <w:p w:rsidR="006412C5" w:rsidRPr="009F4457" w:rsidRDefault="002331DB" w:rsidP="006412C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6412C5"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enes encoding the </w:t>
            </w:r>
            <w:proofErr w:type="spellStart"/>
            <w:r w:rsidR="006412C5" w:rsidRPr="009F4457">
              <w:rPr>
                <w:rFonts w:ascii="Times New Roman" w:hAnsi="Times New Roman" w:cs="Times New Roman"/>
                <w:sz w:val="20"/>
                <w:szCs w:val="20"/>
              </w:rPr>
              <w:t>enterotoxins</w:t>
            </w:r>
            <w:proofErr w:type="spellEnd"/>
            <w:r w:rsidR="006412C5"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are found mostly on a variety of different</w:t>
            </w:r>
          </w:p>
          <w:p w:rsidR="003C49E6" w:rsidRPr="009F4457" w:rsidRDefault="006412C5" w:rsidP="007C4B6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mobile genetic elements and are horizontally </w:t>
            </w:r>
            <w:r w:rsidR="007C4B65"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transferred </w:t>
            </w:r>
            <w:r w:rsidR="007C4B65" w:rsidRPr="009F4457">
              <w:rPr>
                <w:rFonts w:ascii="Times New Roman" w:hAnsi="Times New Roman" w:cs="Times New Roman"/>
              </w:rPr>
              <w:t xml:space="preserve">by a temperate </w:t>
            </w:r>
            <w:proofErr w:type="spellStart"/>
            <w:r w:rsidR="007C4B65" w:rsidRPr="009F4457">
              <w:rPr>
                <w:rFonts w:ascii="Times New Roman" w:hAnsi="Times New Roman" w:cs="Times New Roman"/>
              </w:rPr>
              <w:t>bacteriophage</w:t>
            </w:r>
            <w:proofErr w:type="spellEnd"/>
          </w:p>
        </w:tc>
        <w:tc>
          <w:tcPr>
            <w:tcW w:w="2126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This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pyrogeic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toxic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superantigens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stimulates non specific T-cell proliferation</w:t>
            </w:r>
          </w:p>
        </w:tc>
        <w:tc>
          <w:tcPr>
            <w:tcW w:w="2531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Involved in food poisoning, toxic shock Syndrome and staphylococcal infections in   humans</w:t>
            </w:r>
          </w:p>
        </w:tc>
        <w:tc>
          <w:tcPr>
            <w:tcW w:w="1438" w:type="dxa"/>
          </w:tcPr>
          <w:p w:rsidR="003C49E6" w:rsidRDefault="0034662F" w:rsidP="006412C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 3</w:t>
            </w:r>
            <w:r w:rsidR="00E31E69">
              <w:rPr>
                <w:color w:val="000000"/>
                <w:sz w:val="23"/>
                <w:szCs w:val="23"/>
                <w:shd w:val="clear" w:color="auto" w:fill="FFFFFF"/>
              </w:rPr>
              <w:t>4</w:t>
            </w:r>
          </w:p>
        </w:tc>
      </w:tr>
      <w:tr w:rsidR="003C49E6" w:rsidTr="00B03A02">
        <w:tc>
          <w:tcPr>
            <w:tcW w:w="1540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03A02">
              <w:rPr>
                <w:rFonts w:ascii="Times New Roman" w:hAnsi="Times New Roman" w:cs="Times New Roman"/>
                <w:sz w:val="20"/>
                <w:szCs w:val="20"/>
              </w:rPr>
              <w:t>Exfoliative</w:t>
            </w:r>
            <w:proofErr w:type="spellEnd"/>
            <w:r w:rsidRPr="00B03A02">
              <w:rPr>
                <w:rFonts w:ascii="Times New Roman" w:hAnsi="Times New Roman" w:cs="Times New Roman"/>
                <w:sz w:val="20"/>
                <w:szCs w:val="20"/>
              </w:rPr>
              <w:t xml:space="preserve"> toxin</w:t>
            </w:r>
            <w:r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(eta &amp;</w:t>
            </w:r>
            <w:proofErr w:type="spellStart"/>
            <w:r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etb</w:t>
            </w:r>
            <w:proofErr w:type="spellEnd"/>
            <w:r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687" w:type="dxa"/>
          </w:tcPr>
          <w:p w:rsidR="003C49E6" w:rsidRPr="009F4457" w:rsidRDefault="002331DB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</w:t>
            </w:r>
            <w:r w:rsidR="003C49E6" w:rsidRPr="002331DB">
              <w:rPr>
                <w:rFonts w:ascii="Times New Roman" w:hAnsi="Times New Roman" w:cs="Times New Roman"/>
                <w:i/>
                <w:sz w:val="20"/>
                <w:szCs w:val="20"/>
              </w:rPr>
              <w:t>ta</w:t>
            </w:r>
            <w:r w:rsidR="003C49E6"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is carried on genome on temperate phage while </w:t>
            </w:r>
            <w:proofErr w:type="spellStart"/>
            <w:r w:rsidR="003C49E6" w:rsidRPr="002331DB">
              <w:rPr>
                <w:rFonts w:ascii="Times New Roman" w:hAnsi="Times New Roman" w:cs="Times New Roman"/>
                <w:i/>
                <w:sz w:val="20"/>
                <w:szCs w:val="20"/>
              </w:rPr>
              <w:t>etb</w:t>
            </w:r>
            <w:proofErr w:type="spellEnd"/>
            <w:r w:rsidR="003C49E6"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is located on large plasmid DNA which is </w:t>
            </w:r>
            <w:proofErr w:type="spellStart"/>
            <w:r w:rsidR="003C49E6" w:rsidRPr="009F4457">
              <w:rPr>
                <w:rFonts w:ascii="Times New Roman" w:hAnsi="Times New Roman" w:cs="Times New Roman"/>
                <w:sz w:val="20"/>
                <w:szCs w:val="20"/>
              </w:rPr>
              <w:t>trasfered</w:t>
            </w:r>
            <w:proofErr w:type="spellEnd"/>
            <w:r w:rsidR="003C49E6"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horizontally </w:t>
            </w:r>
          </w:p>
        </w:tc>
        <w:tc>
          <w:tcPr>
            <w:tcW w:w="2126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Inactivate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neutrophil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activity; </w:t>
            </w:r>
          </w:p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activate T cells (only ETA and ETB)</w:t>
            </w:r>
          </w:p>
        </w:tc>
        <w:tc>
          <w:tcPr>
            <w:tcW w:w="2531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Both are involved in human skin damage like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bullous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impetigo, conjunctivitis, Staphylococcal Scalded skin Syndrome and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exfoliative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dermatitis. </w:t>
            </w:r>
          </w:p>
        </w:tc>
        <w:tc>
          <w:tcPr>
            <w:tcW w:w="1438" w:type="dxa"/>
          </w:tcPr>
          <w:p w:rsidR="0034662F" w:rsidRPr="00E31E69" w:rsidRDefault="00E31E69" w:rsidP="002D3DD8">
            <w:pPr>
              <w:spacing w:line="360" w:lineRule="auto"/>
              <w:jc w:val="both"/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35,</w:t>
            </w:r>
            <w:r w:rsidR="0034662F">
              <w:rPr>
                <w:color w:val="000000"/>
                <w:sz w:val="23"/>
                <w:szCs w:val="23"/>
                <w:shd w:val="clear" w:color="auto" w:fill="FFFFFF"/>
              </w:rPr>
              <w:t xml:space="preserve">  3</w:t>
            </w:r>
            <w:r>
              <w:rPr>
                <w:color w:val="000000"/>
                <w:sz w:val="23"/>
                <w:szCs w:val="23"/>
                <w:shd w:val="clear" w:color="auto" w:fill="FFFFFF"/>
              </w:rPr>
              <w:t>8</w:t>
            </w:r>
          </w:p>
        </w:tc>
      </w:tr>
      <w:tr w:rsidR="003C49E6" w:rsidTr="00B03A02">
        <w:tc>
          <w:tcPr>
            <w:tcW w:w="1540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Intercellular Collagen adhesions (</w:t>
            </w:r>
            <w:proofErr w:type="spellStart"/>
            <w:r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ica</w:t>
            </w:r>
            <w:proofErr w:type="spellEnd"/>
            <w:r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687" w:type="dxa"/>
          </w:tcPr>
          <w:p w:rsidR="003C49E6" w:rsidRPr="009F4457" w:rsidRDefault="00C2370E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ica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genes are present on the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operon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and are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tranfered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horizontally</w:t>
            </w:r>
          </w:p>
        </w:tc>
        <w:tc>
          <w:tcPr>
            <w:tcW w:w="2126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Biosynthesis of polysaccharide intercellular adhesion (PIA) molecules, and may be involved in the accumulation</w:t>
            </w:r>
          </w:p>
          <w:p w:rsidR="003C49E6" w:rsidRPr="009F4457" w:rsidRDefault="003C49E6" w:rsidP="00C2370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phase</w:t>
            </w:r>
            <w:proofErr w:type="gram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biofilm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formation. </w:t>
            </w:r>
          </w:p>
        </w:tc>
        <w:tc>
          <w:tcPr>
            <w:tcW w:w="2531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Biofilm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associated infection leads to chronic infections, such as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endocarditis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osteomyelitis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, and those on implanted medical devices. </w:t>
            </w:r>
          </w:p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:rsidR="003C49E6" w:rsidRDefault="0034662F" w:rsidP="002D3D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E31E69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</w:tr>
      <w:tr w:rsidR="003C49E6" w:rsidTr="00B03A02">
        <w:tc>
          <w:tcPr>
            <w:tcW w:w="1540" w:type="dxa"/>
          </w:tcPr>
          <w:p w:rsidR="003C49E6" w:rsidRPr="009F4457" w:rsidRDefault="002331DB" w:rsidP="002D3DD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3A02">
              <w:rPr>
                <w:rFonts w:ascii="Times New Roman" w:hAnsi="Times New Roman" w:cs="Times New Roman"/>
                <w:sz w:val="20"/>
                <w:szCs w:val="20"/>
              </w:rPr>
              <w:t>Collagen adhesion protein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</w:t>
            </w:r>
            <w:r w:rsidR="003C49E6"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687" w:type="dxa"/>
          </w:tcPr>
          <w:p w:rsidR="003C49E6" w:rsidRPr="009F4457" w:rsidRDefault="009F4457" w:rsidP="002D3DD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9F445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S</w:t>
            </w:r>
            <w:r w:rsidR="002105FA" w:rsidRPr="009F445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taphylococcal </w:t>
            </w:r>
            <w:proofErr w:type="spellStart"/>
            <w:r w:rsidR="002105FA" w:rsidRPr="009F445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adhesin</w:t>
            </w:r>
            <w:proofErr w:type="spellEnd"/>
            <w:r w:rsidR="002105FA" w:rsidRPr="009F445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is composed of an N-terminal domain with a collagen-binding site and </w:t>
            </w:r>
            <w:r w:rsidR="002105FA" w:rsidRPr="009F445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an antipodal domain that attaches to the bacterial cell wall and projects into the cytoplasm </w:t>
            </w:r>
          </w:p>
        </w:tc>
        <w:tc>
          <w:tcPr>
            <w:tcW w:w="2126" w:type="dxa"/>
          </w:tcPr>
          <w:p w:rsidR="003C49E6" w:rsidRPr="009F4457" w:rsidRDefault="003C49E6" w:rsidP="00C2370E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Adherence to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collagenous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tissues and </w:t>
            </w:r>
          </w:p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cartilage</w:t>
            </w:r>
          </w:p>
        </w:tc>
        <w:tc>
          <w:tcPr>
            <w:tcW w:w="2531" w:type="dxa"/>
          </w:tcPr>
          <w:p w:rsidR="00067230" w:rsidRPr="009F4457" w:rsidRDefault="00067230" w:rsidP="000672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Collagen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adhesins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affect</w:t>
            </w:r>
          </w:p>
          <w:p w:rsidR="003C49E6" w:rsidRPr="009F4457" w:rsidRDefault="00067230" w:rsidP="0006723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infections in various tissue structures in the body such as arthritis,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keratitis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endo-carditis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, mastitis, and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osteomyelitis</w:t>
            </w:r>
            <w:proofErr w:type="spellEnd"/>
          </w:p>
        </w:tc>
        <w:tc>
          <w:tcPr>
            <w:tcW w:w="1438" w:type="dxa"/>
          </w:tcPr>
          <w:p w:rsidR="003C49E6" w:rsidRDefault="0034662F" w:rsidP="002D3D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E31E6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3C49E6" w:rsidTr="00B03A02">
        <w:tc>
          <w:tcPr>
            <w:tcW w:w="1540" w:type="dxa"/>
          </w:tcPr>
          <w:p w:rsidR="003C49E6" w:rsidRPr="009F4457" w:rsidRDefault="002331DB" w:rsidP="002D3DD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3A0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Toxic shock syndrome toxin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t</w:t>
            </w:r>
            <w:r w:rsidR="003C49E6"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st</w:t>
            </w:r>
            <w:proofErr w:type="spellEnd"/>
            <w:r w:rsidR="003C49E6"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687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Horizontal  transfer</w:t>
            </w:r>
            <w:r w:rsidR="00E64ACD"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 of the gene is variably expressed by mobile element likely </w:t>
            </w:r>
            <w:proofErr w:type="spellStart"/>
            <w:r w:rsidR="00E64ACD" w:rsidRPr="009F4457">
              <w:rPr>
                <w:rFonts w:ascii="Times New Roman" w:hAnsi="Times New Roman" w:cs="Times New Roman"/>
                <w:sz w:val="20"/>
                <w:szCs w:val="20"/>
              </w:rPr>
              <w:t>transposon</w:t>
            </w:r>
            <w:proofErr w:type="spellEnd"/>
          </w:p>
        </w:tc>
        <w:tc>
          <w:tcPr>
            <w:tcW w:w="2126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Massive activation of T cells and </w:t>
            </w:r>
          </w:p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antibody presenting cells</w:t>
            </w:r>
          </w:p>
        </w:tc>
        <w:tc>
          <w:tcPr>
            <w:tcW w:w="2531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Produces toxic effect by stimulating the release of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inﬂammatory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markers;</w:t>
            </w:r>
          </w:p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interleukin-1, interleukin-2 and tumour necrosis factor </w:t>
            </w:r>
          </w:p>
        </w:tc>
        <w:tc>
          <w:tcPr>
            <w:tcW w:w="1438" w:type="dxa"/>
          </w:tcPr>
          <w:p w:rsidR="003C49E6" w:rsidRDefault="00E31E69" w:rsidP="002D3D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4662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</w:tr>
      <w:tr w:rsidR="003C49E6" w:rsidTr="00B03A02">
        <w:tc>
          <w:tcPr>
            <w:tcW w:w="1540" w:type="dxa"/>
          </w:tcPr>
          <w:p w:rsidR="003C49E6" w:rsidRPr="009F4457" w:rsidRDefault="002331DB" w:rsidP="002D3DD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03A02">
              <w:rPr>
                <w:rFonts w:ascii="Times New Roman" w:hAnsi="Times New Roman" w:cs="Times New Roman"/>
                <w:sz w:val="20"/>
                <w:szCs w:val="20"/>
              </w:rPr>
              <w:t>Fibronectin</w:t>
            </w:r>
            <w:proofErr w:type="spellEnd"/>
            <w:r w:rsidRPr="00B03A02">
              <w:rPr>
                <w:rFonts w:ascii="Times New Roman" w:hAnsi="Times New Roman" w:cs="Times New Roman"/>
                <w:sz w:val="20"/>
                <w:szCs w:val="20"/>
              </w:rPr>
              <w:t xml:space="preserve"> binding protein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</w:t>
            </w:r>
            <w:proofErr w:type="spellStart"/>
            <w:r w:rsidR="003C49E6" w:rsidRPr="009F4457">
              <w:rPr>
                <w:rFonts w:ascii="Times New Roman" w:hAnsi="Times New Roman" w:cs="Times New Roman"/>
                <w:i/>
                <w:sz w:val="20"/>
                <w:szCs w:val="20"/>
              </w:rPr>
              <w:t>fnb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687" w:type="dxa"/>
          </w:tcPr>
          <w:p w:rsidR="003C49E6" w:rsidRPr="009F4457" w:rsidRDefault="002105FA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4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FnBPs</w:t>
            </w:r>
            <w:proofErr w:type="spellEnd"/>
            <w:r w:rsidRPr="009F4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that contribute to the complexity of bacterial adherence to host </w:t>
            </w:r>
            <w:proofErr w:type="spellStart"/>
            <w:r w:rsidRPr="009F445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ligands</w:t>
            </w:r>
            <w:proofErr w:type="spellEnd"/>
            <w:r w:rsidRPr="009F4457">
              <w:rPr>
                <w:rFonts w:ascii="Times New Roman" w:hAnsi="Times New Roman" w:cs="Times New Roman"/>
                <w:color w:val="3E3D40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2126" w:type="dxa"/>
          </w:tcPr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Attachment to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fibronectin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</w:p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plasma clot </w:t>
            </w:r>
          </w:p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and enhances adhesion </w:t>
            </w:r>
          </w:p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and invasion of non-professional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phagocytic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cells (NPPCs) such</w:t>
            </w:r>
          </w:p>
          <w:p w:rsidR="003C49E6" w:rsidRPr="009F4457" w:rsidRDefault="003C49E6" w:rsidP="002D3DD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as epithelial cells, endothelial cells,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ﬁbroblasts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osteoblast</w:t>
            </w:r>
            <w:proofErr w:type="spellEnd"/>
          </w:p>
        </w:tc>
        <w:tc>
          <w:tcPr>
            <w:tcW w:w="2531" w:type="dxa"/>
          </w:tcPr>
          <w:p w:rsidR="00FC662B" w:rsidRPr="009F4457" w:rsidRDefault="00FC662B" w:rsidP="00FC662B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Adhesion involves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ﬁbronectin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and</w:t>
            </w:r>
          </w:p>
          <w:p w:rsidR="00FC662B" w:rsidRPr="009F4457" w:rsidRDefault="00FC662B" w:rsidP="00FC662B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a5b1 </w:t>
            </w:r>
            <w:proofErr w:type="spell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integrin</w:t>
            </w:r>
            <w:proofErr w:type="spell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and leads to internalization in host cells, which</w:t>
            </w:r>
          </w:p>
          <w:p w:rsidR="003C49E6" w:rsidRPr="009F4457" w:rsidRDefault="00FC662B" w:rsidP="00FC662B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>favors</w:t>
            </w:r>
            <w:proofErr w:type="spellEnd"/>
            <w:proofErr w:type="gramEnd"/>
            <w:r w:rsidRPr="009F4457">
              <w:rPr>
                <w:rFonts w:ascii="Times New Roman" w:hAnsi="Times New Roman" w:cs="Times New Roman"/>
                <w:sz w:val="20"/>
                <w:szCs w:val="20"/>
              </w:rPr>
              <w:t xml:space="preserve"> intracellular persistence and chronic infections.</w:t>
            </w:r>
          </w:p>
        </w:tc>
        <w:tc>
          <w:tcPr>
            <w:tcW w:w="1438" w:type="dxa"/>
          </w:tcPr>
          <w:p w:rsidR="003C49E6" w:rsidRDefault="005A2420" w:rsidP="002D3DD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</w:tr>
    </w:tbl>
    <w:p w:rsidR="003C49E6" w:rsidRPr="003B017D" w:rsidRDefault="003C49E6" w:rsidP="003C49E6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C49E6" w:rsidRDefault="003C49E6" w:rsidP="003C49E6"/>
    <w:p w:rsidR="008774E6" w:rsidRDefault="008774E6" w:rsidP="008774E6">
      <w:pPr>
        <w:shd w:val="clear" w:color="auto" w:fill="FFFFFF"/>
        <w:spacing w:before="240" w:after="120" w:line="36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8774E6" w:rsidRDefault="008774E6" w:rsidP="008774E6">
      <w:pPr>
        <w:shd w:val="clear" w:color="auto" w:fill="FFFFFF"/>
        <w:spacing w:before="240" w:after="120" w:line="36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8774E6" w:rsidRDefault="008774E6" w:rsidP="008774E6">
      <w:pPr>
        <w:shd w:val="clear" w:color="auto" w:fill="FFFFFF"/>
        <w:spacing w:before="240" w:after="120" w:line="36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8774E6" w:rsidRDefault="008774E6" w:rsidP="008774E6">
      <w:pPr>
        <w:shd w:val="clear" w:color="auto" w:fill="FFFFFF"/>
        <w:spacing w:before="240" w:after="120" w:line="36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8774E6" w:rsidRDefault="008774E6" w:rsidP="008774E6">
      <w:pPr>
        <w:shd w:val="clear" w:color="auto" w:fill="FFFFFF"/>
        <w:spacing w:before="240" w:after="120" w:line="36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8774E6" w:rsidRDefault="008774E6" w:rsidP="008774E6">
      <w:pPr>
        <w:shd w:val="clear" w:color="auto" w:fill="FFFFFF"/>
        <w:spacing w:before="240" w:after="120" w:line="36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8774E6" w:rsidRDefault="008774E6" w:rsidP="008774E6">
      <w:pPr>
        <w:shd w:val="clear" w:color="auto" w:fill="FFFFFF"/>
        <w:spacing w:before="240" w:after="120" w:line="36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8774E6" w:rsidRPr="00670168" w:rsidRDefault="008774E6" w:rsidP="008774E6">
      <w:pPr>
        <w:shd w:val="clear" w:color="auto" w:fill="FFFFFF"/>
        <w:spacing w:before="240" w:after="120" w:line="36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</w:p>
    <w:p w:rsidR="008774E6" w:rsidRDefault="008774E6" w:rsidP="008774E6">
      <w:pPr>
        <w:shd w:val="clear" w:color="auto" w:fill="FFFFFF"/>
        <w:spacing w:before="240" w:after="120" w:line="36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</w:p>
    <w:p w:rsidR="00F560B6" w:rsidRDefault="00F560B6"/>
    <w:sectPr w:rsidR="00F560B6" w:rsidSect="00211E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C49E6"/>
    <w:rsid w:val="000437AA"/>
    <w:rsid w:val="00067230"/>
    <w:rsid w:val="002105FA"/>
    <w:rsid w:val="002331DB"/>
    <w:rsid w:val="00241760"/>
    <w:rsid w:val="002D2160"/>
    <w:rsid w:val="0034662F"/>
    <w:rsid w:val="003C49E6"/>
    <w:rsid w:val="005A2420"/>
    <w:rsid w:val="006412C5"/>
    <w:rsid w:val="00763F4B"/>
    <w:rsid w:val="007C4B65"/>
    <w:rsid w:val="00861427"/>
    <w:rsid w:val="008774E6"/>
    <w:rsid w:val="009D6C4E"/>
    <w:rsid w:val="009F4457"/>
    <w:rsid w:val="00B03A02"/>
    <w:rsid w:val="00B3775D"/>
    <w:rsid w:val="00C2370E"/>
    <w:rsid w:val="00D935AC"/>
    <w:rsid w:val="00E31E69"/>
    <w:rsid w:val="00E64ACD"/>
    <w:rsid w:val="00F560B6"/>
    <w:rsid w:val="00FC6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C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49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2105FA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774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774E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7F235-8FD6-4897-B813-81262E6B1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4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Deepshikha</dc:creator>
  <cp:keywords/>
  <dc:description/>
  <cp:lastModifiedBy>Deepshikha</cp:lastModifiedBy>
  <cp:revision>9</cp:revision>
  <dcterms:created xsi:type="dcterms:W3CDTF">2020-07-27T15:44:00Z</dcterms:created>
  <dcterms:modified xsi:type="dcterms:W3CDTF">2020-09-27T09:07:00Z</dcterms:modified>
</cp:coreProperties>
</file>