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CA0" w:rsidRPr="002E5C76" w:rsidRDefault="004B4CA0" w:rsidP="004B4CA0">
      <w:pPr>
        <w:spacing w:line="276" w:lineRule="auto"/>
        <w:jc w:val="both"/>
        <w:rPr>
          <w:rFonts w:cs="Times New Roman"/>
          <w:b/>
          <w:color w:val="000000" w:themeColor="text1"/>
          <w:sz w:val="28"/>
          <w:lang w:val="en-US"/>
        </w:rPr>
      </w:pPr>
      <w:r w:rsidRPr="002E5C76">
        <w:rPr>
          <w:rFonts w:cs="Times New Roman"/>
          <w:b/>
          <w:color w:val="000000" w:themeColor="text1"/>
          <w:sz w:val="28"/>
          <w:lang w:val="en-US"/>
        </w:rPr>
        <w:t>Supplementary Material</w:t>
      </w:r>
    </w:p>
    <w:p w:rsidR="004B4CA0" w:rsidRDefault="004B4CA0" w:rsidP="004B4CA0">
      <w:pPr>
        <w:spacing w:line="240" w:lineRule="auto"/>
        <w:rPr>
          <w:szCs w:val="24"/>
          <w:lang w:val="en-US"/>
        </w:rPr>
      </w:pPr>
    </w:p>
    <w:p w:rsidR="004B4CA0" w:rsidRPr="004B4CA0" w:rsidRDefault="004B4CA0" w:rsidP="004B4CA0">
      <w:pPr>
        <w:spacing w:line="240" w:lineRule="auto"/>
        <w:rPr>
          <w:b/>
          <w:sz w:val="28"/>
          <w:szCs w:val="24"/>
          <w:lang w:val="en-US"/>
        </w:rPr>
      </w:pPr>
      <w:r w:rsidRPr="004B4CA0">
        <w:rPr>
          <w:b/>
          <w:sz w:val="28"/>
          <w:szCs w:val="24"/>
          <w:lang w:val="en-US"/>
        </w:rPr>
        <w:t xml:space="preserve">Enhanced sorption of triclosan from aqueous solution to </w:t>
      </w:r>
      <w:r w:rsidRPr="004B4CA0">
        <w:rPr>
          <w:b/>
          <w:i/>
          <w:sz w:val="28"/>
          <w:szCs w:val="24"/>
          <w:lang w:val="en-US"/>
        </w:rPr>
        <w:t>Rhizopus oryzae</w:t>
      </w:r>
      <w:r w:rsidRPr="004B4CA0">
        <w:rPr>
          <w:b/>
          <w:sz w:val="28"/>
          <w:szCs w:val="24"/>
          <w:lang w:val="en-US"/>
        </w:rPr>
        <w:t xml:space="preserve"> biomass biofunctionalized with lipids.</w:t>
      </w:r>
    </w:p>
    <w:p w:rsidR="000B1587" w:rsidRDefault="000B1587" w:rsidP="002C7391">
      <w:pPr>
        <w:jc w:val="center"/>
        <w:rPr>
          <w:noProof/>
          <w:lang w:val="en-US"/>
        </w:rPr>
      </w:pPr>
    </w:p>
    <w:p w:rsidR="00415EA9" w:rsidRPr="009900B2" w:rsidRDefault="00415EA9" w:rsidP="00415EA9">
      <w:pPr>
        <w:jc w:val="both"/>
        <w:rPr>
          <w:b/>
          <w:noProof/>
        </w:rPr>
      </w:pPr>
      <w:r w:rsidRPr="009900B2">
        <w:rPr>
          <w:b/>
          <w:noProof/>
        </w:rPr>
        <w:t>Water, Air &amp; Soil Pollution</w:t>
      </w:r>
    </w:p>
    <w:p w:rsidR="004B4CA0" w:rsidRPr="009900B2" w:rsidRDefault="004B4CA0" w:rsidP="004B4CA0">
      <w:pPr>
        <w:spacing w:line="240" w:lineRule="auto"/>
        <w:rPr>
          <w:szCs w:val="24"/>
        </w:rPr>
      </w:pPr>
    </w:p>
    <w:p w:rsidR="004B4CA0" w:rsidRPr="00A54E93" w:rsidRDefault="004B4CA0" w:rsidP="004B4CA0">
      <w:pPr>
        <w:spacing w:line="240" w:lineRule="auto"/>
        <w:rPr>
          <w:szCs w:val="24"/>
          <w:vertAlign w:val="superscript"/>
        </w:rPr>
      </w:pPr>
      <w:r w:rsidRPr="004B4CA0">
        <w:rPr>
          <w:szCs w:val="24"/>
          <w:vertAlign w:val="superscript"/>
        </w:rPr>
        <w:t>1</w:t>
      </w:r>
      <w:r w:rsidRPr="00BD30DA">
        <w:rPr>
          <w:szCs w:val="24"/>
        </w:rPr>
        <w:t xml:space="preserve">Juan José Benítez-Cortez, </w:t>
      </w:r>
      <w:r w:rsidRPr="004B4CA0">
        <w:rPr>
          <w:szCs w:val="24"/>
          <w:vertAlign w:val="superscript"/>
        </w:rPr>
        <w:t>2</w:t>
      </w:r>
      <w:r w:rsidRPr="00BD30DA">
        <w:rPr>
          <w:szCs w:val="24"/>
        </w:rPr>
        <w:t xml:space="preserve">Araceli Tomasini, </w:t>
      </w:r>
      <w:r w:rsidRPr="004B4CA0">
        <w:rPr>
          <w:szCs w:val="24"/>
          <w:vertAlign w:val="superscript"/>
        </w:rPr>
        <w:t>2</w:t>
      </w:r>
      <w:r w:rsidRPr="00BD30DA">
        <w:rPr>
          <w:szCs w:val="24"/>
        </w:rPr>
        <w:t xml:space="preserve">Wylma Dolores Pérez-Pérez, </w:t>
      </w:r>
      <w:r w:rsidRPr="004B4CA0">
        <w:rPr>
          <w:szCs w:val="24"/>
          <w:vertAlign w:val="superscript"/>
        </w:rPr>
        <w:t>3</w:t>
      </w:r>
      <w:r w:rsidRPr="00BD30DA">
        <w:rPr>
          <w:szCs w:val="24"/>
        </w:rPr>
        <w:t>Julio</w:t>
      </w:r>
      <w:r w:rsidRPr="00A54E93">
        <w:rPr>
          <w:szCs w:val="24"/>
        </w:rPr>
        <w:t xml:space="preserve"> César García-Martínez, </w:t>
      </w:r>
      <w:r w:rsidRPr="004B4CA0">
        <w:rPr>
          <w:szCs w:val="24"/>
          <w:vertAlign w:val="superscript"/>
        </w:rPr>
        <w:t>4</w:t>
      </w:r>
      <w:r w:rsidRPr="00A54E93">
        <w:rPr>
          <w:szCs w:val="24"/>
        </w:rPr>
        <w:t xml:space="preserve">Deyanira </w:t>
      </w:r>
      <w:proofErr w:type="spellStart"/>
      <w:r w:rsidRPr="00A54E93">
        <w:rPr>
          <w:szCs w:val="24"/>
        </w:rPr>
        <w:t>Angeles</w:t>
      </w:r>
      <w:proofErr w:type="spellEnd"/>
      <w:r w:rsidRPr="00A54E93">
        <w:rPr>
          <w:szCs w:val="24"/>
        </w:rPr>
        <w:t xml:space="preserve">-Beltrán, </w:t>
      </w:r>
      <w:r w:rsidRPr="004B4CA0">
        <w:rPr>
          <w:szCs w:val="24"/>
          <w:vertAlign w:val="superscript"/>
        </w:rPr>
        <w:t>1</w:t>
      </w:r>
      <w:r w:rsidRPr="00A54E93">
        <w:rPr>
          <w:szCs w:val="24"/>
        </w:rPr>
        <w:t>Héctor Hugo León-</w:t>
      </w:r>
      <w:proofErr w:type="spellStart"/>
      <w:r w:rsidRPr="00A54E93">
        <w:rPr>
          <w:szCs w:val="24"/>
        </w:rPr>
        <w:t>Santiestebán</w:t>
      </w:r>
      <w:proofErr w:type="spellEnd"/>
      <w:r>
        <w:rPr>
          <w:szCs w:val="24"/>
        </w:rPr>
        <w:t>*</w:t>
      </w:r>
    </w:p>
    <w:p w:rsidR="004B4CA0" w:rsidRPr="004B4CA0" w:rsidRDefault="004B4CA0" w:rsidP="002C7391">
      <w:pPr>
        <w:jc w:val="center"/>
        <w:rPr>
          <w:noProof/>
        </w:rPr>
      </w:pPr>
    </w:p>
    <w:p w:rsidR="004B4CA0" w:rsidRPr="004B4CA0" w:rsidRDefault="004B4CA0" w:rsidP="002C7391">
      <w:pPr>
        <w:jc w:val="center"/>
        <w:rPr>
          <w:noProof/>
        </w:rPr>
      </w:pPr>
    </w:p>
    <w:p w:rsidR="004B4CA0" w:rsidRDefault="004B4CA0" w:rsidP="004B4CA0">
      <w:pPr>
        <w:spacing w:after="0" w:line="240" w:lineRule="auto"/>
        <w:jc w:val="both"/>
      </w:pPr>
    </w:p>
    <w:p w:rsidR="008336A8" w:rsidRDefault="008336A8" w:rsidP="004B4CA0">
      <w:pPr>
        <w:spacing w:after="0" w:line="240" w:lineRule="auto"/>
        <w:jc w:val="both"/>
      </w:pPr>
    </w:p>
    <w:p w:rsidR="004B4CA0" w:rsidRDefault="004B4CA0" w:rsidP="004B4CA0">
      <w:pPr>
        <w:spacing w:after="0" w:line="240" w:lineRule="auto"/>
        <w:jc w:val="both"/>
      </w:pPr>
    </w:p>
    <w:p w:rsidR="004B4CA0" w:rsidRDefault="004B4CA0" w:rsidP="004B4CA0">
      <w:pPr>
        <w:spacing w:after="0" w:line="240" w:lineRule="auto"/>
        <w:jc w:val="both"/>
      </w:pPr>
    </w:p>
    <w:p w:rsidR="004B4CA0" w:rsidRPr="00415EA9" w:rsidRDefault="004B4CA0" w:rsidP="004B4CA0">
      <w:pPr>
        <w:spacing w:after="0" w:line="240" w:lineRule="auto"/>
        <w:jc w:val="both"/>
      </w:pPr>
      <w:r w:rsidRPr="00415EA9">
        <w:t>*</w:t>
      </w:r>
      <w:proofErr w:type="spellStart"/>
      <w:r w:rsidRPr="00415EA9">
        <w:t>Corresponding</w:t>
      </w:r>
      <w:proofErr w:type="spellEnd"/>
      <w:r w:rsidRPr="00415EA9">
        <w:t xml:space="preserve"> </w:t>
      </w:r>
      <w:proofErr w:type="spellStart"/>
      <w:r w:rsidRPr="00415EA9">
        <w:t>author</w:t>
      </w:r>
      <w:proofErr w:type="spellEnd"/>
      <w:r w:rsidRPr="00415EA9">
        <w:t xml:space="preserve">: </w:t>
      </w:r>
    </w:p>
    <w:p w:rsidR="004B4CA0" w:rsidRPr="00415EA9" w:rsidRDefault="0084406B" w:rsidP="004B4CA0">
      <w:pPr>
        <w:spacing w:after="0" w:line="240" w:lineRule="auto"/>
        <w:jc w:val="both"/>
      </w:pPr>
      <w:r w:rsidRPr="00415EA9">
        <w:rPr>
          <w:vertAlign w:val="superscript"/>
        </w:rPr>
        <w:t>1*</w:t>
      </w:r>
      <w:r w:rsidR="004B4CA0" w:rsidRPr="00415EA9">
        <w:t xml:space="preserve">Héctor Hugo León </w:t>
      </w:r>
      <w:proofErr w:type="spellStart"/>
      <w:r w:rsidR="004B4CA0" w:rsidRPr="00415EA9">
        <w:t>Santiesteb</w:t>
      </w:r>
      <w:r w:rsidRPr="00415EA9">
        <w:t>án</w:t>
      </w:r>
      <w:proofErr w:type="spellEnd"/>
      <w:r w:rsidR="004B4CA0" w:rsidRPr="00415EA9">
        <w:t xml:space="preserve">, Universidad Autónoma Metropolitana Azcapotzalco, Departamento de Energía, Ciudad de México, México.   </w:t>
      </w:r>
    </w:p>
    <w:p w:rsidR="004B4CA0" w:rsidRPr="00415EA9" w:rsidRDefault="004B4CA0" w:rsidP="004B4CA0">
      <w:pPr>
        <w:spacing w:after="0" w:line="240" w:lineRule="auto"/>
        <w:jc w:val="both"/>
      </w:pPr>
      <w:r w:rsidRPr="00415EA9">
        <w:t xml:space="preserve">E-mail: </w:t>
      </w:r>
      <w:hyperlink r:id="rId5" w:history="1">
        <w:r w:rsidRPr="00415EA9">
          <w:rPr>
            <w:rStyle w:val="Hipervnculo"/>
          </w:rPr>
          <w:t>hels@azc.uam.mx</w:t>
        </w:r>
      </w:hyperlink>
      <w:r w:rsidRPr="00415EA9">
        <w:t xml:space="preserve"> </w:t>
      </w:r>
    </w:p>
    <w:p w:rsidR="004B4CA0" w:rsidRPr="00415EA9" w:rsidRDefault="004B4CA0" w:rsidP="004B4CA0">
      <w:pPr>
        <w:spacing w:after="0" w:line="240" w:lineRule="auto"/>
        <w:jc w:val="center"/>
        <w:rPr>
          <w:noProof/>
        </w:rPr>
      </w:pPr>
    </w:p>
    <w:p w:rsidR="004B4CA0" w:rsidRPr="0084406B" w:rsidRDefault="0084406B" w:rsidP="004B4CA0">
      <w:pPr>
        <w:spacing w:after="0" w:line="240" w:lineRule="auto"/>
        <w:rPr>
          <w:vertAlign w:val="superscript"/>
        </w:rPr>
      </w:pPr>
      <w:r w:rsidRPr="0084406B">
        <w:rPr>
          <w:vertAlign w:val="superscript"/>
        </w:rPr>
        <w:t>1</w:t>
      </w:r>
      <w:r w:rsidR="004B4CA0" w:rsidRPr="004B4CA0">
        <w:t>José Benítez-Cortez,</w:t>
      </w:r>
      <w:r>
        <w:t xml:space="preserve"> </w:t>
      </w:r>
      <w:r w:rsidR="004B4CA0" w:rsidRPr="0084406B">
        <w:t>Universidad Autónoma Metropolitana-Azcapotzalco, Departamento de Energía, Ciudad de México, México.</w:t>
      </w:r>
    </w:p>
    <w:p w:rsidR="004B4CA0" w:rsidRPr="0084406B" w:rsidRDefault="004B4CA0" w:rsidP="004B4CA0">
      <w:pPr>
        <w:spacing w:after="0" w:line="240" w:lineRule="auto"/>
      </w:pPr>
    </w:p>
    <w:p w:rsidR="0084406B" w:rsidRPr="0084406B" w:rsidRDefault="0084406B" w:rsidP="0084406B">
      <w:pPr>
        <w:spacing w:after="0" w:line="240" w:lineRule="auto"/>
      </w:pPr>
      <w:r w:rsidRPr="0084406B">
        <w:rPr>
          <w:vertAlign w:val="superscript"/>
        </w:rPr>
        <w:t>2</w:t>
      </w:r>
      <w:r w:rsidR="004B4CA0" w:rsidRPr="0084406B">
        <w:t>Araceli Tomasini</w:t>
      </w:r>
      <w:r>
        <w:t xml:space="preserve">, </w:t>
      </w:r>
      <w:r w:rsidRPr="0084406B">
        <w:t>Universidad Autónoma Metropolitana-Iztapalapa, Departamento de Biotecnología, Ciudad de México, México.</w:t>
      </w:r>
    </w:p>
    <w:p w:rsidR="0084406B" w:rsidRPr="0084406B" w:rsidRDefault="0084406B" w:rsidP="004B4CA0">
      <w:pPr>
        <w:spacing w:after="0" w:line="240" w:lineRule="auto"/>
      </w:pPr>
    </w:p>
    <w:p w:rsidR="004B4CA0" w:rsidRPr="0084406B" w:rsidRDefault="0084406B" w:rsidP="004B4CA0">
      <w:pPr>
        <w:spacing w:after="0" w:line="240" w:lineRule="auto"/>
      </w:pPr>
      <w:r w:rsidRPr="0084406B">
        <w:rPr>
          <w:vertAlign w:val="superscript"/>
        </w:rPr>
        <w:t>2</w:t>
      </w:r>
      <w:r w:rsidR="004B4CA0" w:rsidRPr="0084406B">
        <w:t>Wylma Dolores Pérez-Pérez</w:t>
      </w:r>
      <w:r w:rsidRPr="0084406B">
        <w:t xml:space="preserve">, </w:t>
      </w:r>
      <w:proofErr w:type="spellStart"/>
      <w:r w:rsidRPr="0084406B">
        <w:t>I</w:t>
      </w:r>
      <w:r w:rsidR="004B4CA0" w:rsidRPr="0084406B">
        <w:t>niversidad</w:t>
      </w:r>
      <w:proofErr w:type="spellEnd"/>
      <w:r w:rsidR="004B4CA0" w:rsidRPr="0084406B">
        <w:t xml:space="preserve"> Autónoma Metropolitana-Iztapalapa, Departamento de Biotecnología, Ciudad de México, México.</w:t>
      </w:r>
    </w:p>
    <w:p w:rsidR="004B4CA0" w:rsidRPr="0084406B" w:rsidRDefault="004B4CA0" w:rsidP="004B4CA0">
      <w:pPr>
        <w:spacing w:after="0" w:line="240" w:lineRule="auto"/>
      </w:pPr>
    </w:p>
    <w:p w:rsidR="004B4CA0" w:rsidRPr="00415EA9" w:rsidRDefault="0084406B" w:rsidP="004B4CA0">
      <w:pPr>
        <w:spacing w:after="0" w:line="240" w:lineRule="auto"/>
        <w:rPr>
          <w:vertAlign w:val="superscript"/>
        </w:rPr>
      </w:pPr>
      <w:r w:rsidRPr="00415EA9">
        <w:rPr>
          <w:vertAlign w:val="superscript"/>
        </w:rPr>
        <w:t>3</w:t>
      </w:r>
      <w:r w:rsidR="004B4CA0" w:rsidRPr="00415EA9">
        <w:t>Julio César García-Martínez</w:t>
      </w:r>
    </w:p>
    <w:p w:rsidR="004B4CA0" w:rsidRPr="00415EA9" w:rsidRDefault="004B4CA0" w:rsidP="004B4CA0">
      <w:pPr>
        <w:spacing w:after="0" w:line="240" w:lineRule="auto"/>
      </w:pPr>
      <w:r w:rsidRPr="00415EA9">
        <w:t xml:space="preserve">Instituto Politécnico Nacional, Escuela Nacional de Ciencias Biológicas, Departamento de Biofísica, Ciudad de México, México.  </w:t>
      </w:r>
    </w:p>
    <w:p w:rsidR="004B4CA0" w:rsidRPr="00415EA9" w:rsidRDefault="004B4CA0" w:rsidP="004B4CA0">
      <w:pPr>
        <w:spacing w:after="0" w:line="240" w:lineRule="auto"/>
      </w:pPr>
    </w:p>
    <w:p w:rsidR="004B4CA0" w:rsidRPr="00415EA9" w:rsidRDefault="0084406B" w:rsidP="004B4CA0">
      <w:pPr>
        <w:spacing w:after="0" w:line="240" w:lineRule="auto"/>
        <w:rPr>
          <w:vertAlign w:val="superscript"/>
        </w:rPr>
      </w:pPr>
      <w:r w:rsidRPr="00415EA9">
        <w:rPr>
          <w:vertAlign w:val="superscript"/>
        </w:rPr>
        <w:t>4</w:t>
      </w:r>
      <w:r w:rsidR="004B4CA0" w:rsidRPr="00415EA9">
        <w:t xml:space="preserve">Deyanira </w:t>
      </w:r>
      <w:proofErr w:type="spellStart"/>
      <w:r w:rsidR="004B4CA0" w:rsidRPr="00415EA9">
        <w:t>Angeles</w:t>
      </w:r>
      <w:proofErr w:type="spellEnd"/>
      <w:r w:rsidR="004B4CA0" w:rsidRPr="00415EA9">
        <w:t>-Beltrán</w:t>
      </w:r>
    </w:p>
    <w:p w:rsidR="004B4CA0" w:rsidRPr="00415EA9" w:rsidRDefault="004B4CA0" w:rsidP="004B4CA0">
      <w:pPr>
        <w:spacing w:after="0" w:line="240" w:lineRule="auto"/>
        <w:rPr>
          <w:vertAlign w:val="superscript"/>
        </w:rPr>
      </w:pPr>
      <w:r w:rsidRPr="00415EA9">
        <w:t>Universidad Autónoma Metropolitana-Azcapotzalco, Departamento de Ciencias Básicas, Ciudad de México, México.</w:t>
      </w:r>
    </w:p>
    <w:p w:rsidR="004B4CA0" w:rsidRPr="004B4CA0" w:rsidRDefault="004B4CA0" w:rsidP="002C7391">
      <w:pPr>
        <w:jc w:val="center"/>
        <w:rPr>
          <w:noProof/>
        </w:rPr>
      </w:pPr>
    </w:p>
    <w:p w:rsidR="00415EA9" w:rsidRPr="009900B2" w:rsidRDefault="00415EA9" w:rsidP="008336A8">
      <w:pPr>
        <w:spacing w:line="360" w:lineRule="auto"/>
        <w:jc w:val="both"/>
        <w:rPr>
          <w:rFonts w:cs="Times New Roman"/>
          <w:b/>
          <w:bCs/>
          <w:color w:val="000000" w:themeColor="text1"/>
          <w:szCs w:val="24"/>
        </w:rPr>
      </w:pPr>
    </w:p>
    <w:p w:rsidR="00415EA9" w:rsidRPr="009900B2" w:rsidRDefault="00415EA9" w:rsidP="008336A8">
      <w:pPr>
        <w:spacing w:line="360" w:lineRule="auto"/>
        <w:jc w:val="both"/>
        <w:rPr>
          <w:rFonts w:cs="Times New Roman"/>
          <w:b/>
          <w:bCs/>
          <w:color w:val="000000" w:themeColor="text1"/>
          <w:szCs w:val="24"/>
        </w:rPr>
      </w:pPr>
    </w:p>
    <w:p w:rsidR="008336A8" w:rsidRPr="002E5C76" w:rsidRDefault="008336A8" w:rsidP="008336A8">
      <w:pPr>
        <w:spacing w:line="360" w:lineRule="auto"/>
        <w:jc w:val="both"/>
        <w:rPr>
          <w:rFonts w:cs="Times New Roman"/>
          <w:b/>
          <w:bCs/>
          <w:color w:val="000000" w:themeColor="text1"/>
          <w:szCs w:val="24"/>
          <w:lang w:val="en-US"/>
        </w:rPr>
      </w:pPr>
      <w:r w:rsidRPr="002E5C76">
        <w:rPr>
          <w:rFonts w:cs="Times New Roman"/>
          <w:b/>
          <w:bCs/>
          <w:color w:val="000000" w:themeColor="text1"/>
          <w:szCs w:val="24"/>
          <w:lang w:val="en-US"/>
        </w:rPr>
        <w:lastRenderedPageBreak/>
        <w:t xml:space="preserve">List of </w:t>
      </w:r>
      <w:r>
        <w:rPr>
          <w:rFonts w:cs="Times New Roman"/>
          <w:b/>
          <w:bCs/>
          <w:color w:val="000000" w:themeColor="text1"/>
          <w:szCs w:val="24"/>
          <w:lang w:val="en-US"/>
        </w:rPr>
        <w:t>Figures</w:t>
      </w:r>
    </w:p>
    <w:p w:rsidR="008336A8" w:rsidRDefault="008336A8" w:rsidP="008336A8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 xml:space="preserve">Fig. S1 </w:t>
      </w:r>
      <w:proofErr w:type="gramStart"/>
      <w:r w:rsidRPr="00D56F9E">
        <w:rPr>
          <w:lang w:val="en-US"/>
        </w:rPr>
        <w:t>The</w:t>
      </w:r>
      <w:proofErr w:type="gramEnd"/>
      <w:r w:rsidRPr="00D56F9E">
        <w:rPr>
          <w:lang w:val="en-US"/>
        </w:rPr>
        <w:t xml:space="preserve"> main ef</w:t>
      </w:r>
      <w:r>
        <w:rPr>
          <w:lang w:val="en-US"/>
        </w:rPr>
        <w:t>fect plots for the sorption efficiency of TCS (%S).</w:t>
      </w:r>
    </w:p>
    <w:p w:rsidR="004B4CA0" w:rsidRPr="008336A8" w:rsidRDefault="008336A8" w:rsidP="008336A8">
      <w:pPr>
        <w:spacing w:line="360" w:lineRule="auto"/>
        <w:rPr>
          <w:noProof/>
          <w:lang w:val="en-US"/>
        </w:rPr>
      </w:pPr>
      <w:r w:rsidRPr="009900B2">
        <w:rPr>
          <w:b/>
          <w:lang w:val="en-US"/>
        </w:rPr>
        <w:t>Fig. S2</w:t>
      </w:r>
      <w:r w:rsidRPr="001F318F">
        <w:rPr>
          <w:lang w:val="en-US"/>
        </w:rPr>
        <w:t xml:space="preserve"> </w:t>
      </w:r>
      <w:proofErr w:type="gramStart"/>
      <w:r w:rsidRPr="001F318F">
        <w:rPr>
          <w:lang w:val="en-US"/>
        </w:rPr>
        <w:t>The</w:t>
      </w:r>
      <w:proofErr w:type="gramEnd"/>
      <w:r w:rsidRPr="001F318F">
        <w:rPr>
          <w:lang w:val="en-US"/>
        </w:rPr>
        <w:t xml:space="preserve"> interaction pl</w:t>
      </w:r>
      <w:r>
        <w:rPr>
          <w:lang w:val="en-US"/>
        </w:rPr>
        <w:t>ots for the sorption efficiency of TCS (%S).</w:t>
      </w:r>
    </w:p>
    <w:p w:rsidR="008336A8" w:rsidRDefault="008336A8" w:rsidP="008336A8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>Fig. S3</w:t>
      </w:r>
      <w:r w:rsidRPr="00BF359B">
        <w:rPr>
          <w:lang w:val="en-US"/>
        </w:rPr>
        <w:t xml:space="preserve"> </w:t>
      </w:r>
      <w:r>
        <w:rPr>
          <w:lang w:val="en-US"/>
        </w:rPr>
        <w:t>Response surface plot that shows t</w:t>
      </w:r>
      <w:r w:rsidRPr="00BF359B">
        <w:rPr>
          <w:lang w:val="en-US"/>
        </w:rPr>
        <w:t xml:space="preserve">he </w:t>
      </w:r>
      <w:r>
        <w:rPr>
          <w:lang w:val="en-US"/>
        </w:rPr>
        <w:t>effect</w:t>
      </w:r>
      <w:r w:rsidRPr="00BF359B">
        <w:rPr>
          <w:lang w:val="en-US"/>
        </w:rPr>
        <w:t xml:space="preserve"> o</w:t>
      </w:r>
      <w:r>
        <w:rPr>
          <w:lang w:val="en-US"/>
        </w:rPr>
        <w:t xml:space="preserve">f pH and biomass dose on the sorption efficiency of TCS at 115.9 rpm. </w:t>
      </w:r>
    </w:p>
    <w:p w:rsidR="008336A8" w:rsidRDefault="008336A8" w:rsidP="008336A8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>Fig. S4</w:t>
      </w:r>
      <w:r>
        <w:rPr>
          <w:lang w:val="en-US"/>
        </w:rPr>
        <w:t xml:space="preserve"> Response surface plot that shows</w:t>
      </w:r>
      <w:r w:rsidRPr="00BF359B">
        <w:rPr>
          <w:lang w:val="en-US"/>
        </w:rPr>
        <w:t xml:space="preserve"> </w:t>
      </w:r>
      <w:r>
        <w:rPr>
          <w:lang w:val="en-US"/>
        </w:rPr>
        <w:t>t</w:t>
      </w:r>
      <w:r w:rsidRPr="00BF359B">
        <w:rPr>
          <w:lang w:val="en-US"/>
        </w:rPr>
        <w:t xml:space="preserve">he </w:t>
      </w:r>
      <w:r>
        <w:rPr>
          <w:lang w:val="en-US"/>
        </w:rPr>
        <w:t>effect</w:t>
      </w:r>
      <w:r w:rsidRPr="00BF359B">
        <w:rPr>
          <w:lang w:val="en-US"/>
        </w:rPr>
        <w:t xml:space="preserve"> o</w:t>
      </w:r>
      <w:r>
        <w:rPr>
          <w:lang w:val="en-US"/>
        </w:rPr>
        <w:t>f biomass dose and agitation rate dose on the sorption efficiency of TCS at pH 5.68.</w:t>
      </w:r>
    </w:p>
    <w:p w:rsidR="008336A8" w:rsidRPr="00FA2104" w:rsidRDefault="008336A8" w:rsidP="008336A8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>Fig. S5</w:t>
      </w:r>
      <w:r w:rsidRPr="00FA2104">
        <w:rPr>
          <w:lang w:val="en-US"/>
        </w:rPr>
        <w:t xml:space="preserve"> Effect of lipids </w:t>
      </w:r>
      <w:r>
        <w:rPr>
          <w:lang w:val="en-US"/>
        </w:rPr>
        <w:t xml:space="preserve">on the sorption isotherms of TCS. Data were modeled with </w:t>
      </w:r>
      <w:r w:rsidRPr="00FA2104">
        <w:rPr>
          <w:lang w:val="en-US"/>
        </w:rPr>
        <w:t>the Freundlich isotherm</w:t>
      </w:r>
      <w:r>
        <w:rPr>
          <w:lang w:val="en-US"/>
        </w:rPr>
        <w:t xml:space="preserve"> </w:t>
      </w:r>
      <w:r w:rsidRPr="00FA2104">
        <w:rPr>
          <w:rFonts w:cs="Times New Roman"/>
          <w:lang w:val="en-US"/>
        </w:rPr>
        <w:t>(―)</w:t>
      </w:r>
      <w:r w:rsidRPr="00FA2104">
        <w:rPr>
          <w:lang w:val="en-US"/>
        </w:rPr>
        <w:t>.</w:t>
      </w: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8336A8" w:rsidRDefault="008336A8" w:rsidP="002C7391">
      <w:pPr>
        <w:jc w:val="center"/>
        <w:rPr>
          <w:noProof/>
          <w:lang w:val="en-US"/>
        </w:rPr>
      </w:pPr>
    </w:p>
    <w:p w:rsidR="008336A8" w:rsidRDefault="008336A8" w:rsidP="002C7391">
      <w:pPr>
        <w:jc w:val="center"/>
        <w:rPr>
          <w:noProof/>
          <w:lang w:val="en-US"/>
        </w:rPr>
      </w:pPr>
    </w:p>
    <w:p w:rsidR="008336A8" w:rsidRDefault="008336A8" w:rsidP="002C7391">
      <w:pPr>
        <w:jc w:val="center"/>
        <w:rPr>
          <w:noProof/>
          <w:lang w:val="en-US"/>
        </w:rPr>
      </w:pP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8336A8" w:rsidRPr="008336A8" w:rsidRDefault="008336A8" w:rsidP="002C7391">
      <w:pPr>
        <w:jc w:val="center"/>
        <w:rPr>
          <w:noProof/>
          <w:lang w:val="en-US"/>
        </w:rPr>
      </w:pPr>
    </w:p>
    <w:p w:rsidR="004B4CA0" w:rsidRPr="008336A8" w:rsidRDefault="004B4CA0" w:rsidP="002C7391">
      <w:pPr>
        <w:jc w:val="center"/>
        <w:rPr>
          <w:noProof/>
          <w:lang w:val="en-US"/>
        </w:rPr>
      </w:pPr>
    </w:p>
    <w:p w:rsidR="004B4CA0" w:rsidRPr="008336A8" w:rsidRDefault="004B4CA0" w:rsidP="002C7391">
      <w:pPr>
        <w:jc w:val="center"/>
        <w:rPr>
          <w:noProof/>
          <w:lang w:val="en-US"/>
        </w:rPr>
      </w:pPr>
    </w:p>
    <w:p w:rsidR="004B4CA0" w:rsidRPr="008336A8" w:rsidRDefault="004B4CA0" w:rsidP="002C7391">
      <w:pPr>
        <w:jc w:val="center"/>
        <w:rPr>
          <w:noProof/>
          <w:lang w:val="en-US"/>
        </w:rPr>
      </w:pPr>
    </w:p>
    <w:p w:rsidR="004B4CA0" w:rsidRDefault="004B4CA0" w:rsidP="004B4CA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EA9BA3" wp14:editId="536195D4">
            <wp:extent cx="3835951" cy="252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7520" r="21018" b="7413"/>
                    <a:stretch/>
                  </pic:blipFill>
                  <pic:spPr bwMode="auto">
                    <a:xfrm>
                      <a:off x="0" y="0"/>
                      <a:ext cx="383595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12C" w:rsidRDefault="0045612C">
      <w:pPr>
        <w:rPr>
          <w:lang w:val="en-US"/>
        </w:rPr>
      </w:pPr>
      <w:r w:rsidRPr="009900B2">
        <w:rPr>
          <w:b/>
          <w:lang w:val="en-US"/>
        </w:rPr>
        <w:t>Fig</w:t>
      </w:r>
      <w:r w:rsidR="00634877" w:rsidRPr="009900B2">
        <w:rPr>
          <w:b/>
          <w:lang w:val="en-US"/>
        </w:rPr>
        <w:t>.</w:t>
      </w:r>
      <w:r w:rsidRPr="009900B2">
        <w:rPr>
          <w:b/>
          <w:lang w:val="en-US"/>
        </w:rPr>
        <w:t xml:space="preserve"> S1</w:t>
      </w:r>
      <w:r w:rsidR="00D56F9E" w:rsidRPr="00D56F9E">
        <w:rPr>
          <w:lang w:val="en-US"/>
        </w:rPr>
        <w:t xml:space="preserve"> </w:t>
      </w:r>
      <w:proofErr w:type="gramStart"/>
      <w:r w:rsidR="00D56F9E" w:rsidRPr="00D56F9E">
        <w:rPr>
          <w:lang w:val="en-US"/>
        </w:rPr>
        <w:t>The</w:t>
      </w:r>
      <w:proofErr w:type="gramEnd"/>
      <w:r w:rsidR="00D56F9E" w:rsidRPr="00D56F9E">
        <w:rPr>
          <w:lang w:val="en-US"/>
        </w:rPr>
        <w:t xml:space="preserve"> main ef</w:t>
      </w:r>
      <w:r w:rsidR="00D56F9E">
        <w:rPr>
          <w:lang w:val="en-US"/>
        </w:rPr>
        <w:t>fect plots for the sorption efficiency of TCS (%S)</w:t>
      </w:r>
      <w:r w:rsidR="001F318F">
        <w:rPr>
          <w:lang w:val="en-US"/>
        </w:rPr>
        <w:t>.</w:t>
      </w:r>
    </w:p>
    <w:p w:rsidR="00634877" w:rsidRPr="00D56F9E" w:rsidRDefault="00634877">
      <w:pPr>
        <w:rPr>
          <w:lang w:val="en-US"/>
        </w:rPr>
      </w:pPr>
    </w:p>
    <w:p w:rsidR="009F6DCC" w:rsidRDefault="00FD6254" w:rsidP="00FD6254">
      <w:pPr>
        <w:jc w:val="center"/>
      </w:pPr>
      <w:r>
        <w:rPr>
          <w:noProof/>
        </w:rPr>
        <w:drawing>
          <wp:inline distT="0" distB="0" distL="0" distR="0" wp14:anchorId="6E0DB146">
            <wp:extent cx="2470032" cy="4320000"/>
            <wp:effectExtent l="0" t="0" r="698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32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366" w:rsidRPr="001F318F" w:rsidRDefault="006F2366">
      <w:pPr>
        <w:rPr>
          <w:lang w:val="en-US"/>
        </w:rPr>
      </w:pPr>
      <w:r w:rsidRPr="009900B2">
        <w:rPr>
          <w:b/>
          <w:lang w:val="en-US"/>
        </w:rPr>
        <w:t>Fig</w:t>
      </w:r>
      <w:r w:rsidR="00634877" w:rsidRPr="009900B2">
        <w:rPr>
          <w:b/>
          <w:lang w:val="en-US"/>
        </w:rPr>
        <w:t xml:space="preserve">. </w:t>
      </w:r>
      <w:r w:rsidRPr="009900B2">
        <w:rPr>
          <w:b/>
          <w:lang w:val="en-US"/>
        </w:rPr>
        <w:t>S2</w:t>
      </w:r>
      <w:r w:rsidR="001F318F" w:rsidRPr="001F318F">
        <w:rPr>
          <w:lang w:val="en-US"/>
        </w:rPr>
        <w:t xml:space="preserve"> </w:t>
      </w:r>
      <w:proofErr w:type="gramStart"/>
      <w:r w:rsidR="001F318F" w:rsidRPr="001F318F">
        <w:rPr>
          <w:lang w:val="en-US"/>
        </w:rPr>
        <w:t>The</w:t>
      </w:r>
      <w:proofErr w:type="gramEnd"/>
      <w:r w:rsidR="001F318F" w:rsidRPr="001F318F">
        <w:rPr>
          <w:lang w:val="en-US"/>
        </w:rPr>
        <w:t xml:space="preserve"> interaction pl</w:t>
      </w:r>
      <w:r w:rsidR="001F318F">
        <w:rPr>
          <w:lang w:val="en-US"/>
        </w:rPr>
        <w:t xml:space="preserve">ots for the sorption efficiency of TCS (%S). </w:t>
      </w:r>
    </w:p>
    <w:p w:rsidR="0048740E" w:rsidRPr="001F318F" w:rsidRDefault="0048740E">
      <w:pPr>
        <w:rPr>
          <w:lang w:val="en-US"/>
        </w:rPr>
      </w:pPr>
    </w:p>
    <w:p w:rsidR="0048740E" w:rsidRDefault="0048740E" w:rsidP="008370F2">
      <w:pPr>
        <w:jc w:val="center"/>
      </w:pPr>
      <w:r>
        <w:rPr>
          <w:noProof/>
        </w:rPr>
        <w:lastRenderedPageBreak/>
        <w:drawing>
          <wp:inline distT="0" distB="0" distL="0" distR="0">
            <wp:extent cx="3175567" cy="25200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rp_Vel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b="5286"/>
                    <a:stretch/>
                  </pic:blipFill>
                  <pic:spPr bwMode="auto">
                    <a:xfrm>
                      <a:off x="0" y="0"/>
                      <a:ext cx="317556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40E" w:rsidRDefault="0048740E" w:rsidP="00634877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>Fig</w:t>
      </w:r>
      <w:r w:rsidR="00634877" w:rsidRPr="009900B2">
        <w:rPr>
          <w:b/>
          <w:lang w:val="en-US"/>
        </w:rPr>
        <w:t xml:space="preserve">. </w:t>
      </w:r>
      <w:r w:rsidRPr="009900B2">
        <w:rPr>
          <w:b/>
          <w:lang w:val="en-US"/>
        </w:rPr>
        <w:t>S3</w:t>
      </w:r>
      <w:r w:rsidR="00BF359B" w:rsidRPr="00BF359B">
        <w:rPr>
          <w:lang w:val="en-US"/>
        </w:rPr>
        <w:t xml:space="preserve"> </w:t>
      </w:r>
      <w:r w:rsidR="00E065B2">
        <w:rPr>
          <w:lang w:val="en-US"/>
        </w:rPr>
        <w:t>Response surface plot that shows t</w:t>
      </w:r>
      <w:r w:rsidR="00BF359B" w:rsidRPr="00BF359B">
        <w:rPr>
          <w:lang w:val="en-US"/>
        </w:rPr>
        <w:t xml:space="preserve">he </w:t>
      </w:r>
      <w:r w:rsidR="00BF359B">
        <w:rPr>
          <w:lang w:val="en-US"/>
        </w:rPr>
        <w:t>effect</w:t>
      </w:r>
      <w:r w:rsidR="00BF359B" w:rsidRPr="00BF359B">
        <w:rPr>
          <w:lang w:val="en-US"/>
        </w:rPr>
        <w:t xml:space="preserve"> o</w:t>
      </w:r>
      <w:r w:rsidR="00BF359B">
        <w:rPr>
          <w:lang w:val="en-US"/>
        </w:rPr>
        <w:t>f pH and biomass dose on the sorption efficiency of TCS at</w:t>
      </w:r>
      <w:r w:rsidR="0075126A">
        <w:rPr>
          <w:lang w:val="en-US"/>
        </w:rPr>
        <w:t xml:space="preserve"> 115.9 rpm.</w:t>
      </w:r>
      <w:r w:rsidR="00BF359B">
        <w:rPr>
          <w:lang w:val="en-US"/>
        </w:rPr>
        <w:t xml:space="preserve"> </w:t>
      </w:r>
    </w:p>
    <w:p w:rsidR="00634877" w:rsidRPr="00BF359B" w:rsidRDefault="00634877">
      <w:pPr>
        <w:rPr>
          <w:lang w:val="en-US"/>
        </w:rPr>
      </w:pPr>
    </w:p>
    <w:p w:rsidR="0048740E" w:rsidRDefault="0048740E" w:rsidP="008370F2">
      <w:pPr>
        <w:jc w:val="center"/>
      </w:pPr>
      <w:r>
        <w:rPr>
          <w:noProof/>
        </w:rPr>
        <w:drawing>
          <wp:inline distT="0" distB="0" distL="0" distR="0">
            <wp:extent cx="3282624" cy="25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rp_pH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4086" b="4147"/>
                    <a:stretch/>
                  </pic:blipFill>
                  <pic:spPr bwMode="auto">
                    <a:xfrm>
                      <a:off x="0" y="0"/>
                      <a:ext cx="328262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40E" w:rsidRDefault="0048740E" w:rsidP="00634877">
      <w:pPr>
        <w:spacing w:line="360" w:lineRule="auto"/>
        <w:rPr>
          <w:lang w:val="en-US"/>
        </w:rPr>
      </w:pPr>
      <w:r w:rsidRPr="009900B2">
        <w:rPr>
          <w:b/>
          <w:lang w:val="en-US"/>
        </w:rPr>
        <w:t>Fig</w:t>
      </w:r>
      <w:r w:rsidR="00634877" w:rsidRPr="009900B2">
        <w:rPr>
          <w:b/>
          <w:lang w:val="en-US"/>
        </w:rPr>
        <w:t>.</w:t>
      </w:r>
      <w:r w:rsidRPr="009900B2">
        <w:rPr>
          <w:b/>
          <w:lang w:val="en-US"/>
        </w:rPr>
        <w:t xml:space="preserve"> S4</w:t>
      </w:r>
      <w:r w:rsidR="00321773">
        <w:rPr>
          <w:lang w:val="en-US"/>
        </w:rPr>
        <w:t xml:space="preserve"> </w:t>
      </w:r>
      <w:r w:rsidR="00E065B2">
        <w:rPr>
          <w:lang w:val="en-US"/>
        </w:rPr>
        <w:t>Response surface plot that shows</w:t>
      </w:r>
      <w:r w:rsidR="00E065B2" w:rsidRPr="00BF359B">
        <w:rPr>
          <w:lang w:val="en-US"/>
        </w:rPr>
        <w:t xml:space="preserve"> </w:t>
      </w:r>
      <w:r w:rsidR="00E065B2">
        <w:rPr>
          <w:lang w:val="en-US"/>
        </w:rPr>
        <w:t>t</w:t>
      </w:r>
      <w:r w:rsidR="00BF359B" w:rsidRPr="00BF359B">
        <w:rPr>
          <w:lang w:val="en-US"/>
        </w:rPr>
        <w:t xml:space="preserve">he </w:t>
      </w:r>
      <w:r w:rsidR="00BF359B">
        <w:rPr>
          <w:lang w:val="en-US"/>
        </w:rPr>
        <w:t>effect</w:t>
      </w:r>
      <w:r w:rsidR="00BF359B" w:rsidRPr="00BF359B">
        <w:rPr>
          <w:lang w:val="en-US"/>
        </w:rPr>
        <w:t xml:space="preserve"> o</w:t>
      </w:r>
      <w:r w:rsidR="00BF359B">
        <w:rPr>
          <w:lang w:val="en-US"/>
        </w:rPr>
        <w:t>f biomass dose and agitation rate dose on the sorption efficiency of TCS at</w:t>
      </w:r>
      <w:r w:rsidR="0075126A">
        <w:rPr>
          <w:lang w:val="en-US"/>
        </w:rPr>
        <w:t xml:space="preserve"> pH 5.68.</w:t>
      </w:r>
    </w:p>
    <w:p w:rsidR="00B662C0" w:rsidRDefault="00B662C0">
      <w:pPr>
        <w:rPr>
          <w:lang w:val="en-US"/>
        </w:rPr>
      </w:pPr>
    </w:p>
    <w:p w:rsidR="00B662C0" w:rsidRDefault="00B662C0" w:rsidP="00FA2104">
      <w:pPr>
        <w:jc w:val="center"/>
        <w:rPr>
          <w:lang w:val="en-US"/>
        </w:rPr>
      </w:pPr>
      <w:r w:rsidRPr="00B662C0">
        <w:rPr>
          <w:noProof/>
          <w:lang w:val="en-US"/>
        </w:rPr>
        <w:lastRenderedPageBreak/>
        <w:drawing>
          <wp:inline distT="0" distB="0" distL="0" distR="0">
            <wp:extent cx="3229795" cy="25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B4" w:rsidRPr="00FA2104" w:rsidRDefault="009515B4" w:rsidP="00634877">
      <w:pPr>
        <w:spacing w:line="360" w:lineRule="auto"/>
        <w:rPr>
          <w:lang w:val="en-US"/>
        </w:rPr>
      </w:pPr>
      <w:bookmarkStart w:id="0" w:name="_GoBack"/>
      <w:r w:rsidRPr="009900B2">
        <w:rPr>
          <w:b/>
          <w:lang w:val="en-US"/>
        </w:rPr>
        <w:t>Fig</w:t>
      </w:r>
      <w:r w:rsidR="00634877" w:rsidRPr="009900B2">
        <w:rPr>
          <w:b/>
          <w:lang w:val="en-US"/>
        </w:rPr>
        <w:t xml:space="preserve">. </w:t>
      </w:r>
      <w:r w:rsidRPr="009900B2">
        <w:rPr>
          <w:b/>
          <w:lang w:val="en-US"/>
        </w:rPr>
        <w:t>S5</w:t>
      </w:r>
      <w:bookmarkEnd w:id="0"/>
      <w:r w:rsidR="00FA2104" w:rsidRPr="00FA2104">
        <w:rPr>
          <w:lang w:val="en-US"/>
        </w:rPr>
        <w:t xml:space="preserve"> Effect of lipids </w:t>
      </w:r>
      <w:r w:rsidR="00FA2104">
        <w:rPr>
          <w:lang w:val="en-US"/>
        </w:rPr>
        <w:t xml:space="preserve">on the sorption isotherms of TCS. Data were modeled with </w:t>
      </w:r>
      <w:r w:rsidR="00FA2104" w:rsidRPr="00FA2104">
        <w:rPr>
          <w:lang w:val="en-US"/>
        </w:rPr>
        <w:t>the Freundlich isotherm</w:t>
      </w:r>
      <w:r w:rsidR="00FA2104">
        <w:rPr>
          <w:lang w:val="en-US"/>
        </w:rPr>
        <w:t xml:space="preserve"> </w:t>
      </w:r>
      <w:r w:rsidR="00FA2104" w:rsidRPr="00FA2104">
        <w:rPr>
          <w:rFonts w:cs="Times New Roman"/>
          <w:lang w:val="en-US"/>
        </w:rPr>
        <w:t>(―)</w:t>
      </w:r>
      <w:r w:rsidR="00FA2104" w:rsidRPr="00FA2104">
        <w:rPr>
          <w:lang w:val="en-US"/>
        </w:rPr>
        <w:t>.</w:t>
      </w:r>
    </w:p>
    <w:p w:rsidR="00FA2104" w:rsidRPr="00BF359B" w:rsidRDefault="00FA2104">
      <w:pPr>
        <w:rPr>
          <w:lang w:val="en-US"/>
        </w:rPr>
      </w:pPr>
    </w:p>
    <w:p w:rsidR="0048740E" w:rsidRPr="00BF359B" w:rsidRDefault="0048740E">
      <w:pPr>
        <w:rPr>
          <w:lang w:val="en-US"/>
        </w:rPr>
      </w:pPr>
    </w:p>
    <w:sectPr w:rsidR="0048740E" w:rsidRPr="00BF35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12C"/>
    <w:rsid w:val="000757D6"/>
    <w:rsid w:val="000B1587"/>
    <w:rsid w:val="001F318F"/>
    <w:rsid w:val="00214FCE"/>
    <w:rsid w:val="002C2DC4"/>
    <w:rsid w:val="002C7391"/>
    <w:rsid w:val="00321773"/>
    <w:rsid w:val="00380BA2"/>
    <w:rsid w:val="00415EA9"/>
    <w:rsid w:val="0045612C"/>
    <w:rsid w:val="0048740E"/>
    <w:rsid w:val="004B4CA0"/>
    <w:rsid w:val="004C348F"/>
    <w:rsid w:val="00634877"/>
    <w:rsid w:val="006F2366"/>
    <w:rsid w:val="0075126A"/>
    <w:rsid w:val="008336A8"/>
    <w:rsid w:val="008370F2"/>
    <w:rsid w:val="0084406B"/>
    <w:rsid w:val="00846A1B"/>
    <w:rsid w:val="009515B4"/>
    <w:rsid w:val="009900B2"/>
    <w:rsid w:val="009F6DCC"/>
    <w:rsid w:val="00B662C0"/>
    <w:rsid w:val="00BF359B"/>
    <w:rsid w:val="00CA4307"/>
    <w:rsid w:val="00D113BC"/>
    <w:rsid w:val="00D56F9E"/>
    <w:rsid w:val="00E065B2"/>
    <w:rsid w:val="00FA2104"/>
    <w:rsid w:val="00FD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420D5-544F-4E00-AD4C-84DF59AF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4C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mailto:hels@azc.uam.mx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D65E7-1B47-4417-8B24-84BA80D8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HHLS</dc:creator>
  <cp:keywords/>
  <dc:description/>
  <cp:lastModifiedBy>Dr. HHLS</cp:lastModifiedBy>
  <cp:revision>33</cp:revision>
  <dcterms:created xsi:type="dcterms:W3CDTF">2025-07-04T18:45:00Z</dcterms:created>
  <dcterms:modified xsi:type="dcterms:W3CDTF">2026-01-28T00:38:00Z</dcterms:modified>
</cp:coreProperties>
</file>