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460D7" w14:textId="056D6BE1" w:rsidR="00F22FB8" w:rsidRPr="00840EDF" w:rsidRDefault="00F22FB8" w:rsidP="00F22FB8">
      <w:pPr>
        <w:suppressAutoHyphens w:val="0"/>
        <w:spacing w:after="200"/>
        <w:ind w:firstLine="708"/>
        <w:jc w:val="both"/>
      </w:pPr>
      <w:r w:rsidRPr="00840EDF">
        <w:rPr>
          <w:b/>
        </w:rPr>
        <w:t>Supplementary Table 1. O</w:t>
      </w:r>
      <w:r w:rsidR="00E70A58" w:rsidRPr="00840EDF">
        <w:rPr>
          <w:b/>
        </w:rPr>
        <w:t>n</w:t>
      </w:r>
      <w:r w:rsidRPr="00840EDF">
        <w:rPr>
          <w:b/>
        </w:rPr>
        <w:t>-</w:t>
      </w:r>
      <w:r w:rsidR="00E70A58" w:rsidRPr="00840EDF">
        <w:rPr>
          <w:b/>
        </w:rPr>
        <w:t xml:space="preserve">DOPA </w:t>
      </w:r>
      <w:r w:rsidRPr="00840EDF">
        <w:rPr>
          <w:b/>
        </w:rPr>
        <w:t>motor scores before (preoperative condition, baseline) and after (postoperative condition) STN DBS in patients with PD (</w:t>
      </w:r>
      <w:r w:rsidRPr="00840EDF">
        <w:rPr>
          <w:b/>
          <w:i/>
        </w:rPr>
        <w:t xml:space="preserve">N </w:t>
      </w:r>
      <w:r w:rsidRPr="00840EDF">
        <w:rPr>
          <w:b/>
        </w:rPr>
        <w:t xml:space="preserve">= 52), distinguishing between LPD and RPD </w:t>
      </w:r>
      <w:r w:rsidR="00C61A1E" w:rsidRPr="00840EDF">
        <w:rPr>
          <w:b/>
        </w:rPr>
        <w:t>subgroups</w:t>
      </w:r>
      <w:r w:rsidRPr="00840EDF">
        <w:t>.</w:t>
      </w:r>
    </w:p>
    <w:tbl>
      <w:tblPr>
        <w:tblStyle w:val="Grilledetableauclaire11"/>
        <w:tblpPr w:leftFromText="141" w:rightFromText="141" w:vertAnchor="page" w:horzAnchor="page" w:tblpX="1843" w:tblpY="2851"/>
        <w:tblW w:w="12653" w:type="dxa"/>
        <w:tblLook w:val="0000" w:firstRow="0" w:lastRow="0" w:firstColumn="0" w:lastColumn="0" w:noHBand="0" w:noVBand="0"/>
      </w:tblPr>
      <w:tblGrid>
        <w:gridCol w:w="2973"/>
        <w:gridCol w:w="2002"/>
        <w:gridCol w:w="2838"/>
        <w:gridCol w:w="2002"/>
        <w:gridCol w:w="2838"/>
      </w:tblGrid>
      <w:tr w:rsidR="0070388A" w:rsidRPr="00840EDF" w14:paraId="34630CD0" w14:textId="77777777" w:rsidTr="0070388A">
        <w:trPr>
          <w:trHeight w:val="265"/>
        </w:trPr>
        <w:tc>
          <w:tcPr>
            <w:tcW w:w="0" w:type="auto"/>
          </w:tcPr>
          <w:p w14:paraId="6CD3D731" w14:textId="77777777" w:rsidR="0070388A" w:rsidRPr="00840EDF" w:rsidRDefault="0070388A" w:rsidP="00B818B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15F370C2" w14:textId="63250543" w:rsidR="0070388A" w:rsidRPr="00840EDF" w:rsidRDefault="0070388A" w:rsidP="00E70A58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RPD on-DOPA</w:t>
            </w:r>
          </w:p>
        </w:tc>
        <w:tc>
          <w:tcPr>
            <w:tcW w:w="0" w:type="auto"/>
            <w:gridSpan w:val="2"/>
          </w:tcPr>
          <w:p w14:paraId="373982FE" w14:textId="07AAD50B" w:rsidR="0070388A" w:rsidRPr="00840EDF" w:rsidRDefault="0070388A" w:rsidP="00E70A58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LPD on-DOPA</w:t>
            </w:r>
          </w:p>
        </w:tc>
      </w:tr>
      <w:tr w:rsidR="00045C79" w:rsidRPr="00840EDF" w14:paraId="55D9640C" w14:textId="77777777" w:rsidTr="0070388A">
        <w:trPr>
          <w:trHeight w:val="265"/>
        </w:trPr>
        <w:tc>
          <w:tcPr>
            <w:tcW w:w="0" w:type="auto"/>
          </w:tcPr>
          <w:p w14:paraId="56EF466D" w14:textId="77777777" w:rsidR="0070388A" w:rsidRPr="00840EDF" w:rsidRDefault="0070388A" w:rsidP="00B818B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46DACA6" w14:textId="560079F8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Preop</w:t>
            </w:r>
            <w:r w:rsidR="00045C79">
              <w:rPr>
                <w:b/>
                <w:sz w:val="20"/>
                <w:szCs w:val="20"/>
              </w:rPr>
              <w:t>erative</w:t>
            </w:r>
          </w:p>
          <w:p w14:paraId="6E85291B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0" w:type="auto"/>
          </w:tcPr>
          <w:p w14:paraId="2FB4AF0B" w14:textId="2A8191F9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12 months postop</w:t>
            </w:r>
            <w:r w:rsidR="00045C79">
              <w:rPr>
                <w:b/>
                <w:sz w:val="20"/>
                <w:szCs w:val="20"/>
              </w:rPr>
              <w:t>erative</w:t>
            </w:r>
          </w:p>
          <w:p w14:paraId="41AC03B3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0" w:type="auto"/>
          </w:tcPr>
          <w:p w14:paraId="7F16C789" w14:textId="6D98D6DF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Preop</w:t>
            </w:r>
            <w:r w:rsidR="00045C79">
              <w:rPr>
                <w:b/>
                <w:sz w:val="20"/>
                <w:szCs w:val="20"/>
              </w:rPr>
              <w:t>erative</w:t>
            </w:r>
          </w:p>
          <w:p w14:paraId="27F1C6FC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0" w:type="auto"/>
          </w:tcPr>
          <w:p w14:paraId="78882BE9" w14:textId="35F7D76E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12 months postop</w:t>
            </w:r>
            <w:r w:rsidR="00045C79">
              <w:rPr>
                <w:b/>
                <w:sz w:val="20"/>
                <w:szCs w:val="20"/>
              </w:rPr>
              <w:t>erative</w:t>
            </w:r>
          </w:p>
          <w:p w14:paraId="1B097BA7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</w:tr>
      <w:tr w:rsidR="00045C79" w:rsidRPr="00840EDF" w14:paraId="6CAD1270" w14:textId="77777777" w:rsidTr="0070388A">
        <w:trPr>
          <w:trHeight w:val="265"/>
        </w:trPr>
        <w:tc>
          <w:tcPr>
            <w:tcW w:w="0" w:type="auto"/>
          </w:tcPr>
          <w:p w14:paraId="0FE00AE9" w14:textId="2C6DBDF9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UPDRS III</w:t>
            </w:r>
            <w:r w:rsidRPr="00840EDF">
              <w:rPr>
                <w:sz w:val="20"/>
                <w:szCs w:val="20"/>
              </w:rPr>
              <w:t xml:space="preserve"> off-stim</w:t>
            </w:r>
            <w:r w:rsidR="00045C79">
              <w:rPr>
                <w:sz w:val="20"/>
                <w:szCs w:val="20"/>
              </w:rPr>
              <w:t>ulation</w:t>
            </w:r>
            <w:r w:rsidRPr="00840E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210F4B5D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8.70 ± 5.02</w:t>
            </w:r>
          </w:p>
        </w:tc>
        <w:tc>
          <w:tcPr>
            <w:tcW w:w="0" w:type="auto"/>
          </w:tcPr>
          <w:p w14:paraId="1C87D3D1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12.14 ± 7.67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  <w:tc>
          <w:tcPr>
            <w:tcW w:w="0" w:type="auto"/>
          </w:tcPr>
          <w:p w14:paraId="21D5B29F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9.37 ± 6.78</w:t>
            </w:r>
          </w:p>
        </w:tc>
        <w:tc>
          <w:tcPr>
            <w:tcW w:w="0" w:type="auto"/>
          </w:tcPr>
          <w:p w14:paraId="0B8E49AC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13.26 ± 7.56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</w:tr>
      <w:tr w:rsidR="00045C79" w:rsidRPr="00840EDF" w14:paraId="5FFF90E1" w14:textId="77777777" w:rsidTr="0070388A">
        <w:trPr>
          <w:trHeight w:val="265"/>
        </w:trPr>
        <w:tc>
          <w:tcPr>
            <w:tcW w:w="0" w:type="auto"/>
          </w:tcPr>
          <w:p w14:paraId="46A9536A" w14:textId="396A7BD5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UPDRS III</w:t>
            </w:r>
            <w:r w:rsidRPr="00840EDF">
              <w:rPr>
                <w:sz w:val="20"/>
                <w:szCs w:val="20"/>
              </w:rPr>
              <w:t xml:space="preserve"> on-stim</w:t>
            </w:r>
            <w:r w:rsidR="00045C79">
              <w:rPr>
                <w:sz w:val="20"/>
                <w:szCs w:val="20"/>
              </w:rPr>
              <w:t>ulation</w:t>
            </w:r>
            <w:r w:rsidRPr="00840E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68F1E5BE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8.70 ± 5.02</w:t>
            </w:r>
          </w:p>
        </w:tc>
        <w:tc>
          <w:tcPr>
            <w:tcW w:w="0" w:type="auto"/>
          </w:tcPr>
          <w:p w14:paraId="75CCFF40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7.75 ± 6.28</w:t>
            </w:r>
          </w:p>
        </w:tc>
        <w:tc>
          <w:tcPr>
            <w:tcW w:w="0" w:type="auto"/>
          </w:tcPr>
          <w:p w14:paraId="54693AD3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9.37 ± 6.78</w:t>
            </w:r>
          </w:p>
        </w:tc>
        <w:tc>
          <w:tcPr>
            <w:tcW w:w="0" w:type="auto"/>
          </w:tcPr>
          <w:p w14:paraId="54872768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6.63 ± 4.91</w:t>
            </w:r>
          </w:p>
        </w:tc>
      </w:tr>
      <w:tr w:rsidR="00045C79" w:rsidRPr="00840EDF" w14:paraId="1B5B78B5" w14:textId="77777777" w:rsidTr="0070388A">
        <w:trPr>
          <w:trHeight w:val="265"/>
        </w:trPr>
        <w:tc>
          <w:tcPr>
            <w:tcW w:w="0" w:type="auto"/>
          </w:tcPr>
          <w:p w14:paraId="6A65E83E" w14:textId="77777777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S&amp;E (%)</w:t>
            </w:r>
          </w:p>
        </w:tc>
        <w:tc>
          <w:tcPr>
            <w:tcW w:w="0" w:type="auto"/>
          </w:tcPr>
          <w:p w14:paraId="628B90ED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86.80 ± 6.27</w:t>
            </w:r>
          </w:p>
        </w:tc>
        <w:tc>
          <w:tcPr>
            <w:tcW w:w="0" w:type="auto"/>
          </w:tcPr>
          <w:p w14:paraId="04EA258A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91.54 ± 8.34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  <w:tc>
          <w:tcPr>
            <w:tcW w:w="0" w:type="auto"/>
          </w:tcPr>
          <w:p w14:paraId="25AEE45E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89.23 ± 11.97</w:t>
            </w:r>
          </w:p>
        </w:tc>
        <w:tc>
          <w:tcPr>
            <w:tcW w:w="0" w:type="auto"/>
          </w:tcPr>
          <w:p w14:paraId="43291D72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93.60 ± 8.60</w:t>
            </w:r>
          </w:p>
        </w:tc>
      </w:tr>
      <w:tr w:rsidR="00045C79" w:rsidRPr="00840EDF" w14:paraId="1D104ED5" w14:textId="77777777" w:rsidTr="0070388A">
        <w:trPr>
          <w:trHeight w:val="481"/>
        </w:trPr>
        <w:tc>
          <w:tcPr>
            <w:tcW w:w="0" w:type="auto"/>
          </w:tcPr>
          <w:p w14:paraId="1F326683" w14:textId="77777777" w:rsidR="0070388A" w:rsidRPr="00840EDF" w:rsidRDefault="0070388A" w:rsidP="00B818BB">
            <w:pPr>
              <w:jc w:val="both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H&amp;Y</w:t>
            </w:r>
          </w:p>
        </w:tc>
        <w:tc>
          <w:tcPr>
            <w:tcW w:w="0" w:type="auto"/>
          </w:tcPr>
          <w:p w14:paraId="6B937040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0.95 ± 0.74</w:t>
            </w:r>
          </w:p>
        </w:tc>
        <w:tc>
          <w:tcPr>
            <w:tcW w:w="0" w:type="auto"/>
          </w:tcPr>
          <w:p w14:paraId="2BC8AF21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0.57 ± 0.74</w:t>
            </w:r>
          </w:p>
        </w:tc>
        <w:tc>
          <w:tcPr>
            <w:tcW w:w="0" w:type="auto"/>
          </w:tcPr>
          <w:p w14:paraId="4CF3565C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0.81 ± 0.90</w:t>
            </w:r>
          </w:p>
        </w:tc>
        <w:tc>
          <w:tcPr>
            <w:tcW w:w="0" w:type="auto"/>
          </w:tcPr>
          <w:p w14:paraId="2503C7AF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0.60 ± 0.88</w:t>
            </w:r>
          </w:p>
        </w:tc>
      </w:tr>
      <w:tr w:rsidR="00045C79" w:rsidRPr="00840EDF" w14:paraId="64860E5C" w14:textId="77777777" w:rsidTr="0070388A">
        <w:trPr>
          <w:trHeight w:val="265"/>
        </w:trPr>
        <w:tc>
          <w:tcPr>
            <w:tcW w:w="0" w:type="auto"/>
          </w:tcPr>
          <w:p w14:paraId="15ACF515" w14:textId="77777777" w:rsidR="0070388A" w:rsidRPr="00840EDF" w:rsidRDefault="0070388A" w:rsidP="00B818BB">
            <w:pPr>
              <w:jc w:val="both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LEDD</w:t>
            </w:r>
          </w:p>
        </w:tc>
        <w:tc>
          <w:tcPr>
            <w:tcW w:w="0" w:type="auto"/>
          </w:tcPr>
          <w:p w14:paraId="2742E6D8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1211.20 ± 586.40</w:t>
            </w:r>
          </w:p>
        </w:tc>
        <w:tc>
          <w:tcPr>
            <w:tcW w:w="0" w:type="auto"/>
          </w:tcPr>
          <w:p w14:paraId="003F0C7D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741.44 ± 443.43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  <w:tc>
          <w:tcPr>
            <w:tcW w:w="0" w:type="auto"/>
          </w:tcPr>
          <w:p w14:paraId="0DCED89A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1291.02 ± 651.91</w:t>
            </w:r>
          </w:p>
        </w:tc>
        <w:tc>
          <w:tcPr>
            <w:tcW w:w="0" w:type="auto"/>
          </w:tcPr>
          <w:p w14:paraId="7BAE3076" w14:textId="1E166E48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753.69 ± 436.19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</w:tr>
    </w:tbl>
    <w:p w14:paraId="05E1C40E" w14:textId="77777777" w:rsidR="00F22FB8" w:rsidRPr="00840EDF" w:rsidRDefault="00F22FB8" w:rsidP="00F22FB8">
      <w:pPr>
        <w:suppressAutoHyphens w:val="0"/>
        <w:spacing w:after="200"/>
        <w:ind w:firstLine="708"/>
        <w:jc w:val="both"/>
      </w:pPr>
    </w:p>
    <w:p w14:paraId="412AFE64" w14:textId="77777777" w:rsidR="00F22FB8" w:rsidRPr="00840EDF" w:rsidRDefault="00F22FB8" w:rsidP="00F22FB8">
      <w:pPr>
        <w:ind w:firstLine="709"/>
        <w:jc w:val="both"/>
      </w:pPr>
    </w:p>
    <w:p w14:paraId="296E09BD" w14:textId="77777777" w:rsidR="00F22FB8" w:rsidRPr="00840EDF" w:rsidRDefault="00F22FB8" w:rsidP="00F22FB8">
      <w:pPr>
        <w:ind w:firstLine="709"/>
        <w:jc w:val="both"/>
      </w:pPr>
    </w:p>
    <w:p w14:paraId="7D784F1B" w14:textId="77777777" w:rsidR="00F22FB8" w:rsidRPr="00840EDF" w:rsidRDefault="00F22FB8" w:rsidP="00F22FB8">
      <w:pPr>
        <w:ind w:firstLine="709"/>
        <w:jc w:val="both"/>
      </w:pPr>
    </w:p>
    <w:p w14:paraId="0B7FA889" w14:textId="77777777" w:rsidR="00F22FB8" w:rsidRPr="00840EDF" w:rsidRDefault="00F22FB8" w:rsidP="00F22FB8">
      <w:pPr>
        <w:ind w:firstLine="709"/>
        <w:jc w:val="both"/>
      </w:pPr>
    </w:p>
    <w:p w14:paraId="3B714EA3" w14:textId="77777777" w:rsidR="00F22FB8" w:rsidRPr="00840EDF" w:rsidRDefault="00F22FB8" w:rsidP="00F22FB8">
      <w:pPr>
        <w:ind w:firstLine="709"/>
        <w:jc w:val="both"/>
      </w:pPr>
    </w:p>
    <w:p w14:paraId="04E285E8" w14:textId="77777777" w:rsidR="00F22FB8" w:rsidRPr="00840EDF" w:rsidRDefault="00F22FB8" w:rsidP="00F22FB8">
      <w:pPr>
        <w:ind w:firstLine="709"/>
        <w:jc w:val="both"/>
      </w:pPr>
    </w:p>
    <w:p w14:paraId="0137BBB9" w14:textId="77777777" w:rsidR="00F22FB8" w:rsidRPr="00840EDF" w:rsidRDefault="00F22FB8" w:rsidP="00F22FB8">
      <w:pPr>
        <w:ind w:firstLine="709"/>
        <w:jc w:val="both"/>
      </w:pPr>
      <w:r w:rsidRPr="00840EDF">
        <w:t xml:space="preserve">Differential effects between the two conditions are reported. </w:t>
      </w:r>
    </w:p>
    <w:p w14:paraId="522962A6" w14:textId="128C0940" w:rsidR="00F22FB8" w:rsidRPr="00840EDF" w:rsidRDefault="00F22FB8" w:rsidP="00F22FB8">
      <w:pPr>
        <w:ind w:firstLine="709"/>
        <w:jc w:val="both"/>
        <w:rPr>
          <w:i/>
        </w:rPr>
      </w:pPr>
      <w:r w:rsidRPr="00840EDF">
        <w:t xml:space="preserve"> </w:t>
      </w:r>
      <w:r w:rsidRPr="00840EDF">
        <w:rPr>
          <w:vertAlign w:val="superscript"/>
        </w:rPr>
        <w:t>“</w:t>
      </w:r>
      <w:r w:rsidRPr="00840EDF">
        <w:rPr>
          <w:i/>
        </w:rPr>
        <w:t>p</w:t>
      </w:r>
      <w:r w:rsidRPr="00840EDF">
        <w:t xml:space="preserve"> &lt; 0.05 compared with preoperative condition</w:t>
      </w:r>
      <w:r w:rsidRPr="00840EDF">
        <w:rPr>
          <w:i/>
        </w:rPr>
        <w:t>.</w:t>
      </w:r>
    </w:p>
    <w:p w14:paraId="18BA6E39" w14:textId="48CAA338" w:rsidR="00F22FB8" w:rsidRPr="00840EDF" w:rsidRDefault="00F22FB8" w:rsidP="00F22FB8">
      <w:pPr>
        <w:ind w:firstLine="709"/>
        <w:jc w:val="both"/>
      </w:pPr>
      <w:r w:rsidRPr="00840EDF">
        <w:rPr>
          <w:b/>
        </w:rPr>
        <w:t>Legend:</w:t>
      </w:r>
      <w:r w:rsidRPr="00840EDF">
        <w:t xml:space="preserve"> </w:t>
      </w:r>
      <w:r w:rsidR="00045C79">
        <w:t xml:space="preserve">DOPA: </w:t>
      </w:r>
      <w:r w:rsidR="00045C79" w:rsidRPr="00045C79">
        <w:t>levodopa</w:t>
      </w:r>
      <w:r w:rsidR="00045C79">
        <w:t xml:space="preserve">; STN DBS: </w:t>
      </w:r>
      <w:r w:rsidR="00045C79" w:rsidRPr="00045C79">
        <w:t>subthalamic nucleus deep-brain stimulation</w:t>
      </w:r>
      <w:r w:rsidR="00045C79">
        <w:t xml:space="preserve">; PD, Parkinson’s disease; </w:t>
      </w:r>
      <w:r w:rsidR="00045C79" w:rsidRPr="00045C79">
        <w:t xml:space="preserve">LPD: patients with PD who exhibit predominantly left-sided motor symptoms; </w:t>
      </w:r>
      <w:r w:rsidR="00045C79">
        <w:t>R</w:t>
      </w:r>
      <w:r w:rsidR="00045C79" w:rsidRPr="000B524B">
        <w:t xml:space="preserve">PD: patients with PD </w:t>
      </w:r>
      <w:r w:rsidR="00045C79">
        <w:t>who exhibit</w:t>
      </w:r>
      <w:r w:rsidR="00045C79" w:rsidRPr="000B524B">
        <w:t xml:space="preserve"> predominantly </w:t>
      </w:r>
      <w:r w:rsidR="00045C79">
        <w:t>right</w:t>
      </w:r>
      <w:r w:rsidR="00045C79" w:rsidRPr="000B524B">
        <w:t xml:space="preserve">-sided motor symptoms; </w:t>
      </w:r>
      <w:r w:rsidR="00045C79" w:rsidRPr="00840EDF">
        <w:rPr>
          <w:i/>
        </w:rPr>
        <w:t>SD</w:t>
      </w:r>
      <w:r w:rsidR="00045C79" w:rsidRPr="00840EDF">
        <w:t xml:space="preserve">: standard deviation; </w:t>
      </w:r>
      <w:r w:rsidRPr="00840EDF">
        <w:t>UPDRS: Unified Parkinson’s Disease Rating Scale; S&amp;E: Schwab &amp; England scale; H&amp;Y: Hoehn &amp; Yahr scale; LEDD: levodopa-equivalent daily dose</w:t>
      </w:r>
      <w:r w:rsidR="00C61A1E" w:rsidRPr="00840EDF">
        <w:t>.</w:t>
      </w:r>
    </w:p>
    <w:p w14:paraId="43233F92" w14:textId="77777777" w:rsidR="00F22FB8" w:rsidRPr="00840EDF" w:rsidRDefault="00F22FB8" w:rsidP="00F22FB8">
      <w:pPr>
        <w:suppressAutoHyphens w:val="0"/>
        <w:spacing w:after="160" w:line="259" w:lineRule="auto"/>
        <w:rPr>
          <w:i/>
        </w:rPr>
      </w:pPr>
      <w:r w:rsidRPr="00840EDF">
        <w:rPr>
          <w:i/>
        </w:rPr>
        <w:br w:type="page"/>
      </w:r>
    </w:p>
    <w:p w14:paraId="3A4AAD17" w14:textId="4842F11A" w:rsidR="00F22FB8" w:rsidRPr="00840EDF" w:rsidRDefault="00F22FB8" w:rsidP="00F22FB8">
      <w:pPr>
        <w:suppressAutoHyphens w:val="0"/>
        <w:spacing w:after="200"/>
        <w:ind w:firstLine="708"/>
        <w:jc w:val="both"/>
      </w:pPr>
      <w:r w:rsidRPr="00840EDF">
        <w:rPr>
          <w:b/>
        </w:rPr>
        <w:lastRenderedPageBreak/>
        <w:t>Supplementary Table 2. Off-</w:t>
      </w:r>
      <w:r w:rsidR="00E70A58" w:rsidRPr="00840EDF">
        <w:rPr>
          <w:b/>
        </w:rPr>
        <w:t xml:space="preserve">DOPA </w:t>
      </w:r>
      <w:r w:rsidRPr="00840EDF">
        <w:rPr>
          <w:b/>
        </w:rPr>
        <w:t>motor scores before (preoperative condition, baseline) and after (postoperative condition) STN DBS in patients with PD (</w:t>
      </w:r>
      <w:r w:rsidRPr="00840EDF">
        <w:rPr>
          <w:b/>
          <w:i/>
        </w:rPr>
        <w:t xml:space="preserve">N </w:t>
      </w:r>
      <w:r w:rsidRPr="00840EDF">
        <w:rPr>
          <w:b/>
        </w:rPr>
        <w:t xml:space="preserve">= 52), distinguishing between LPD and RPD </w:t>
      </w:r>
      <w:r w:rsidR="00C61A1E" w:rsidRPr="00840EDF">
        <w:rPr>
          <w:b/>
        </w:rPr>
        <w:t>subgroups</w:t>
      </w:r>
      <w:r w:rsidRPr="00840EDF">
        <w:t xml:space="preserve">. </w:t>
      </w:r>
    </w:p>
    <w:tbl>
      <w:tblPr>
        <w:tblStyle w:val="Grilledetableauclaire11"/>
        <w:tblpPr w:leftFromText="141" w:rightFromText="141" w:vertAnchor="page" w:horzAnchor="page" w:tblpX="2473" w:tblpY="2971"/>
        <w:tblW w:w="12254" w:type="dxa"/>
        <w:tblLayout w:type="fixed"/>
        <w:tblLook w:val="0000" w:firstRow="0" w:lastRow="0" w:firstColumn="0" w:lastColumn="0" w:noHBand="0" w:noVBand="0"/>
      </w:tblPr>
      <w:tblGrid>
        <w:gridCol w:w="2761"/>
        <w:gridCol w:w="2293"/>
        <w:gridCol w:w="2335"/>
        <w:gridCol w:w="2335"/>
        <w:gridCol w:w="2530"/>
      </w:tblGrid>
      <w:tr w:rsidR="0070388A" w:rsidRPr="00840EDF" w14:paraId="42EF824C" w14:textId="77777777" w:rsidTr="00F5058F">
        <w:trPr>
          <w:trHeight w:val="274"/>
        </w:trPr>
        <w:tc>
          <w:tcPr>
            <w:tcW w:w="2761" w:type="dxa"/>
          </w:tcPr>
          <w:p w14:paraId="5DDF1828" w14:textId="77777777" w:rsidR="0070388A" w:rsidRPr="00840EDF" w:rsidRDefault="0070388A" w:rsidP="00B818B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628" w:type="dxa"/>
            <w:gridSpan w:val="2"/>
          </w:tcPr>
          <w:p w14:paraId="52AE9756" w14:textId="32CC0B81" w:rsidR="0070388A" w:rsidRPr="00840EDF" w:rsidRDefault="0070388A" w:rsidP="00E70A58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RPD Off-DOPA</w:t>
            </w:r>
          </w:p>
        </w:tc>
        <w:tc>
          <w:tcPr>
            <w:tcW w:w="4865" w:type="dxa"/>
            <w:gridSpan w:val="2"/>
          </w:tcPr>
          <w:p w14:paraId="0EF0B229" w14:textId="7140C012" w:rsidR="0070388A" w:rsidRPr="00840EDF" w:rsidRDefault="0070388A" w:rsidP="00E70A58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LPD Off-DOPA</w:t>
            </w:r>
          </w:p>
        </w:tc>
      </w:tr>
      <w:tr w:rsidR="0070388A" w:rsidRPr="00840EDF" w14:paraId="15B6BA8E" w14:textId="77777777" w:rsidTr="0070388A">
        <w:trPr>
          <w:trHeight w:val="274"/>
        </w:trPr>
        <w:tc>
          <w:tcPr>
            <w:tcW w:w="2761" w:type="dxa"/>
          </w:tcPr>
          <w:p w14:paraId="7966684F" w14:textId="77777777" w:rsidR="0070388A" w:rsidRPr="00840EDF" w:rsidRDefault="0070388A" w:rsidP="00B818B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93" w:type="dxa"/>
          </w:tcPr>
          <w:p w14:paraId="68BCA292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Pre-op</w:t>
            </w:r>
          </w:p>
          <w:p w14:paraId="27B5AF41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2335" w:type="dxa"/>
          </w:tcPr>
          <w:p w14:paraId="436A335F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12 months post-op</w:t>
            </w:r>
          </w:p>
          <w:p w14:paraId="5C4190E9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2335" w:type="dxa"/>
          </w:tcPr>
          <w:p w14:paraId="5A612CD5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Pre-op</w:t>
            </w:r>
          </w:p>
          <w:p w14:paraId="5D01E0B0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2530" w:type="dxa"/>
          </w:tcPr>
          <w:p w14:paraId="508556DB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12 months post-op</w:t>
            </w:r>
          </w:p>
          <w:p w14:paraId="2661EC66" w14:textId="77777777" w:rsidR="0070388A" w:rsidRPr="00840EDF" w:rsidRDefault="0070388A" w:rsidP="00B818BB">
            <w:pPr>
              <w:jc w:val="center"/>
              <w:rPr>
                <w:b/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 xml:space="preserve">Mean ± </w:t>
            </w:r>
            <w:r w:rsidRPr="00840EDF">
              <w:rPr>
                <w:b/>
                <w:i/>
                <w:sz w:val="20"/>
                <w:szCs w:val="20"/>
              </w:rPr>
              <w:t>SD</w:t>
            </w:r>
          </w:p>
        </w:tc>
      </w:tr>
      <w:tr w:rsidR="0070388A" w:rsidRPr="00840EDF" w14:paraId="72BBCE92" w14:textId="77777777" w:rsidTr="0070388A">
        <w:trPr>
          <w:trHeight w:val="274"/>
        </w:trPr>
        <w:tc>
          <w:tcPr>
            <w:tcW w:w="2761" w:type="dxa"/>
          </w:tcPr>
          <w:p w14:paraId="1E1FA797" w14:textId="14E399A7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UPDRS III</w:t>
            </w:r>
            <w:r w:rsidRPr="00840EDF">
              <w:rPr>
                <w:sz w:val="20"/>
                <w:szCs w:val="20"/>
              </w:rPr>
              <w:t xml:space="preserve"> off-stim</w:t>
            </w:r>
            <w:r w:rsidR="00407B7D">
              <w:rPr>
                <w:sz w:val="20"/>
                <w:szCs w:val="20"/>
              </w:rPr>
              <w:t>ulation</w:t>
            </w:r>
            <w:r w:rsidRPr="00840E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93" w:type="dxa"/>
          </w:tcPr>
          <w:p w14:paraId="3F6D02B4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32.60 ± 11.15</w:t>
            </w:r>
          </w:p>
        </w:tc>
        <w:tc>
          <w:tcPr>
            <w:tcW w:w="2335" w:type="dxa"/>
          </w:tcPr>
          <w:p w14:paraId="26B664B2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34.56 ± 15.78</w:t>
            </w:r>
          </w:p>
        </w:tc>
        <w:tc>
          <w:tcPr>
            <w:tcW w:w="2335" w:type="dxa"/>
          </w:tcPr>
          <w:p w14:paraId="3E41B963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32.50 ± 11.55</w:t>
            </w:r>
          </w:p>
        </w:tc>
        <w:tc>
          <w:tcPr>
            <w:tcW w:w="2530" w:type="dxa"/>
          </w:tcPr>
          <w:p w14:paraId="7B86857C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34.16 ± 13.86</w:t>
            </w:r>
          </w:p>
        </w:tc>
      </w:tr>
      <w:tr w:rsidR="0070388A" w:rsidRPr="00840EDF" w14:paraId="5EAC13D0" w14:textId="77777777" w:rsidTr="0070388A">
        <w:trPr>
          <w:trHeight w:val="274"/>
        </w:trPr>
        <w:tc>
          <w:tcPr>
            <w:tcW w:w="2761" w:type="dxa"/>
          </w:tcPr>
          <w:p w14:paraId="29F09FDE" w14:textId="74FF3DD8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UPDRS III</w:t>
            </w:r>
            <w:r w:rsidRPr="00840EDF">
              <w:rPr>
                <w:sz w:val="20"/>
                <w:szCs w:val="20"/>
              </w:rPr>
              <w:t xml:space="preserve"> on-stim</w:t>
            </w:r>
            <w:r w:rsidR="00407B7D">
              <w:rPr>
                <w:sz w:val="20"/>
                <w:szCs w:val="20"/>
              </w:rPr>
              <w:t>ulation</w:t>
            </w:r>
            <w:r w:rsidRPr="00840E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93" w:type="dxa"/>
          </w:tcPr>
          <w:p w14:paraId="0F31BFA0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32.60 ± 11.15</w:t>
            </w:r>
          </w:p>
        </w:tc>
        <w:tc>
          <w:tcPr>
            <w:tcW w:w="2335" w:type="dxa"/>
          </w:tcPr>
          <w:p w14:paraId="1067EA71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17.60 ± 10.71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  <w:tc>
          <w:tcPr>
            <w:tcW w:w="2335" w:type="dxa"/>
          </w:tcPr>
          <w:p w14:paraId="7D99AF64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32.50 ± 11.55</w:t>
            </w:r>
          </w:p>
        </w:tc>
        <w:tc>
          <w:tcPr>
            <w:tcW w:w="2530" w:type="dxa"/>
          </w:tcPr>
          <w:p w14:paraId="3EFBD877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17.56 ± 9.24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</w:tr>
      <w:tr w:rsidR="0070388A" w:rsidRPr="00840EDF" w14:paraId="0745D4B5" w14:textId="77777777" w:rsidTr="0070388A">
        <w:trPr>
          <w:trHeight w:val="274"/>
        </w:trPr>
        <w:tc>
          <w:tcPr>
            <w:tcW w:w="2761" w:type="dxa"/>
          </w:tcPr>
          <w:p w14:paraId="0A80F074" w14:textId="77777777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S&amp;E (%)</w:t>
            </w:r>
          </w:p>
        </w:tc>
        <w:tc>
          <w:tcPr>
            <w:tcW w:w="2293" w:type="dxa"/>
          </w:tcPr>
          <w:p w14:paraId="0F95361C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60.40 ± 20.51</w:t>
            </w:r>
          </w:p>
        </w:tc>
        <w:tc>
          <w:tcPr>
            <w:tcW w:w="2335" w:type="dxa"/>
          </w:tcPr>
          <w:p w14:paraId="22603C90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72.31 ± 19.25</w:t>
            </w:r>
            <w:r w:rsidRPr="00840EDF">
              <w:rPr>
                <w:sz w:val="20"/>
                <w:szCs w:val="20"/>
                <w:vertAlign w:val="superscript"/>
              </w:rPr>
              <w:t>“</w:t>
            </w:r>
          </w:p>
        </w:tc>
        <w:tc>
          <w:tcPr>
            <w:tcW w:w="2335" w:type="dxa"/>
          </w:tcPr>
          <w:p w14:paraId="61002DB6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69.62 ± 19.69</w:t>
            </w:r>
          </w:p>
        </w:tc>
        <w:tc>
          <w:tcPr>
            <w:tcW w:w="2530" w:type="dxa"/>
          </w:tcPr>
          <w:p w14:paraId="4E6156A5" w14:textId="3E1C297C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83.20 ± 9.00</w:t>
            </w:r>
            <w:r w:rsidRPr="00840EDF">
              <w:rPr>
                <w:sz w:val="20"/>
                <w:szCs w:val="20"/>
                <w:vertAlign w:val="superscript"/>
              </w:rPr>
              <w:t>@“</w:t>
            </w:r>
          </w:p>
        </w:tc>
      </w:tr>
      <w:tr w:rsidR="0070388A" w:rsidRPr="00840EDF" w14:paraId="46A37552" w14:textId="77777777" w:rsidTr="0070388A">
        <w:trPr>
          <w:trHeight w:val="274"/>
        </w:trPr>
        <w:tc>
          <w:tcPr>
            <w:tcW w:w="2761" w:type="dxa"/>
          </w:tcPr>
          <w:p w14:paraId="1CFDD249" w14:textId="77777777" w:rsidR="0070388A" w:rsidRPr="00840EDF" w:rsidRDefault="0070388A" w:rsidP="00B818BB">
            <w:pPr>
              <w:jc w:val="both"/>
              <w:rPr>
                <w:sz w:val="20"/>
                <w:szCs w:val="20"/>
              </w:rPr>
            </w:pPr>
            <w:r w:rsidRPr="00840EDF">
              <w:rPr>
                <w:b/>
                <w:sz w:val="20"/>
                <w:szCs w:val="20"/>
              </w:rPr>
              <w:t>H&amp;Y</w:t>
            </w:r>
          </w:p>
        </w:tc>
        <w:tc>
          <w:tcPr>
            <w:tcW w:w="2293" w:type="dxa"/>
          </w:tcPr>
          <w:p w14:paraId="50790CA4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2.63 ± 1.09</w:t>
            </w:r>
          </w:p>
        </w:tc>
        <w:tc>
          <w:tcPr>
            <w:tcW w:w="2335" w:type="dxa"/>
          </w:tcPr>
          <w:p w14:paraId="073CDA60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2.00 ± 0.97</w:t>
            </w:r>
          </w:p>
        </w:tc>
        <w:tc>
          <w:tcPr>
            <w:tcW w:w="2335" w:type="dxa"/>
          </w:tcPr>
          <w:p w14:paraId="44923C83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2.24 ± 0.90</w:t>
            </w:r>
          </w:p>
        </w:tc>
        <w:tc>
          <w:tcPr>
            <w:tcW w:w="2530" w:type="dxa"/>
          </w:tcPr>
          <w:p w14:paraId="59CA72D0" w14:textId="77777777" w:rsidR="0070388A" w:rsidRPr="00840EDF" w:rsidRDefault="0070388A" w:rsidP="00B818BB">
            <w:pPr>
              <w:jc w:val="center"/>
              <w:rPr>
                <w:sz w:val="20"/>
                <w:szCs w:val="20"/>
              </w:rPr>
            </w:pPr>
            <w:r w:rsidRPr="00840EDF">
              <w:rPr>
                <w:sz w:val="20"/>
                <w:szCs w:val="20"/>
              </w:rPr>
              <w:t>1.90 ± 0.81</w:t>
            </w:r>
          </w:p>
        </w:tc>
      </w:tr>
    </w:tbl>
    <w:p w14:paraId="07D8A9E0" w14:textId="77777777" w:rsidR="00F22FB8" w:rsidRPr="00840EDF" w:rsidRDefault="00F22FB8" w:rsidP="00F22FB8">
      <w:pPr>
        <w:suppressAutoHyphens w:val="0"/>
        <w:spacing w:after="200"/>
        <w:ind w:firstLine="708"/>
        <w:jc w:val="both"/>
      </w:pPr>
    </w:p>
    <w:p w14:paraId="1DF9BD1C" w14:textId="77777777" w:rsidR="00F22FB8" w:rsidRPr="00840EDF" w:rsidRDefault="00F22FB8" w:rsidP="00F22FB8">
      <w:pPr>
        <w:suppressAutoHyphens w:val="0"/>
        <w:spacing w:after="200"/>
        <w:ind w:firstLine="708"/>
        <w:jc w:val="both"/>
      </w:pPr>
    </w:p>
    <w:p w14:paraId="56867E75" w14:textId="77777777" w:rsidR="0070388A" w:rsidRPr="00840EDF" w:rsidRDefault="0070388A" w:rsidP="00F22FB8">
      <w:pPr>
        <w:suppressAutoHyphens w:val="0"/>
        <w:spacing w:after="160" w:line="259" w:lineRule="auto"/>
        <w:ind w:firstLine="709"/>
      </w:pPr>
    </w:p>
    <w:p w14:paraId="138F3BD3" w14:textId="77777777" w:rsidR="0070388A" w:rsidRPr="00840EDF" w:rsidRDefault="0070388A" w:rsidP="00F22FB8">
      <w:pPr>
        <w:suppressAutoHyphens w:val="0"/>
        <w:spacing w:after="160" w:line="259" w:lineRule="auto"/>
        <w:ind w:firstLine="709"/>
      </w:pPr>
    </w:p>
    <w:p w14:paraId="1A7DF455" w14:textId="77777777" w:rsidR="0070388A" w:rsidRPr="00840EDF" w:rsidRDefault="0070388A" w:rsidP="00F22FB8">
      <w:pPr>
        <w:suppressAutoHyphens w:val="0"/>
        <w:spacing w:after="160" w:line="259" w:lineRule="auto"/>
        <w:ind w:firstLine="709"/>
      </w:pPr>
    </w:p>
    <w:p w14:paraId="7DAF8EFF" w14:textId="77777777" w:rsidR="0070388A" w:rsidRPr="00840EDF" w:rsidRDefault="0070388A" w:rsidP="00F22FB8">
      <w:pPr>
        <w:suppressAutoHyphens w:val="0"/>
        <w:spacing w:after="160" w:line="259" w:lineRule="auto"/>
        <w:ind w:firstLine="709"/>
      </w:pPr>
    </w:p>
    <w:p w14:paraId="51C764E1" w14:textId="77777777" w:rsidR="0070388A" w:rsidRPr="00840EDF" w:rsidRDefault="0070388A" w:rsidP="00F22FB8">
      <w:pPr>
        <w:suppressAutoHyphens w:val="0"/>
        <w:spacing w:after="160" w:line="259" w:lineRule="auto"/>
        <w:ind w:firstLine="709"/>
      </w:pPr>
    </w:p>
    <w:p w14:paraId="39763287" w14:textId="77777777" w:rsidR="0070388A" w:rsidRPr="00840EDF" w:rsidRDefault="0070388A" w:rsidP="00F22FB8">
      <w:pPr>
        <w:suppressAutoHyphens w:val="0"/>
        <w:spacing w:after="160" w:line="259" w:lineRule="auto"/>
        <w:ind w:firstLine="709"/>
      </w:pPr>
    </w:p>
    <w:p w14:paraId="10D8A0A2" w14:textId="77777777" w:rsidR="00F22FB8" w:rsidRPr="00840EDF" w:rsidRDefault="00F22FB8" w:rsidP="00F22FB8">
      <w:pPr>
        <w:suppressAutoHyphens w:val="0"/>
        <w:spacing w:after="160" w:line="259" w:lineRule="auto"/>
        <w:ind w:firstLine="709"/>
      </w:pPr>
      <w:r w:rsidRPr="00840EDF">
        <w:t>Differential effects between the two conditions are reported (</w:t>
      </w:r>
      <w:r w:rsidRPr="00840EDF">
        <w:rPr>
          <w:i/>
        </w:rPr>
        <w:t>t</w:t>
      </w:r>
      <w:r w:rsidRPr="00840EDF">
        <w:t xml:space="preserve"> test for dependent groups). </w:t>
      </w:r>
    </w:p>
    <w:p w14:paraId="166C09F4" w14:textId="77777777" w:rsidR="00981AB3" w:rsidRPr="00840EDF" w:rsidRDefault="00F22FB8" w:rsidP="00F22FB8">
      <w:pPr>
        <w:ind w:firstLine="709"/>
        <w:jc w:val="both"/>
      </w:pPr>
      <w:r w:rsidRPr="00840EDF">
        <w:rPr>
          <w:vertAlign w:val="superscript"/>
        </w:rPr>
        <w:t>@</w:t>
      </w:r>
      <w:r w:rsidR="00C61A1E" w:rsidRPr="00840EDF">
        <w:t xml:space="preserve"> </w:t>
      </w:r>
      <w:r w:rsidRPr="00840EDF">
        <w:rPr>
          <w:i/>
        </w:rPr>
        <w:t>p</w:t>
      </w:r>
      <w:r w:rsidRPr="00840EDF">
        <w:t xml:space="preserve"> &lt; 0.05 compared with RPD </w:t>
      </w:r>
      <w:r w:rsidR="00C61A1E" w:rsidRPr="00840EDF">
        <w:t>sub</w:t>
      </w:r>
      <w:r w:rsidRPr="00840EDF">
        <w:t>group</w:t>
      </w:r>
      <w:r w:rsidR="00C61A1E" w:rsidRPr="00840EDF">
        <w:t>.</w:t>
      </w:r>
    </w:p>
    <w:p w14:paraId="619728F0" w14:textId="49C69A93" w:rsidR="00F22FB8" w:rsidRPr="00840EDF" w:rsidRDefault="00F22FB8" w:rsidP="00F22FB8">
      <w:pPr>
        <w:ind w:firstLine="709"/>
        <w:jc w:val="both"/>
        <w:rPr>
          <w:i/>
        </w:rPr>
      </w:pPr>
      <w:r w:rsidRPr="00840EDF">
        <w:rPr>
          <w:vertAlign w:val="superscript"/>
        </w:rPr>
        <w:t xml:space="preserve"> “</w:t>
      </w:r>
      <w:r w:rsidRPr="00840EDF">
        <w:rPr>
          <w:i/>
        </w:rPr>
        <w:t>p</w:t>
      </w:r>
      <w:r w:rsidRPr="00840EDF">
        <w:t xml:space="preserve"> &lt; 0.05 compared with preoperative condition</w:t>
      </w:r>
      <w:r w:rsidR="00C61A1E" w:rsidRPr="00840EDF">
        <w:t>.</w:t>
      </w:r>
    </w:p>
    <w:p w14:paraId="7F0A60F7" w14:textId="36243D6C" w:rsidR="00F22FB8" w:rsidRPr="00840EDF" w:rsidRDefault="00F22FB8" w:rsidP="00F22FB8">
      <w:pPr>
        <w:ind w:firstLine="709"/>
        <w:jc w:val="both"/>
        <w:rPr>
          <w:b/>
        </w:rPr>
      </w:pPr>
      <w:r w:rsidRPr="00840EDF">
        <w:rPr>
          <w:b/>
        </w:rPr>
        <w:t>Legend:</w:t>
      </w:r>
      <w:r w:rsidRPr="00840EDF">
        <w:t xml:space="preserve"> </w:t>
      </w:r>
      <w:r w:rsidR="00045C79">
        <w:t xml:space="preserve">DOPA: </w:t>
      </w:r>
      <w:r w:rsidR="00045C79" w:rsidRPr="00045C79">
        <w:t>levodopa</w:t>
      </w:r>
      <w:r w:rsidR="00045C79">
        <w:t xml:space="preserve">; STN DBS: </w:t>
      </w:r>
      <w:r w:rsidR="00045C79" w:rsidRPr="00045C79">
        <w:t>subthalamic nucleus deep-brain stimulation</w:t>
      </w:r>
      <w:r w:rsidR="00045C79">
        <w:t xml:space="preserve">; PD, Parkinson’s disease; </w:t>
      </w:r>
      <w:r w:rsidR="00045C79" w:rsidRPr="00045C79">
        <w:t xml:space="preserve">LPD: patients with PD who exhibit predominantly left-sided motor symptoms; </w:t>
      </w:r>
      <w:r w:rsidR="00045C79">
        <w:t>R</w:t>
      </w:r>
      <w:r w:rsidR="00045C79" w:rsidRPr="000B524B">
        <w:t xml:space="preserve">PD: patients with PD </w:t>
      </w:r>
      <w:r w:rsidR="00045C79">
        <w:t>who exhibit</w:t>
      </w:r>
      <w:r w:rsidR="00045C79" w:rsidRPr="000B524B">
        <w:t xml:space="preserve"> predominantly </w:t>
      </w:r>
      <w:r w:rsidR="00045C79">
        <w:t>right</w:t>
      </w:r>
      <w:r w:rsidR="00045C79" w:rsidRPr="000B524B">
        <w:t xml:space="preserve">-sided motor symptoms; </w:t>
      </w:r>
      <w:r w:rsidR="00045C79" w:rsidRPr="00840EDF">
        <w:rPr>
          <w:i/>
        </w:rPr>
        <w:t>SD</w:t>
      </w:r>
      <w:r w:rsidR="00045C79" w:rsidRPr="00840EDF">
        <w:t xml:space="preserve">: standard deviation; </w:t>
      </w:r>
      <w:r w:rsidRPr="00840EDF">
        <w:t>UPDRS: Unified Parkinson’s Disease Rating Scale; S&amp;E: Schwab &amp; England scale; H&amp;Y: Hoehn &amp; Yahr scale.</w:t>
      </w:r>
    </w:p>
    <w:p w14:paraId="4C36E581" w14:textId="77777777" w:rsidR="00F22FB8" w:rsidRPr="00840EDF" w:rsidRDefault="00F22FB8" w:rsidP="00F22FB8">
      <w:pPr>
        <w:jc w:val="both"/>
        <w:rPr>
          <w:b/>
        </w:rPr>
      </w:pPr>
    </w:p>
    <w:p w14:paraId="794CA63A" w14:textId="46E5FE0D" w:rsidR="00F22FB8" w:rsidRPr="00840EDF" w:rsidRDefault="00F22FB8" w:rsidP="00F22FB8">
      <w:pPr>
        <w:suppressAutoHyphens w:val="0"/>
        <w:spacing w:after="160"/>
        <w:rPr>
          <w:b/>
        </w:rPr>
      </w:pPr>
      <w:r w:rsidRPr="00840EDF">
        <w:rPr>
          <w:b/>
        </w:rPr>
        <w:lastRenderedPageBreak/>
        <w:tab/>
        <w:t xml:space="preserve">Supplementary Table 3. </w:t>
      </w:r>
      <w:r w:rsidR="00016665" w:rsidRPr="00840EDF">
        <w:rPr>
          <w:b/>
        </w:rPr>
        <w:t xml:space="preserve">Depressive and apathy scores </w:t>
      </w:r>
      <w:r w:rsidRPr="00840EDF">
        <w:rPr>
          <w:b/>
        </w:rPr>
        <w:t xml:space="preserve">of </w:t>
      </w:r>
      <w:r w:rsidR="00016665" w:rsidRPr="00840EDF">
        <w:rPr>
          <w:b/>
        </w:rPr>
        <w:t>LPD (</w:t>
      </w:r>
      <w:r w:rsidR="00016665" w:rsidRPr="00840EDF">
        <w:rPr>
          <w:b/>
          <w:i/>
        </w:rPr>
        <w:t>n</w:t>
      </w:r>
      <w:r w:rsidR="00016665" w:rsidRPr="00840EDF">
        <w:rPr>
          <w:b/>
        </w:rPr>
        <w:t xml:space="preserve"> = 26) and RPD (</w:t>
      </w:r>
      <w:r w:rsidR="00016665" w:rsidRPr="00840EDF">
        <w:rPr>
          <w:b/>
          <w:i/>
        </w:rPr>
        <w:t>n</w:t>
      </w:r>
      <w:r w:rsidR="00016665" w:rsidRPr="00840EDF">
        <w:rPr>
          <w:b/>
        </w:rPr>
        <w:t xml:space="preserve"> = 26) </w:t>
      </w:r>
      <w:r w:rsidRPr="00840EDF">
        <w:rPr>
          <w:b/>
        </w:rPr>
        <w:t xml:space="preserve">subgroups of patients with PD before (preoperative condition, </w:t>
      </w:r>
      <w:r w:rsidR="00E70A58" w:rsidRPr="00840EDF">
        <w:rPr>
          <w:b/>
        </w:rPr>
        <w:t>baseline</w:t>
      </w:r>
      <w:r w:rsidR="00C61A1E" w:rsidRPr="00840EDF">
        <w:rPr>
          <w:b/>
        </w:rPr>
        <w:t>;</w:t>
      </w:r>
      <w:r w:rsidRPr="00840EDF">
        <w:rPr>
          <w:b/>
        </w:rPr>
        <w:t xml:space="preserve"> </w:t>
      </w:r>
      <w:r w:rsidRPr="00840EDF">
        <w:rPr>
          <w:b/>
          <w:i/>
        </w:rPr>
        <w:t>n</w:t>
      </w:r>
      <w:r w:rsidRPr="00840EDF">
        <w:rPr>
          <w:b/>
        </w:rPr>
        <w:t xml:space="preserve"> = 52) and after (postoperative condition</w:t>
      </w:r>
      <w:r w:rsidR="00C61A1E" w:rsidRPr="00840EDF">
        <w:rPr>
          <w:b/>
        </w:rPr>
        <w:t>;</w:t>
      </w:r>
      <w:r w:rsidRPr="00840EDF">
        <w:rPr>
          <w:b/>
        </w:rPr>
        <w:t xml:space="preserve"> </w:t>
      </w:r>
      <w:r w:rsidRPr="00840EDF">
        <w:rPr>
          <w:b/>
          <w:i/>
        </w:rPr>
        <w:t>n</w:t>
      </w:r>
      <w:r w:rsidRPr="00840EDF">
        <w:rPr>
          <w:b/>
        </w:rPr>
        <w:t xml:space="preserve"> = 52) STN DBS and </w:t>
      </w:r>
      <w:r w:rsidR="0011453A">
        <w:rPr>
          <w:b/>
        </w:rPr>
        <w:t xml:space="preserve">of </w:t>
      </w:r>
      <w:r w:rsidRPr="00840EDF">
        <w:rPr>
          <w:b/>
        </w:rPr>
        <w:t>the HC group (</w:t>
      </w:r>
      <w:r w:rsidRPr="00840EDF">
        <w:rPr>
          <w:b/>
          <w:i/>
        </w:rPr>
        <w:t>n</w:t>
      </w:r>
      <w:r w:rsidRPr="00840EDF">
        <w:rPr>
          <w:b/>
        </w:rPr>
        <w:t xml:space="preserve"> = 25)</w:t>
      </w:r>
      <w:r w:rsidR="00C61A1E" w:rsidRPr="00840EDF">
        <w:rPr>
          <w:b/>
        </w:rPr>
        <w:t>.</w:t>
      </w:r>
    </w:p>
    <w:tbl>
      <w:tblPr>
        <w:tblStyle w:val="Grilledetableauclaire11"/>
        <w:tblW w:w="13452" w:type="dxa"/>
        <w:tblLook w:val="00A0" w:firstRow="1" w:lastRow="0" w:firstColumn="1" w:lastColumn="0" w:noHBand="0" w:noVBand="0"/>
      </w:tblPr>
      <w:tblGrid>
        <w:gridCol w:w="2187"/>
        <w:gridCol w:w="2625"/>
        <w:gridCol w:w="1720"/>
        <w:gridCol w:w="1827"/>
        <w:gridCol w:w="1756"/>
        <w:gridCol w:w="1738"/>
        <w:gridCol w:w="1599"/>
      </w:tblGrid>
      <w:tr w:rsidR="0070388A" w:rsidRPr="00840EDF" w14:paraId="021ECF57" w14:textId="77777777" w:rsidTr="0070388A">
        <w:trPr>
          <w:trHeight w:val="446"/>
        </w:trPr>
        <w:tc>
          <w:tcPr>
            <w:tcW w:w="4812" w:type="dxa"/>
            <w:gridSpan w:val="2"/>
          </w:tcPr>
          <w:p w14:paraId="0C91FBAE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547" w:type="dxa"/>
            <w:gridSpan w:val="2"/>
          </w:tcPr>
          <w:p w14:paraId="5770F862" w14:textId="5CB7596A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RPD</w:t>
            </w:r>
          </w:p>
        </w:tc>
        <w:tc>
          <w:tcPr>
            <w:tcW w:w="3494" w:type="dxa"/>
            <w:gridSpan w:val="2"/>
          </w:tcPr>
          <w:p w14:paraId="23F5ADF5" w14:textId="63564AB9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LPD</w:t>
            </w:r>
          </w:p>
        </w:tc>
        <w:tc>
          <w:tcPr>
            <w:tcW w:w="1599" w:type="dxa"/>
          </w:tcPr>
          <w:p w14:paraId="231F4821" w14:textId="77777777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HC</w:t>
            </w:r>
          </w:p>
        </w:tc>
      </w:tr>
      <w:tr w:rsidR="0070388A" w:rsidRPr="00840EDF" w14:paraId="003DA180" w14:textId="77777777" w:rsidTr="0070388A">
        <w:trPr>
          <w:trHeight w:val="446"/>
        </w:trPr>
        <w:tc>
          <w:tcPr>
            <w:tcW w:w="4812" w:type="dxa"/>
            <w:gridSpan w:val="2"/>
          </w:tcPr>
          <w:p w14:paraId="7304FCAB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  <w:p w14:paraId="215E1194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720" w:type="dxa"/>
          </w:tcPr>
          <w:p w14:paraId="30D52313" w14:textId="2C7FBA89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Preop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7BAF4E3D" w14:textId="77777777" w:rsidR="0070388A" w:rsidRPr="00840EDF" w:rsidRDefault="0070388A" w:rsidP="00B818B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1827" w:type="dxa"/>
          </w:tcPr>
          <w:p w14:paraId="206CA1C5" w14:textId="3B23E2C0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12 months postop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0286BE70" w14:textId="77777777" w:rsidR="0070388A" w:rsidRPr="00840EDF" w:rsidRDefault="0070388A" w:rsidP="00B818B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1756" w:type="dxa"/>
          </w:tcPr>
          <w:p w14:paraId="06448730" w14:textId="47B46006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Preop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0E02EE45" w14:textId="77777777" w:rsidR="0070388A" w:rsidRPr="00840EDF" w:rsidRDefault="0070388A" w:rsidP="00B818B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1738" w:type="dxa"/>
          </w:tcPr>
          <w:p w14:paraId="05A261E5" w14:textId="6DD4AB08" w:rsidR="0070388A" w:rsidRPr="00840EDF" w:rsidRDefault="0070388A" w:rsidP="00B818BB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12 months postop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41924214" w14:textId="77777777" w:rsidR="0070388A" w:rsidRPr="00840EDF" w:rsidRDefault="0070388A" w:rsidP="00B818B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1599" w:type="dxa"/>
          </w:tcPr>
          <w:p w14:paraId="22FDDE15" w14:textId="77777777" w:rsidR="0070388A" w:rsidRPr="00840EDF" w:rsidRDefault="0070388A" w:rsidP="00B818BB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</w:tr>
      <w:tr w:rsidR="0070388A" w:rsidRPr="00840EDF" w14:paraId="402DFCD3" w14:textId="77777777" w:rsidTr="0070388A">
        <w:trPr>
          <w:trHeight w:val="446"/>
        </w:trPr>
        <w:tc>
          <w:tcPr>
            <w:tcW w:w="2187" w:type="dxa"/>
          </w:tcPr>
          <w:p w14:paraId="5769651E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Depression </w:t>
            </w:r>
          </w:p>
        </w:tc>
        <w:tc>
          <w:tcPr>
            <w:tcW w:w="2625" w:type="dxa"/>
          </w:tcPr>
          <w:p w14:paraId="015923E5" w14:textId="532B11DA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>MADRS</w:t>
            </w:r>
            <w:r w:rsidRPr="00840EDF">
              <w:rPr>
                <w:vertAlign w:val="superscript"/>
              </w:rPr>
              <w:t>-</w:t>
            </w:r>
          </w:p>
        </w:tc>
        <w:tc>
          <w:tcPr>
            <w:tcW w:w="1720" w:type="dxa"/>
          </w:tcPr>
          <w:p w14:paraId="53C2AA9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4.09 ± 3.27</w:t>
            </w:r>
            <w:r w:rsidRPr="00840EDF">
              <w:rPr>
                <w:vertAlign w:val="superscript"/>
              </w:rPr>
              <w:t>*</w:t>
            </w:r>
          </w:p>
        </w:tc>
        <w:tc>
          <w:tcPr>
            <w:tcW w:w="1827" w:type="dxa"/>
          </w:tcPr>
          <w:p w14:paraId="0325E188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6.25 ± 5.62</w:t>
            </w:r>
            <w:r w:rsidRPr="00840EDF">
              <w:rPr>
                <w:vertAlign w:val="superscript"/>
              </w:rPr>
              <w:t>*</w:t>
            </w:r>
          </w:p>
        </w:tc>
        <w:tc>
          <w:tcPr>
            <w:tcW w:w="1756" w:type="dxa"/>
          </w:tcPr>
          <w:p w14:paraId="5F49DC1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5.46 ± 5.72</w:t>
            </w:r>
            <w:r w:rsidRPr="00840EDF">
              <w:rPr>
                <w:vertAlign w:val="superscript"/>
              </w:rPr>
              <w:t>*</w:t>
            </w:r>
          </w:p>
        </w:tc>
        <w:tc>
          <w:tcPr>
            <w:tcW w:w="1738" w:type="dxa"/>
          </w:tcPr>
          <w:p w14:paraId="3DC4897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4.44 ± 4.31</w:t>
            </w:r>
            <w:r w:rsidRPr="00840EDF">
              <w:rPr>
                <w:vertAlign w:val="superscript"/>
              </w:rPr>
              <w:t>*</w:t>
            </w:r>
          </w:p>
        </w:tc>
        <w:tc>
          <w:tcPr>
            <w:tcW w:w="1599" w:type="dxa"/>
          </w:tcPr>
          <w:p w14:paraId="37D9F8E3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1.29 ± 2.08</w:t>
            </w:r>
          </w:p>
        </w:tc>
      </w:tr>
      <w:tr w:rsidR="0070388A" w:rsidRPr="00840EDF" w14:paraId="1E243A77" w14:textId="77777777" w:rsidTr="0070388A">
        <w:trPr>
          <w:trHeight w:val="446"/>
        </w:trPr>
        <w:tc>
          <w:tcPr>
            <w:tcW w:w="2187" w:type="dxa"/>
            <w:vMerge w:val="restart"/>
          </w:tcPr>
          <w:p w14:paraId="3F48F4C2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Apathy </w:t>
            </w:r>
          </w:p>
        </w:tc>
        <w:tc>
          <w:tcPr>
            <w:tcW w:w="2625" w:type="dxa"/>
          </w:tcPr>
          <w:p w14:paraId="6CE2829A" w14:textId="3658B7A8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>AES Total</w:t>
            </w:r>
            <w:r w:rsidRPr="00840EDF">
              <w:rPr>
                <w:vertAlign w:val="superscript"/>
              </w:rPr>
              <w:t>-</w:t>
            </w:r>
          </w:p>
        </w:tc>
        <w:tc>
          <w:tcPr>
            <w:tcW w:w="1720" w:type="dxa"/>
          </w:tcPr>
          <w:p w14:paraId="48B93CC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32.62 ± 5.99</w:t>
            </w:r>
          </w:p>
        </w:tc>
        <w:tc>
          <w:tcPr>
            <w:tcW w:w="1827" w:type="dxa"/>
          </w:tcPr>
          <w:p w14:paraId="5A91DFF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33.74 ± 9.33</w:t>
            </w:r>
          </w:p>
        </w:tc>
        <w:tc>
          <w:tcPr>
            <w:tcW w:w="1756" w:type="dxa"/>
          </w:tcPr>
          <w:p w14:paraId="29492D31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29.36 ± 8.26</w:t>
            </w:r>
          </w:p>
        </w:tc>
        <w:tc>
          <w:tcPr>
            <w:tcW w:w="1738" w:type="dxa"/>
          </w:tcPr>
          <w:p w14:paraId="74156B4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31.65 ± 6.53</w:t>
            </w:r>
          </w:p>
        </w:tc>
        <w:tc>
          <w:tcPr>
            <w:tcW w:w="1599" w:type="dxa"/>
          </w:tcPr>
          <w:p w14:paraId="74C0A91A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-</w:t>
            </w:r>
          </w:p>
        </w:tc>
      </w:tr>
      <w:tr w:rsidR="0070388A" w:rsidRPr="00840EDF" w14:paraId="563A5F49" w14:textId="77777777" w:rsidTr="0070388A">
        <w:trPr>
          <w:trHeight w:val="446"/>
        </w:trPr>
        <w:tc>
          <w:tcPr>
            <w:tcW w:w="2187" w:type="dxa"/>
            <w:vMerge/>
          </w:tcPr>
          <w:p w14:paraId="6EE3AFFC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2FE33EB3" w14:textId="048A6B3F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AES – C</w:t>
            </w:r>
            <w:r w:rsidRPr="00840EDF">
              <w:rPr>
                <w:vertAlign w:val="superscript"/>
              </w:rPr>
              <w:t>-</w:t>
            </w:r>
          </w:p>
        </w:tc>
        <w:tc>
          <w:tcPr>
            <w:tcW w:w="1720" w:type="dxa"/>
          </w:tcPr>
          <w:p w14:paraId="3BE91F16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14.38 ± 2.59</w:t>
            </w:r>
          </w:p>
        </w:tc>
        <w:tc>
          <w:tcPr>
            <w:tcW w:w="1827" w:type="dxa"/>
          </w:tcPr>
          <w:p w14:paraId="1B80300C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14.95 ± 4.20</w:t>
            </w:r>
          </w:p>
        </w:tc>
        <w:tc>
          <w:tcPr>
            <w:tcW w:w="1756" w:type="dxa"/>
          </w:tcPr>
          <w:p w14:paraId="1FBFF47C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13.12 ± 3.77</w:t>
            </w:r>
          </w:p>
        </w:tc>
        <w:tc>
          <w:tcPr>
            <w:tcW w:w="1738" w:type="dxa"/>
          </w:tcPr>
          <w:p w14:paraId="4B507F1E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14.88 ± 2.93</w:t>
            </w:r>
          </w:p>
        </w:tc>
        <w:tc>
          <w:tcPr>
            <w:tcW w:w="1599" w:type="dxa"/>
          </w:tcPr>
          <w:p w14:paraId="6A298759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-</w:t>
            </w:r>
          </w:p>
        </w:tc>
      </w:tr>
      <w:tr w:rsidR="0070388A" w:rsidRPr="00840EDF" w14:paraId="420ABCA0" w14:textId="77777777" w:rsidTr="0070388A">
        <w:trPr>
          <w:trHeight w:val="446"/>
        </w:trPr>
        <w:tc>
          <w:tcPr>
            <w:tcW w:w="2187" w:type="dxa"/>
            <w:vMerge/>
          </w:tcPr>
          <w:p w14:paraId="18665A53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29A3DDB9" w14:textId="4D4100BD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AES – B</w:t>
            </w:r>
            <w:r w:rsidRPr="00840EDF">
              <w:rPr>
                <w:vertAlign w:val="superscript"/>
              </w:rPr>
              <w:t>-</w:t>
            </w:r>
          </w:p>
        </w:tc>
        <w:tc>
          <w:tcPr>
            <w:tcW w:w="1720" w:type="dxa"/>
          </w:tcPr>
          <w:p w14:paraId="0E7DC53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8.19 ± 1.90</w:t>
            </w:r>
          </w:p>
        </w:tc>
        <w:tc>
          <w:tcPr>
            <w:tcW w:w="1827" w:type="dxa"/>
          </w:tcPr>
          <w:p w14:paraId="292B05A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8.37 ± 2.81</w:t>
            </w:r>
          </w:p>
        </w:tc>
        <w:tc>
          <w:tcPr>
            <w:tcW w:w="1756" w:type="dxa"/>
          </w:tcPr>
          <w:p w14:paraId="728459FD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7.88 ± 2.28</w:t>
            </w:r>
          </w:p>
        </w:tc>
        <w:tc>
          <w:tcPr>
            <w:tcW w:w="1738" w:type="dxa"/>
          </w:tcPr>
          <w:p w14:paraId="0FCBC5CD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7.76 ± 1.56</w:t>
            </w:r>
          </w:p>
        </w:tc>
        <w:tc>
          <w:tcPr>
            <w:tcW w:w="1599" w:type="dxa"/>
          </w:tcPr>
          <w:p w14:paraId="1770160D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-</w:t>
            </w:r>
          </w:p>
        </w:tc>
      </w:tr>
      <w:tr w:rsidR="0070388A" w:rsidRPr="00840EDF" w14:paraId="61B4C4EF" w14:textId="77777777" w:rsidTr="0070388A">
        <w:trPr>
          <w:trHeight w:val="446"/>
        </w:trPr>
        <w:tc>
          <w:tcPr>
            <w:tcW w:w="2187" w:type="dxa"/>
            <w:vMerge/>
          </w:tcPr>
          <w:p w14:paraId="30F3200A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7A20F845" w14:textId="51C63CFC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AES – E</w:t>
            </w:r>
            <w:r w:rsidRPr="00840EDF">
              <w:rPr>
                <w:vertAlign w:val="superscript"/>
              </w:rPr>
              <w:t>-</w:t>
            </w:r>
          </w:p>
        </w:tc>
        <w:tc>
          <w:tcPr>
            <w:tcW w:w="1720" w:type="dxa"/>
          </w:tcPr>
          <w:p w14:paraId="5DE16AB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4.50 ± 0.86</w:t>
            </w:r>
          </w:p>
        </w:tc>
        <w:tc>
          <w:tcPr>
            <w:tcW w:w="1827" w:type="dxa"/>
          </w:tcPr>
          <w:p w14:paraId="11B45F77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4.47 ± 1.02</w:t>
            </w:r>
          </w:p>
        </w:tc>
        <w:tc>
          <w:tcPr>
            <w:tcW w:w="1756" w:type="dxa"/>
          </w:tcPr>
          <w:p w14:paraId="4FBF075C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3.76 ± 1.30</w:t>
            </w:r>
            <w:r w:rsidRPr="00840EDF">
              <w:rPr>
                <w:vertAlign w:val="superscript"/>
              </w:rPr>
              <w:t>@</w:t>
            </w:r>
          </w:p>
        </w:tc>
        <w:tc>
          <w:tcPr>
            <w:tcW w:w="1738" w:type="dxa"/>
          </w:tcPr>
          <w:p w14:paraId="4790615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3.76 ± 1.09</w:t>
            </w:r>
          </w:p>
        </w:tc>
        <w:tc>
          <w:tcPr>
            <w:tcW w:w="1599" w:type="dxa"/>
          </w:tcPr>
          <w:p w14:paraId="08F2B27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-</w:t>
            </w:r>
          </w:p>
        </w:tc>
      </w:tr>
      <w:tr w:rsidR="0070388A" w:rsidRPr="00840EDF" w14:paraId="18B68C14" w14:textId="77777777" w:rsidTr="0070388A">
        <w:trPr>
          <w:trHeight w:val="446"/>
        </w:trPr>
        <w:tc>
          <w:tcPr>
            <w:tcW w:w="2187" w:type="dxa"/>
            <w:vMerge/>
          </w:tcPr>
          <w:p w14:paraId="6EF3F8E3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20A0042B" w14:textId="3D1E5FB8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AES – O</w:t>
            </w:r>
            <w:r w:rsidRPr="00840EDF">
              <w:rPr>
                <w:vertAlign w:val="superscript"/>
              </w:rPr>
              <w:t>-</w:t>
            </w:r>
          </w:p>
        </w:tc>
        <w:tc>
          <w:tcPr>
            <w:tcW w:w="1720" w:type="dxa"/>
          </w:tcPr>
          <w:p w14:paraId="35CCA81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5.54 ± 1.45</w:t>
            </w:r>
          </w:p>
        </w:tc>
        <w:tc>
          <w:tcPr>
            <w:tcW w:w="1827" w:type="dxa"/>
          </w:tcPr>
          <w:p w14:paraId="7E29F0A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5.95 ± 2.01</w:t>
            </w:r>
          </w:p>
        </w:tc>
        <w:tc>
          <w:tcPr>
            <w:tcW w:w="1756" w:type="dxa"/>
          </w:tcPr>
          <w:p w14:paraId="2A0169A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4.60 ± 1.71</w:t>
            </w:r>
            <w:r w:rsidRPr="00840EDF">
              <w:rPr>
                <w:vertAlign w:val="superscript"/>
              </w:rPr>
              <w:t>@</w:t>
            </w:r>
          </w:p>
        </w:tc>
        <w:tc>
          <w:tcPr>
            <w:tcW w:w="1738" w:type="dxa"/>
          </w:tcPr>
          <w:p w14:paraId="6416526F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5.24 ± 1.52</w:t>
            </w:r>
          </w:p>
        </w:tc>
        <w:tc>
          <w:tcPr>
            <w:tcW w:w="1599" w:type="dxa"/>
          </w:tcPr>
          <w:p w14:paraId="47656A9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-</w:t>
            </w:r>
          </w:p>
        </w:tc>
      </w:tr>
    </w:tbl>
    <w:p w14:paraId="2E28ACB7" w14:textId="514AFD52" w:rsidR="00F22FB8" w:rsidRPr="00840EDF" w:rsidRDefault="00F22FB8" w:rsidP="00F22FB8">
      <w:pPr>
        <w:jc w:val="both"/>
      </w:pPr>
      <w:r w:rsidRPr="00840EDF">
        <w:tab/>
        <w:t>Differential effects between the two subgroups are reported</w:t>
      </w:r>
      <w:r w:rsidR="00016665" w:rsidRPr="00840EDF">
        <w:t>.</w:t>
      </w:r>
    </w:p>
    <w:p w14:paraId="205ACE52" w14:textId="77777777" w:rsidR="00981AB3" w:rsidRPr="00840EDF" w:rsidRDefault="00F22FB8" w:rsidP="00F22FB8">
      <w:pPr>
        <w:suppressAutoHyphens w:val="0"/>
        <w:ind w:firstLine="709"/>
        <w:jc w:val="both"/>
        <w:rPr>
          <w:vertAlign w:val="superscript"/>
        </w:rPr>
      </w:pPr>
      <w:r w:rsidRPr="00840EDF">
        <w:rPr>
          <w:vertAlign w:val="superscript"/>
        </w:rPr>
        <w:t>*</w:t>
      </w:r>
      <w:r w:rsidRPr="00840EDF">
        <w:t xml:space="preserve"> </w:t>
      </w:r>
      <w:r w:rsidRPr="00840EDF">
        <w:rPr>
          <w:i/>
        </w:rPr>
        <w:t>p</w:t>
      </w:r>
      <w:r w:rsidRPr="00840EDF">
        <w:t xml:space="preserve"> &lt; 0.05 compared with HC group</w:t>
      </w:r>
      <w:r w:rsidR="00C61A1E" w:rsidRPr="00840EDF">
        <w:t>.</w:t>
      </w:r>
      <w:r w:rsidRPr="00840EDF">
        <w:rPr>
          <w:vertAlign w:val="superscript"/>
        </w:rPr>
        <w:t xml:space="preserve"> </w:t>
      </w:r>
    </w:p>
    <w:p w14:paraId="6976ACF6" w14:textId="56A9D417" w:rsidR="00F22FB8" w:rsidRPr="00840EDF" w:rsidRDefault="00F22FB8" w:rsidP="00F22FB8">
      <w:pPr>
        <w:suppressAutoHyphens w:val="0"/>
        <w:ind w:firstLine="709"/>
        <w:jc w:val="both"/>
        <w:rPr>
          <w:b/>
        </w:rPr>
      </w:pPr>
      <w:r w:rsidRPr="00840EDF">
        <w:rPr>
          <w:vertAlign w:val="superscript"/>
        </w:rPr>
        <w:t>@</w:t>
      </w:r>
      <w:r w:rsidRPr="00840EDF">
        <w:t xml:space="preserve"> </w:t>
      </w:r>
      <w:r w:rsidRPr="00840EDF">
        <w:rPr>
          <w:i/>
        </w:rPr>
        <w:t>p</w:t>
      </w:r>
      <w:r w:rsidRPr="00840EDF">
        <w:t xml:space="preserve"> &lt; 0.05 compared with RPD </w:t>
      </w:r>
      <w:r w:rsidR="00C61A1E" w:rsidRPr="00840EDF">
        <w:t>sub</w:t>
      </w:r>
      <w:r w:rsidRPr="00840EDF">
        <w:t>group</w:t>
      </w:r>
      <w:r w:rsidR="000F75F7" w:rsidRPr="00840EDF">
        <w:t>.</w:t>
      </w:r>
    </w:p>
    <w:p w14:paraId="08D65A53" w14:textId="39E93F71" w:rsidR="00F22FB8" w:rsidRPr="00840EDF" w:rsidRDefault="00F22FB8" w:rsidP="00F22FB8">
      <w:pPr>
        <w:suppressAutoHyphens w:val="0"/>
        <w:ind w:firstLine="709"/>
        <w:jc w:val="both"/>
      </w:pPr>
      <w:r w:rsidRPr="00840EDF">
        <w:rPr>
          <w:b/>
        </w:rPr>
        <w:t>Legend:</w:t>
      </w:r>
      <w:r w:rsidRPr="00840EDF">
        <w:t xml:space="preserve"> </w:t>
      </w:r>
      <w:r w:rsidR="00045C79" w:rsidRPr="00045C79">
        <w:t xml:space="preserve">LPD: patients with </w:t>
      </w:r>
      <w:r w:rsidR="00045C79">
        <w:t>Parkinson’s disease (</w:t>
      </w:r>
      <w:r w:rsidR="00045C79" w:rsidRPr="00045C79">
        <w:t>PD</w:t>
      </w:r>
      <w:r w:rsidR="00045C79">
        <w:t>)</w:t>
      </w:r>
      <w:r w:rsidR="00045C79" w:rsidRPr="00045C79">
        <w:t xml:space="preserve"> who exhibit predominantly left-sided motor symptoms; </w:t>
      </w:r>
      <w:r w:rsidR="00045C79">
        <w:t>R</w:t>
      </w:r>
      <w:r w:rsidR="00045C79" w:rsidRPr="000B524B">
        <w:t xml:space="preserve">PD: patients with PD </w:t>
      </w:r>
      <w:r w:rsidR="00045C79">
        <w:t>who exhibit</w:t>
      </w:r>
      <w:r w:rsidR="00045C79" w:rsidRPr="000B524B">
        <w:t xml:space="preserve"> predominantly </w:t>
      </w:r>
      <w:r w:rsidR="00045C79">
        <w:t>right</w:t>
      </w:r>
      <w:r w:rsidR="00045C79" w:rsidRPr="000B524B">
        <w:t xml:space="preserve">-sided motor symptoms; </w:t>
      </w:r>
      <w:r w:rsidR="00045C79">
        <w:t xml:space="preserve">STN DBS: </w:t>
      </w:r>
      <w:r w:rsidR="00045C79" w:rsidRPr="00045C79">
        <w:t>subthalamic nucleus deep-brain stimulation</w:t>
      </w:r>
      <w:r w:rsidR="00045C79">
        <w:t xml:space="preserve">; HC: healthy control; </w:t>
      </w:r>
      <w:r w:rsidR="00045C79" w:rsidRPr="00840EDF">
        <w:rPr>
          <w:i/>
        </w:rPr>
        <w:t>SD</w:t>
      </w:r>
      <w:r w:rsidR="00045C79" w:rsidRPr="00840EDF">
        <w:t xml:space="preserve">: standard deviation; </w:t>
      </w:r>
      <w:r w:rsidRPr="00840EDF">
        <w:t>MADRS: Montgomery</w:t>
      </w:r>
      <w:r w:rsidRPr="00840EDF">
        <w:noBreakHyphen/>
        <w:t>Åsberg Depression Rating Scale; AES</w:t>
      </w:r>
      <w:r w:rsidR="00C61A1E" w:rsidRPr="00840EDF">
        <w:t>:</w:t>
      </w:r>
      <w:r w:rsidRPr="00840EDF">
        <w:t xml:space="preserve"> Apathy Evaluation Scale</w:t>
      </w:r>
      <w:r w:rsidR="00C61A1E" w:rsidRPr="00840EDF">
        <w:t>.</w:t>
      </w:r>
    </w:p>
    <w:p w14:paraId="02EFCD6B" w14:textId="0A5CF4FC" w:rsidR="00F22FB8" w:rsidRPr="00840EDF" w:rsidRDefault="00F22FB8" w:rsidP="00B36059">
      <w:pPr>
        <w:suppressAutoHyphens w:val="0"/>
        <w:spacing w:after="160"/>
        <w:ind w:firstLine="709"/>
      </w:pPr>
      <w:r w:rsidRPr="00840EDF">
        <w:rPr>
          <w:vertAlign w:val="superscript"/>
        </w:rPr>
        <w:t>-</w:t>
      </w:r>
      <w:r w:rsidRPr="00840EDF">
        <w:t xml:space="preserve"> The lower the score, the better the mood.</w:t>
      </w:r>
      <w:bookmarkStart w:id="0" w:name="_GoBack"/>
      <w:bookmarkEnd w:id="0"/>
      <w:r w:rsidRPr="00840EDF">
        <w:br w:type="page"/>
      </w:r>
    </w:p>
    <w:p w14:paraId="44A82D7B" w14:textId="77777777" w:rsidR="00F22FB8" w:rsidRPr="00840EDF" w:rsidRDefault="00F22FB8" w:rsidP="00F22FB8">
      <w:pPr>
        <w:ind w:firstLine="708"/>
        <w:rPr>
          <w:b/>
        </w:rPr>
        <w:sectPr w:rsidR="00F22FB8" w:rsidRPr="00840EDF" w:rsidSect="00B818B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02E59697" w14:textId="54754959" w:rsidR="00F22FB8" w:rsidRPr="00840EDF" w:rsidRDefault="00F22FB8" w:rsidP="00F22FB8">
      <w:pPr>
        <w:jc w:val="both"/>
        <w:rPr>
          <w:b/>
        </w:rPr>
      </w:pPr>
      <w:r w:rsidRPr="00840EDF">
        <w:rPr>
          <w:b/>
        </w:rPr>
        <w:lastRenderedPageBreak/>
        <w:t xml:space="preserve">Supplementary Table </w:t>
      </w:r>
      <w:r w:rsidR="00B6648F" w:rsidRPr="00840EDF">
        <w:rPr>
          <w:b/>
        </w:rPr>
        <w:t>4</w:t>
      </w:r>
      <w:r w:rsidRPr="00840EDF">
        <w:rPr>
          <w:b/>
        </w:rPr>
        <w:t xml:space="preserve">. </w:t>
      </w:r>
      <w:r w:rsidR="00B818BB" w:rsidRPr="00840EDF">
        <w:rPr>
          <w:b/>
        </w:rPr>
        <w:t xml:space="preserve">Quality-of-life scores </w:t>
      </w:r>
      <w:r w:rsidRPr="00840EDF">
        <w:rPr>
          <w:b/>
        </w:rPr>
        <w:t xml:space="preserve">of </w:t>
      </w:r>
      <w:r w:rsidR="00B818BB" w:rsidRPr="00840EDF">
        <w:rPr>
          <w:b/>
        </w:rPr>
        <w:t>LPD (</w:t>
      </w:r>
      <w:r w:rsidR="00B818BB" w:rsidRPr="00840EDF">
        <w:rPr>
          <w:b/>
          <w:i/>
        </w:rPr>
        <w:t>n</w:t>
      </w:r>
      <w:r w:rsidR="00B818BB" w:rsidRPr="00840EDF">
        <w:rPr>
          <w:b/>
        </w:rPr>
        <w:t xml:space="preserve"> = 26) and RPD (</w:t>
      </w:r>
      <w:r w:rsidR="00B818BB" w:rsidRPr="00840EDF">
        <w:rPr>
          <w:b/>
          <w:i/>
        </w:rPr>
        <w:t>n</w:t>
      </w:r>
      <w:r w:rsidR="00B818BB" w:rsidRPr="00840EDF">
        <w:rPr>
          <w:b/>
        </w:rPr>
        <w:t xml:space="preserve"> = 26)</w:t>
      </w:r>
      <w:r w:rsidRPr="00840EDF">
        <w:rPr>
          <w:b/>
        </w:rPr>
        <w:t xml:space="preserve"> subgroups of patients with PD before (preoperative condition, </w:t>
      </w:r>
      <w:r w:rsidR="00B818BB" w:rsidRPr="00840EDF">
        <w:rPr>
          <w:b/>
        </w:rPr>
        <w:t>baseline</w:t>
      </w:r>
      <w:r w:rsidRPr="00840EDF">
        <w:rPr>
          <w:b/>
        </w:rPr>
        <w:t xml:space="preserve">) and after (postoperative condition) STN DBS and </w:t>
      </w:r>
      <w:r w:rsidR="0011453A">
        <w:rPr>
          <w:b/>
        </w:rPr>
        <w:t xml:space="preserve">of </w:t>
      </w:r>
      <w:r w:rsidRPr="00840EDF">
        <w:rPr>
          <w:b/>
        </w:rPr>
        <w:t>the HC group (</w:t>
      </w:r>
      <w:r w:rsidRPr="00840EDF">
        <w:rPr>
          <w:b/>
          <w:i/>
        </w:rPr>
        <w:t>n</w:t>
      </w:r>
      <w:r w:rsidRPr="00840EDF">
        <w:rPr>
          <w:b/>
        </w:rPr>
        <w:t xml:space="preserve"> = 25)</w:t>
      </w:r>
      <w:r w:rsidR="00C61A1E" w:rsidRPr="00840EDF">
        <w:rPr>
          <w:b/>
        </w:rPr>
        <w:t>.</w:t>
      </w:r>
    </w:p>
    <w:tbl>
      <w:tblPr>
        <w:tblStyle w:val="Grilledetableauclaire11"/>
        <w:tblW w:w="13210" w:type="dxa"/>
        <w:jc w:val="center"/>
        <w:tblLook w:val="00A0" w:firstRow="1" w:lastRow="0" w:firstColumn="1" w:lastColumn="0" w:noHBand="0" w:noVBand="0"/>
      </w:tblPr>
      <w:tblGrid>
        <w:gridCol w:w="2237"/>
        <w:gridCol w:w="3160"/>
        <w:gridCol w:w="1896"/>
        <w:gridCol w:w="1954"/>
        <w:gridCol w:w="2011"/>
        <w:gridCol w:w="1952"/>
      </w:tblGrid>
      <w:tr w:rsidR="0070388A" w:rsidRPr="00840EDF" w14:paraId="64A6006F" w14:textId="77777777" w:rsidTr="0030098A">
        <w:trPr>
          <w:trHeight w:val="414"/>
          <w:jc w:val="center"/>
        </w:trPr>
        <w:tc>
          <w:tcPr>
            <w:tcW w:w="5397" w:type="dxa"/>
            <w:gridSpan w:val="2"/>
          </w:tcPr>
          <w:p w14:paraId="3CCECD3D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850" w:type="dxa"/>
            <w:gridSpan w:val="2"/>
          </w:tcPr>
          <w:p w14:paraId="1137690E" w14:textId="3C6D928F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RPD</w:t>
            </w:r>
          </w:p>
        </w:tc>
        <w:tc>
          <w:tcPr>
            <w:tcW w:w="3963" w:type="dxa"/>
            <w:gridSpan w:val="2"/>
          </w:tcPr>
          <w:p w14:paraId="15C5E9C6" w14:textId="1F53FD4A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LPD</w:t>
            </w:r>
          </w:p>
        </w:tc>
      </w:tr>
      <w:tr w:rsidR="0070388A" w:rsidRPr="00840EDF" w14:paraId="762931DA" w14:textId="77777777" w:rsidTr="0070388A">
        <w:trPr>
          <w:trHeight w:val="414"/>
          <w:jc w:val="center"/>
        </w:trPr>
        <w:tc>
          <w:tcPr>
            <w:tcW w:w="5397" w:type="dxa"/>
            <w:gridSpan w:val="2"/>
          </w:tcPr>
          <w:p w14:paraId="4F6B824F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  <w:p w14:paraId="6A72DE53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896" w:type="dxa"/>
          </w:tcPr>
          <w:p w14:paraId="3957290C" w14:textId="5F03109B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Preop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5FCE8F3E" w14:textId="77777777" w:rsidR="0070388A" w:rsidRPr="00840EDF" w:rsidRDefault="0070388A" w:rsidP="0070388A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1954" w:type="dxa"/>
          </w:tcPr>
          <w:p w14:paraId="6317B68B" w14:textId="13A10558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12 months postop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1FC2E643" w14:textId="77777777" w:rsidR="0070388A" w:rsidRPr="00840EDF" w:rsidRDefault="0070388A" w:rsidP="0070388A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2011" w:type="dxa"/>
          </w:tcPr>
          <w:p w14:paraId="1308642C" w14:textId="2356BE30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Preop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43F79891" w14:textId="77777777" w:rsidR="0070388A" w:rsidRPr="00840EDF" w:rsidRDefault="0070388A" w:rsidP="0070388A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  <w:tc>
          <w:tcPr>
            <w:tcW w:w="1952" w:type="dxa"/>
          </w:tcPr>
          <w:p w14:paraId="656CB640" w14:textId="51CAFA46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iCs/>
                <w:sz w:val="16"/>
                <w:szCs w:val="16"/>
              </w:rPr>
              <w:t>12 months postop</w:t>
            </w:r>
            <w:r w:rsidR="0011453A">
              <w:rPr>
                <w:b/>
                <w:iCs/>
                <w:sz w:val="16"/>
                <w:szCs w:val="16"/>
              </w:rPr>
              <w:t>erative</w:t>
            </w:r>
          </w:p>
          <w:p w14:paraId="16989217" w14:textId="77777777" w:rsidR="0070388A" w:rsidRPr="00840EDF" w:rsidRDefault="0070388A" w:rsidP="0070388A">
            <w:pPr>
              <w:spacing w:line="240" w:lineRule="auto"/>
              <w:jc w:val="center"/>
              <w:rPr>
                <w:b/>
                <w:iCs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 xml:space="preserve">Mean ± </w:t>
            </w:r>
            <w:r w:rsidRPr="00840EDF">
              <w:rPr>
                <w:b/>
                <w:i/>
                <w:sz w:val="16"/>
                <w:szCs w:val="16"/>
              </w:rPr>
              <w:t>SD</w:t>
            </w:r>
          </w:p>
        </w:tc>
      </w:tr>
      <w:tr w:rsidR="0070388A" w:rsidRPr="00840EDF" w14:paraId="5031411C" w14:textId="77777777" w:rsidTr="0070388A">
        <w:trPr>
          <w:trHeight w:val="414"/>
          <w:jc w:val="center"/>
        </w:trPr>
        <w:tc>
          <w:tcPr>
            <w:tcW w:w="2237" w:type="dxa"/>
            <w:vMerge w:val="restart"/>
          </w:tcPr>
          <w:p w14:paraId="256A6C90" w14:textId="77777777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>Quality of life</w:t>
            </w:r>
          </w:p>
        </w:tc>
        <w:tc>
          <w:tcPr>
            <w:tcW w:w="3160" w:type="dxa"/>
          </w:tcPr>
          <w:p w14:paraId="7ED3873B" w14:textId="1CD3C2E9" w:rsidR="0070388A" w:rsidRPr="00840EDF" w:rsidRDefault="0070388A" w:rsidP="00B818BB">
            <w:pPr>
              <w:spacing w:line="240" w:lineRule="auto"/>
              <w:jc w:val="both"/>
              <w:rPr>
                <w:b/>
                <w:sz w:val="16"/>
                <w:szCs w:val="16"/>
              </w:rPr>
            </w:pPr>
            <w:r w:rsidRPr="00840EDF">
              <w:rPr>
                <w:b/>
                <w:sz w:val="16"/>
                <w:szCs w:val="16"/>
              </w:rPr>
              <w:t>SF-36 Total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28902F73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49.22 ± 13.24</w:t>
            </w:r>
          </w:p>
        </w:tc>
        <w:tc>
          <w:tcPr>
            <w:tcW w:w="1954" w:type="dxa"/>
          </w:tcPr>
          <w:p w14:paraId="442FDF96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59.49 ± 21.33</w:t>
            </w:r>
            <w:r w:rsidRPr="00840EDF">
              <w:rPr>
                <w:vertAlign w:val="superscript"/>
              </w:rPr>
              <w:t>“</w:t>
            </w:r>
          </w:p>
        </w:tc>
        <w:tc>
          <w:tcPr>
            <w:tcW w:w="2011" w:type="dxa"/>
          </w:tcPr>
          <w:p w14:paraId="7BA154B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53.48 ± 19.04</w:t>
            </w:r>
          </w:p>
        </w:tc>
        <w:tc>
          <w:tcPr>
            <w:tcW w:w="1952" w:type="dxa"/>
          </w:tcPr>
          <w:p w14:paraId="42C6658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59.83 ± 20.23</w:t>
            </w:r>
          </w:p>
        </w:tc>
      </w:tr>
      <w:tr w:rsidR="0070388A" w:rsidRPr="00840EDF" w14:paraId="34A6E3A6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0C9BA5F1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4A39CF10" w14:textId="4315B185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Global health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1B820859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40.38 ± 18.05</w:t>
            </w:r>
          </w:p>
        </w:tc>
        <w:tc>
          <w:tcPr>
            <w:tcW w:w="1954" w:type="dxa"/>
          </w:tcPr>
          <w:p w14:paraId="643EE99E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48.80 ± 17.58</w:t>
            </w:r>
            <w:r w:rsidRPr="00840EDF">
              <w:rPr>
                <w:vertAlign w:val="superscript"/>
              </w:rPr>
              <w:t>“</w:t>
            </w:r>
          </w:p>
        </w:tc>
        <w:tc>
          <w:tcPr>
            <w:tcW w:w="2011" w:type="dxa"/>
          </w:tcPr>
          <w:p w14:paraId="5C95333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49.42 ± 18.51</w:t>
            </w:r>
          </w:p>
        </w:tc>
        <w:tc>
          <w:tcPr>
            <w:tcW w:w="1952" w:type="dxa"/>
          </w:tcPr>
          <w:p w14:paraId="6AB4C999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55.60 ± 17.76</w:t>
            </w:r>
            <w:r w:rsidRPr="00840EDF">
              <w:rPr>
                <w:vertAlign w:val="superscript"/>
              </w:rPr>
              <w:t>“</w:t>
            </w:r>
          </w:p>
        </w:tc>
      </w:tr>
      <w:tr w:rsidR="0070388A" w:rsidRPr="00840EDF" w14:paraId="5FE106D2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017834D2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7B8F03C6" w14:textId="32481A6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Physical function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23057ECD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65.38 ± 19.02</w:t>
            </w:r>
          </w:p>
        </w:tc>
        <w:tc>
          <w:tcPr>
            <w:tcW w:w="1954" w:type="dxa"/>
          </w:tcPr>
          <w:p w14:paraId="7BCD21D5" w14:textId="634A9E1C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72.20 ± 20.87</w:t>
            </w:r>
          </w:p>
        </w:tc>
        <w:tc>
          <w:tcPr>
            <w:tcW w:w="2011" w:type="dxa"/>
          </w:tcPr>
          <w:p w14:paraId="0797EBA8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61.92 ± 26.23</w:t>
            </w:r>
          </w:p>
        </w:tc>
        <w:tc>
          <w:tcPr>
            <w:tcW w:w="1952" w:type="dxa"/>
          </w:tcPr>
          <w:p w14:paraId="0C42206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63.96 ± 27.39</w:t>
            </w:r>
          </w:p>
        </w:tc>
      </w:tr>
      <w:tr w:rsidR="0070388A" w:rsidRPr="00840EDF" w14:paraId="03EA6CA9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56CFA178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76726A1B" w14:textId="1329BF28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Physical role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072EEEA1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23.08 ± 33.85</w:t>
            </w:r>
          </w:p>
        </w:tc>
        <w:tc>
          <w:tcPr>
            <w:tcW w:w="1954" w:type="dxa"/>
          </w:tcPr>
          <w:p w14:paraId="4B4AF0B4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48 ± 46.73</w:t>
            </w:r>
            <w:r w:rsidRPr="00840EDF">
              <w:rPr>
                <w:vertAlign w:val="superscript"/>
              </w:rPr>
              <w:t>“</w:t>
            </w:r>
          </w:p>
        </w:tc>
        <w:tc>
          <w:tcPr>
            <w:tcW w:w="2011" w:type="dxa"/>
          </w:tcPr>
          <w:p w14:paraId="1501009C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34.62 ± 38.13</w:t>
            </w:r>
          </w:p>
        </w:tc>
        <w:tc>
          <w:tcPr>
            <w:tcW w:w="1952" w:type="dxa"/>
          </w:tcPr>
          <w:p w14:paraId="0F672B07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44.00 ± 43.47</w:t>
            </w:r>
          </w:p>
        </w:tc>
      </w:tr>
      <w:tr w:rsidR="0070388A" w:rsidRPr="00840EDF" w14:paraId="4FBB9A35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53573CF3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54CA20E6" w14:textId="43971DEC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Emotional role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306001F0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57.69 ± 43.78</w:t>
            </w:r>
          </w:p>
        </w:tc>
        <w:tc>
          <w:tcPr>
            <w:tcW w:w="1954" w:type="dxa"/>
          </w:tcPr>
          <w:p w14:paraId="5543FBD8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64 ± 47.06</w:t>
            </w:r>
          </w:p>
        </w:tc>
        <w:tc>
          <w:tcPr>
            <w:tcW w:w="2011" w:type="dxa"/>
          </w:tcPr>
          <w:p w14:paraId="2C2173E6" w14:textId="256D7AA0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58.97 ± 43.52</w:t>
            </w:r>
          </w:p>
        </w:tc>
        <w:tc>
          <w:tcPr>
            <w:tcW w:w="1952" w:type="dxa"/>
          </w:tcPr>
          <w:p w14:paraId="227A7A89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66.67 ± 44.00</w:t>
            </w:r>
          </w:p>
        </w:tc>
      </w:tr>
      <w:tr w:rsidR="0070388A" w:rsidRPr="00840EDF" w14:paraId="11DD8697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6B17C52F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09F4856D" w14:textId="1763D003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Social function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585E42B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52.00 ± 19.33</w:t>
            </w:r>
          </w:p>
        </w:tc>
        <w:tc>
          <w:tcPr>
            <w:tcW w:w="1954" w:type="dxa"/>
          </w:tcPr>
          <w:p w14:paraId="21407E87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68.50 ± 23.42</w:t>
            </w:r>
            <w:r w:rsidRPr="00840EDF">
              <w:rPr>
                <w:vertAlign w:val="superscript"/>
              </w:rPr>
              <w:t>“</w:t>
            </w:r>
          </w:p>
        </w:tc>
        <w:tc>
          <w:tcPr>
            <w:tcW w:w="2011" w:type="dxa"/>
          </w:tcPr>
          <w:p w14:paraId="4242BF02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59.13 ± 23.06</w:t>
            </w:r>
          </w:p>
        </w:tc>
        <w:tc>
          <w:tcPr>
            <w:tcW w:w="1952" w:type="dxa"/>
          </w:tcPr>
          <w:p w14:paraId="323762FE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62.00 ± 21.19</w:t>
            </w:r>
          </w:p>
        </w:tc>
      </w:tr>
      <w:tr w:rsidR="0070388A" w:rsidRPr="00840EDF" w14:paraId="5F9B41E8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7A80F9F0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41015709" w14:textId="6B2FBE6E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Physical pain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7B36584A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53.00 ± 23.50</w:t>
            </w:r>
          </w:p>
        </w:tc>
        <w:tc>
          <w:tcPr>
            <w:tcW w:w="1954" w:type="dxa"/>
          </w:tcPr>
          <w:p w14:paraId="0928A466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61.60 ± 27.74</w:t>
            </w:r>
          </w:p>
        </w:tc>
        <w:tc>
          <w:tcPr>
            <w:tcW w:w="2011" w:type="dxa"/>
          </w:tcPr>
          <w:p w14:paraId="7737A3B6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51.83 ± 21.51</w:t>
            </w:r>
          </w:p>
        </w:tc>
        <w:tc>
          <w:tcPr>
            <w:tcW w:w="1952" w:type="dxa"/>
          </w:tcPr>
          <w:p w14:paraId="3A0B53D1" w14:textId="77777777" w:rsidR="0070388A" w:rsidRPr="00840EDF" w:rsidRDefault="0070388A" w:rsidP="0070388A">
            <w:pPr>
              <w:spacing w:line="240" w:lineRule="auto"/>
              <w:jc w:val="center"/>
            </w:pPr>
            <w:r w:rsidRPr="00840EDF">
              <w:rPr>
                <w:sz w:val="16"/>
                <w:szCs w:val="16"/>
              </w:rPr>
              <w:t>64.50 ± 22.04</w:t>
            </w:r>
            <w:r w:rsidRPr="00840EDF">
              <w:rPr>
                <w:vertAlign w:val="superscript"/>
              </w:rPr>
              <w:t>“</w:t>
            </w:r>
          </w:p>
        </w:tc>
      </w:tr>
      <w:tr w:rsidR="0070388A" w:rsidRPr="00840EDF" w14:paraId="55CAC615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623C37F9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3B3C2B5E" w14:textId="21A97CC5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Mental health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739272B0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63.69 ± 12.08</w:t>
            </w:r>
          </w:p>
        </w:tc>
        <w:tc>
          <w:tcPr>
            <w:tcW w:w="1954" w:type="dxa"/>
          </w:tcPr>
          <w:p w14:paraId="37D47AB6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66.72 ± 18.17</w:t>
            </w:r>
          </w:p>
        </w:tc>
        <w:tc>
          <w:tcPr>
            <w:tcW w:w="2011" w:type="dxa"/>
          </w:tcPr>
          <w:p w14:paraId="6D7457A7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64.15 ± 16.26</w:t>
            </w:r>
          </w:p>
        </w:tc>
        <w:tc>
          <w:tcPr>
            <w:tcW w:w="1952" w:type="dxa"/>
          </w:tcPr>
          <w:p w14:paraId="5AA3B7B0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70.24 ± 19.50</w:t>
            </w:r>
          </w:p>
        </w:tc>
      </w:tr>
      <w:tr w:rsidR="0070388A" w:rsidRPr="00840EDF" w14:paraId="6CE3659E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5F1E0A17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1E75F4DE" w14:textId="7E246050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Vitality score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59104C66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47.12 ± 15.57</w:t>
            </w:r>
          </w:p>
        </w:tc>
        <w:tc>
          <w:tcPr>
            <w:tcW w:w="1954" w:type="dxa"/>
          </w:tcPr>
          <w:p w14:paraId="4E9CC35C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49.40 ± 22.47</w:t>
            </w:r>
          </w:p>
        </w:tc>
        <w:tc>
          <w:tcPr>
            <w:tcW w:w="2011" w:type="dxa"/>
          </w:tcPr>
          <w:p w14:paraId="6EFF73F7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51.35 ± 16.94</w:t>
            </w:r>
          </w:p>
        </w:tc>
        <w:tc>
          <w:tcPr>
            <w:tcW w:w="1952" w:type="dxa"/>
          </w:tcPr>
          <w:p w14:paraId="719143D0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50.60 ± 20.12</w:t>
            </w:r>
          </w:p>
        </w:tc>
      </w:tr>
      <w:tr w:rsidR="0070388A" w:rsidRPr="00840EDF" w14:paraId="0DD44889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6ABE3D55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1F43C51D" w14:textId="548FD998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Mental score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0CA6B479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54.37 ± 15.82</w:t>
            </w:r>
          </w:p>
        </w:tc>
        <w:tc>
          <w:tcPr>
            <w:tcW w:w="1954" w:type="dxa"/>
          </w:tcPr>
          <w:p w14:paraId="59036E7C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62.10 ± 22.19</w:t>
            </w:r>
          </w:p>
        </w:tc>
        <w:tc>
          <w:tcPr>
            <w:tcW w:w="2011" w:type="dxa"/>
          </w:tcPr>
          <w:p w14:paraId="73B263AF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58.32 ± 21.85</w:t>
            </w:r>
          </w:p>
        </w:tc>
        <w:tc>
          <w:tcPr>
            <w:tcW w:w="1952" w:type="dxa"/>
          </w:tcPr>
          <w:p w14:paraId="3157BC01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62.52 ± 22.43</w:t>
            </w:r>
          </w:p>
        </w:tc>
      </w:tr>
      <w:tr w:rsidR="0070388A" w:rsidRPr="00840EDF" w14:paraId="655E48C1" w14:textId="77777777" w:rsidTr="0070388A">
        <w:trPr>
          <w:trHeight w:val="414"/>
          <w:jc w:val="center"/>
        </w:trPr>
        <w:tc>
          <w:tcPr>
            <w:tcW w:w="2237" w:type="dxa"/>
            <w:vMerge/>
          </w:tcPr>
          <w:p w14:paraId="23EF5EE7" w14:textId="77777777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3160" w:type="dxa"/>
          </w:tcPr>
          <w:p w14:paraId="31188110" w14:textId="2D9B71DD" w:rsidR="0070388A" w:rsidRPr="00840EDF" w:rsidRDefault="0070388A" w:rsidP="00B818BB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SF-36 – Physical score</w:t>
            </w:r>
            <w:r w:rsidRPr="00840EDF">
              <w:rPr>
                <w:vertAlign w:val="superscript"/>
              </w:rPr>
              <w:t>+</w:t>
            </w:r>
          </w:p>
        </w:tc>
        <w:tc>
          <w:tcPr>
            <w:tcW w:w="1896" w:type="dxa"/>
          </w:tcPr>
          <w:p w14:paraId="11063813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44.86 ± 16.00</w:t>
            </w:r>
          </w:p>
        </w:tc>
        <w:tc>
          <w:tcPr>
            <w:tcW w:w="1954" w:type="dxa"/>
          </w:tcPr>
          <w:p w14:paraId="7B83F1C1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57.59 ± 23.32</w:t>
            </w:r>
            <w:r w:rsidRPr="00840EDF">
              <w:rPr>
                <w:vertAlign w:val="superscript"/>
              </w:rPr>
              <w:t>“</w:t>
            </w:r>
          </w:p>
        </w:tc>
        <w:tc>
          <w:tcPr>
            <w:tcW w:w="2011" w:type="dxa"/>
          </w:tcPr>
          <w:p w14:paraId="0FDE6071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49.38 ± 20.49</w:t>
            </w:r>
          </w:p>
        </w:tc>
        <w:tc>
          <w:tcPr>
            <w:tcW w:w="1952" w:type="dxa"/>
          </w:tcPr>
          <w:p w14:paraId="203326A5" w14:textId="77777777" w:rsidR="0070388A" w:rsidRPr="00840EDF" w:rsidRDefault="0070388A" w:rsidP="0070388A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840EDF">
              <w:rPr>
                <w:sz w:val="16"/>
                <w:szCs w:val="16"/>
              </w:rPr>
              <w:t>57.79 ± 21.07</w:t>
            </w:r>
          </w:p>
        </w:tc>
      </w:tr>
    </w:tbl>
    <w:p w14:paraId="3542E867" w14:textId="77777777" w:rsidR="00F22FB8" w:rsidRPr="00840EDF" w:rsidRDefault="00F22FB8" w:rsidP="00F22FB8">
      <w:pPr>
        <w:spacing w:line="360" w:lineRule="auto"/>
        <w:ind w:firstLine="709"/>
        <w:jc w:val="both"/>
      </w:pPr>
    </w:p>
    <w:p w14:paraId="62DA87AA" w14:textId="77777777" w:rsidR="00F22FB8" w:rsidRPr="00840EDF" w:rsidRDefault="00F22FB8" w:rsidP="00F22FB8">
      <w:pPr>
        <w:ind w:firstLine="709"/>
        <w:jc w:val="both"/>
      </w:pPr>
      <w:r w:rsidRPr="00840EDF">
        <w:t>Differential effects between the two subgroups are reported.</w:t>
      </w:r>
    </w:p>
    <w:p w14:paraId="74937333" w14:textId="302275F6" w:rsidR="00F22FB8" w:rsidRPr="00840EDF" w:rsidRDefault="00F22FB8" w:rsidP="00F22FB8">
      <w:pPr>
        <w:suppressAutoHyphens w:val="0"/>
        <w:ind w:firstLine="709"/>
        <w:jc w:val="both"/>
        <w:rPr>
          <w:vertAlign w:val="superscript"/>
        </w:rPr>
      </w:pPr>
      <w:r w:rsidRPr="00840EDF">
        <w:rPr>
          <w:vertAlign w:val="superscript"/>
        </w:rPr>
        <w:t>@</w:t>
      </w:r>
      <w:r w:rsidRPr="00840EDF">
        <w:t xml:space="preserve"> </w:t>
      </w:r>
      <w:r w:rsidRPr="00840EDF">
        <w:rPr>
          <w:i/>
        </w:rPr>
        <w:t>p</w:t>
      </w:r>
      <w:r w:rsidRPr="00840EDF">
        <w:t xml:space="preserve"> &lt; 0.05 compared with RPD </w:t>
      </w:r>
      <w:r w:rsidR="00C61A1E" w:rsidRPr="00840EDF">
        <w:t>sub</w:t>
      </w:r>
      <w:r w:rsidRPr="00840EDF">
        <w:t>group</w:t>
      </w:r>
      <w:r w:rsidR="00802191" w:rsidRPr="00840EDF">
        <w:t>.</w:t>
      </w:r>
    </w:p>
    <w:p w14:paraId="57B761B0" w14:textId="62334CA4" w:rsidR="00F22FB8" w:rsidRPr="00840EDF" w:rsidRDefault="00F22FB8" w:rsidP="00F22FB8">
      <w:pPr>
        <w:suppressAutoHyphens w:val="0"/>
        <w:ind w:firstLine="709"/>
        <w:jc w:val="both"/>
        <w:rPr>
          <w:vertAlign w:val="superscript"/>
        </w:rPr>
      </w:pPr>
      <w:r w:rsidRPr="00840EDF">
        <w:rPr>
          <w:vertAlign w:val="superscript"/>
        </w:rPr>
        <w:t>“</w:t>
      </w:r>
      <w:r w:rsidRPr="00840EDF">
        <w:t xml:space="preserve"> </w:t>
      </w:r>
      <w:r w:rsidRPr="00840EDF">
        <w:rPr>
          <w:i/>
        </w:rPr>
        <w:t>p</w:t>
      </w:r>
      <w:r w:rsidRPr="00840EDF">
        <w:t xml:space="preserve"> &lt; 0.05 compared with preoperative condition</w:t>
      </w:r>
      <w:r w:rsidR="00802191" w:rsidRPr="00840EDF">
        <w:t>.</w:t>
      </w:r>
    </w:p>
    <w:p w14:paraId="6E0DA438" w14:textId="75CBE114" w:rsidR="00F22FB8" w:rsidRPr="00840EDF" w:rsidRDefault="00F22FB8" w:rsidP="00F22FB8">
      <w:pPr>
        <w:suppressAutoHyphens w:val="0"/>
        <w:ind w:firstLine="709"/>
        <w:jc w:val="both"/>
      </w:pPr>
      <w:r w:rsidRPr="00840EDF">
        <w:rPr>
          <w:b/>
        </w:rPr>
        <w:lastRenderedPageBreak/>
        <w:t xml:space="preserve">Legend: </w:t>
      </w:r>
      <w:r w:rsidR="00045C79" w:rsidRPr="00045C79">
        <w:t xml:space="preserve">LPD: patients with </w:t>
      </w:r>
      <w:r w:rsidR="0011453A">
        <w:t>Parkinson’s disease</w:t>
      </w:r>
      <w:r w:rsidR="0011453A" w:rsidRPr="00045C79">
        <w:t xml:space="preserve"> </w:t>
      </w:r>
      <w:r w:rsidR="0011453A">
        <w:t>(</w:t>
      </w:r>
      <w:r w:rsidR="00045C79" w:rsidRPr="00045C79">
        <w:t>PD</w:t>
      </w:r>
      <w:r w:rsidR="0011453A">
        <w:t>)</w:t>
      </w:r>
      <w:r w:rsidR="00045C79" w:rsidRPr="00045C79">
        <w:t xml:space="preserve"> who exhibit predominantly left-sided motor symptoms; </w:t>
      </w:r>
      <w:r w:rsidR="00045C79">
        <w:t>R</w:t>
      </w:r>
      <w:r w:rsidR="00045C79" w:rsidRPr="000B524B">
        <w:t xml:space="preserve">PD: patients with PD </w:t>
      </w:r>
      <w:r w:rsidR="00045C79">
        <w:t>who exhibit</w:t>
      </w:r>
      <w:r w:rsidR="00045C79" w:rsidRPr="000B524B">
        <w:t xml:space="preserve"> predominantly </w:t>
      </w:r>
      <w:r w:rsidR="00045C79">
        <w:t>right</w:t>
      </w:r>
      <w:r w:rsidR="00045C79" w:rsidRPr="000B524B">
        <w:t xml:space="preserve">-sided motor symptoms; </w:t>
      </w:r>
      <w:r w:rsidR="0011453A">
        <w:t xml:space="preserve">STN DBS: </w:t>
      </w:r>
      <w:r w:rsidR="0011453A" w:rsidRPr="00045C79">
        <w:t>subthalamic nucleus deep-brain stimulation</w:t>
      </w:r>
      <w:r w:rsidR="0011453A">
        <w:t xml:space="preserve">; HC: healthy control; </w:t>
      </w:r>
      <w:r w:rsidR="00045C79" w:rsidRPr="00840EDF">
        <w:rPr>
          <w:i/>
        </w:rPr>
        <w:t>SD</w:t>
      </w:r>
      <w:r w:rsidR="00045C79" w:rsidRPr="00840EDF">
        <w:t xml:space="preserve">: standard deviation; </w:t>
      </w:r>
      <w:r w:rsidRPr="00840EDF">
        <w:t>SF-36:</w:t>
      </w:r>
      <w:r w:rsidR="005B5A92" w:rsidRPr="00840EDF">
        <w:t xml:space="preserve"> Short Form 36</w:t>
      </w:r>
      <w:r w:rsidR="0011453A">
        <w:t>-item</w:t>
      </w:r>
      <w:r w:rsidR="005B5A92" w:rsidRPr="00840EDF">
        <w:t xml:space="preserve"> Health Survey</w:t>
      </w:r>
      <w:r w:rsidR="00C61A1E" w:rsidRPr="00840EDF">
        <w:t>.</w:t>
      </w:r>
    </w:p>
    <w:p w14:paraId="71671432" w14:textId="6897C207" w:rsidR="00F22FB8" w:rsidRPr="00840EDF" w:rsidRDefault="00F22FB8" w:rsidP="00F22FB8">
      <w:pPr>
        <w:ind w:firstLine="708"/>
        <w:jc w:val="both"/>
      </w:pPr>
      <w:r w:rsidRPr="00840EDF">
        <w:rPr>
          <w:vertAlign w:val="superscript"/>
        </w:rPr>
        <w:t xml:space="preserve">+ </w:t>
      </w:r>
      <w:r w:rsidRPr="00840EDF">
        <w:t xml:space="preserve">The higher the score, the better the </w:t>
      </w:r>
      <w:r w:rsidR="0011453A">
        <w:t>quality of life</w:t>
      </w:r>
      <w:r w:rsidR="00802191" w:rsidRPr="00840EDF">
        <w:t>.</w:t>
      </w:r>
      <w:r w:rsidRPr="00840EDF">
        <w:t xml:space="preserve"> </w:t>
      </w:r>
    </w:p>
    <w:p w14:paraId="1A7EB6E8" w14:textId="77777777" w:rsidR="00253A82" w:rsidRPr="00840EDF" w:rsidRDefault="00253A82"/>
    <w:sectPr w:rsidR="00253A82" w:rsidRPr="00840EDF" w:rsidSect="00B818BB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83CF3C" w14:textId="77777777" w:rsidR="006A1668" w:rsidRDefault="006A1668" w:rsidP="004E29B7">
      <w:pPr>
        <w:spacing w:line="240" w:lineRule="auto"/>
      </w:pPr>
      <w:r>
        <w:separator/>
      </w:r>
    </w:p>
  </w:endnote>
  <w:endnote w:type="continuationSeparator" w:id="0">
    <w:p w14:paraId="63B9931F" w14:textId="77777777" w:rsidR="006A1668" w:rsidRDefault="006A1668" w:rsidP="004E29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D58A82" w14:textId="77777777" w:rsidR="009D636D" w:rsidRDefault="009D636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E97D0" w14:textId="77777777" w:rsidR="009D636D" w:rsidRDefault="009D636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DC312" w14:textId="77777777" w:rsidR="009D636D" w:rsidRDefault="009D636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743C33" w14:textId="77777777" w:rsidR="006A1668" w:rsidRDefault="006A1668" w:rsidP="004E29B7">
      <w:pPr>
        <w:spacing w:line="240" w:lineRule="auto"/>
      </w:pPr>
      <w:r>
        <w:separator/>
      </w:r>
    </w:p>
  </w:footnote>
  <w:footnote w:type="continuationSeparator" w:id="0">
    <w:p w14:paraId="51CCE9F3" w14:textId="77777777" w:rsidR="006A1668" w:rsidRDefault="006A1668" w:rsidP="004E29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1A36F" w14:textId="77777777" w:rsidR="009D636D" w:rsidRDefault="009D636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ADD68" w14:textId="1B4605BC" w:rsidR="00B818BB" w:rsidRDefault="00B818BB" w:rsidP="004E29B7">
    <w:pPr>
      <w:pStyle w:val="En-tte"/>
    </w:pPr>
    <w:r>
      <w:t xml:space="preserve">Voruz et al. - Motor asymmetry and cognition in </w:t>
    </w:r>
    <w:r w:rsidR="009D636D">
      <w:t xml:space="preserve">PD after </w:t>
    </w:r>
    <w:r>
      <w:t>STN DBS</w:t>
    </w:r>
  </w:p>
  <w:p w14:paraId="19BCBE65" w14:textId="77777777" w:rsidR="00B818BB" w:rsidRDefault="00B818B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588D" w14:textId="77777777" w:rsidR="009D636D" w:rsidRDefault="009D636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728F6"/>
    <w:multiLevelType w:val="hybridMultilevel"/>
    <w:tmpl w:val="F238D8D6"/>
    <w:lvl w:ilvl="0" w:tplc="F0384FA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83BBB"/>
    <w:multiLevelType w:val="multilevel"/>
    <w:tmpl w:val="7116D2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7492AFD"/>
    <w:multiLevelType w:val="multilevel"/>
    <w:tmpl w:val="D9D44CFC"/>
    <w:lvl w:ilvl="0">
      <w:start w:val="11"/>
      <w:numFmt w:val="decimal"/>
      <w:lvlText w:val="%1"/>
      <w:lvlJc w:val="left"/>
      <w:pPr>
        <w:ind w:left="0" w:firstLine="0"/>
      </w:pPr>
      <w:rPr>
        <w:rFonts w:hint="default"/>
        <w:b w:val="0"/>
        <w:sz w:val="16"/>
      </w:rPr>
    </w:lvl>
    <w:lvl w:ilvl="1">
      <w:start w:val="27"/>
      <w:numFmt w:val="decimal"/>
      <w:lvlText w:val="%1.%2"/>
      <w:lvlJc w:val="left"/>
      <w:pPr>
        <w:ind w:left="0" w:firstLine="0"/>
      </w:pPr>
      <w:rPr>
        <w:rFonts w:hint="default"/>
        <w:b w:val="0"/>
        <w:sz w:val="16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  <w:b w:val="0"/>
        <w:sz w:val="16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  <w:b w:val="0"/>
        <w:sz w:val="16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  <w:b w:val="0"/>
        <w:sz w:val="16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  <w:b w:val="0"/>
        <w:sz w:val="16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  <w:b w:val="0"/>
        <w:sz w:val="16"/>
      </w:rPr>
    </w:lvl>
    <w:lvl w:ilvl="7">
      <w:start w:val="1"/>
      <w:numFmt w:val="decimal"/>
      <w:lvlText w:val="%1.%2.%3.%4.%5.%6.%7.%8"/>
      <w:lvlJc w:val="left"/>
      <w:pPr>
        <w:ind w:left="720" w:hanging="720"/>
      </w:pPr>
      <w:rPr>
        <w:rFonts w:hint="default"/>
        <w:b w:val="0"/>
        <w:sz w:val="16"/>
      </w:rPr>
    </w:lvl>
    <w:lvl w:ilvl="8">
      <w:start w:val="1"/>
      <w:numFmt w:val="decimal"/>
      <w:lvlText w:val="%1.%2.%3.%4.%5.%6.%7.%8.%9"/>
      <w:lvlJc w:val="left"/>
      <w:pPr>
        <w:ind w:left="720" w:hanging="720"/>
      </w:pPr>
      <w:rPr>
        <w:rFonts w:hint="default"/>
        <w:b w:val="0"/>
        <w:sz w:val="16"/>
      </w:rPr>
    </w:lvl>
  </w:abstractNum>
  <w:abstractNum w:abstractNumId="3" w15:restartNumberingAfterBreak="0">
    <w:nsid w:val="1263066B"/>
    <w:multiLevelType w:val="multilevel"/>
    <w:tmpl w:val="E474D0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6A567BD"/>
    <w:multiLevelType w:val="hybridMultilevel"/>
    <w:tmpl w:val="A2146294"/>
    <w:lvl w:ilvl="0" w:tplc="79F8846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167E1"/>
    <w:multiLevelType w:val="hybridMultilevel"/>
    <w:tmpl w:val="DA382100"/>
    <w:lvl w:ilvl="0" w:tplc="08EE013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34233"/>
    <w:multiLevelType w:val="multilevel"/>
    <w:tmpl w:val="56DE0B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7436FB3"/>
    <w:multiLevelType w:val="multilevel"/>
    <w:tmpl w:val="10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7D66D7A"/>
    <w:multiLevelType w:val="multilevel"/>
    <w:tmpl w:val="10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A6F1E57"/>
    <w:multiLevelType w:val="hybridMultilevel"/>
    <w:tmpl w:val="F0AA55F8"/>
    <w:lvl w:ilvl="0" w:tplc="30B289A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00C000F">
      <w:start w:val="1"/>
      <w:numFmt w:val="decimal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664C62"/>
    <w:multiLevelType w:val="multilevel"/>
    <w:tmpl w:val="456473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D110048"/>
    <w:multiLevelType w:val="hybridMultilevel"/>
    <w:tmpl w:val="F6A26A90"/>
    <w:lvl w:ilvl="0" w:tplc="B64C007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13438"/>
    <w:multiLevelType w:val="multilevel"/>
    <w:tmpl w:val="051074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460B563F"/>
    <w:multiLevelType w:val="multilevel"/>
    <w:tmpl w:val="10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613EB9"/>
    <w:multiLevelType w:val="hybridMultilevel"/>
    <w:tmpl w:val="129AEB0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504C8E"/>
    <w:multiLevelType w:val="multilevel"/>
    <w:tmpl w:val="E474D0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DA57F4E"/>
    <w:multiLevelType w:val="multilevel"/>
    <w:tmpl w:val="709EF8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5A448D3"/>
    <w:multiLevelType w:val="multilevel"/>
    <w:tmpl w:val="10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08110EA"/>
    <w:multiLevelType w:val="multilevel"/>
    <w:tmpl w:val="21B81B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7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84" w:hanging="1800"/>
      </w:pPr>
      <w:rPr>
        <w:rFonts w:hint="default"/>
      </w:rPr>
    </w:lvl>
  </w:abstractNum>
  <w:abstractNum w:abstractNumId="19" w15:restartNumberingAfterBreak="0">
    <w:nsid w:val="62162BCE"/>
    <w:multiLevelType w:val="multilevel"/>
    <w:tmpl w:val="811E03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67A86264"/>
    <w:multiLevelType w:val="multilevel"/>
    <w:tmpl w:val="E3165E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8D6336F"/>
    <w:multiLevelType w:val="hybridMultilevel"/>
    <w:tmpl w:val="D284B37C"/>
    <w:lvl w:ilvl="0" w:tplc="D8980088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704E31D5"/>
    <w:multiLevelType w:val="hybridMultilevel"/>
    <w:tmpl w:val="DC1809F0"/>
    <w:lvl w:ilvl="0" w:tplc="A6F235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481F06"/>
    <w:multiLevelType w:val="multilevel"/>
    <w:tmpl w:val="E474D07E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08" w:hanging="1800"/>
      </w:pPr>
      <w:rPr>
        <w:rFonts w:hint="default"/>
      </w:rPr>
    </w:lvl>
  </w:abstractNum>
  <w:abstractNum w:abstractNumId="24" w15:restartNumberingAfterBreak="0">
    <w:nsid w:val="71AC31E1"/>
    <w:multiLevelType w:val="multilevel"/>
    <w:tmpl w:val="9D74083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73833BA5"/>
    <w:multiLevelType w:val="multilevel"/>
    <w:tmpl w:val="E474D0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62367CD"/>
    <w:multiLevelType w:val="hybridMultilevel"/>
    <w:tmpl w:val="9286A84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904EAC"/>
    <w:multiLevelType w:val="multilevel"/>
    <w:tmpl w:val="E474D0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BAE070C"/>
    <w:multiLevelType w:val="multilevel"/>
    <w:tmpl w:val="0B6463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2"/>
  </w:num>
  <w:num w:numId="5">
    <w:abstractNumId w:val="19"/>
  </w:num>
  <w:num w:numId="6">
    <w:abstractNumId w:val="5"/>
  </w:num>
  <w:num w:numId="7">
    <w:abstractNumId w:val="20"/>
  </w:num>
  <w:num w:numId="8">
    <w:abstractNumId w:val="10"/>
  </w:num>
  <w:num w:numId="9">
    <w:abstractNumId w:val="16"/>
  </w:num>
  <w:num w:numId="10">
    <w:abstractNumId w:val="1"/>
  </w:num>
  <w:num w:numId="11">
    <w:abstractNumId w:val="8"/>
  </w:num>
  <w:num w:numId="12">
    <w:abstractNumId w:val="13"/>
  </w:num>
  <w:num w:numId="13">
    <w:abstractNumId w:val="18"/>
  </w:num>
  <w:num w:numId="14">
    <w:abstractNumId w:val="7"/>
  </w:num>
  <w:num w:numId="15">
    <w:abstractNumId w:val="27"/>
  </w:num>
  <w:num w:numId="16">
    <w:abstractNumId w:val="23"/>
  </w:num>
  <w:num w:numId="17">
    <w:abstractNumId w:val="17"/>
  </w:num>
  <w:num w:numId="18">
    <w:abstractNumId w:val="3"/>
  </w:num>
  <w:num w:numId="19">
    <w:abstractNumId w:val="15"/>
  </w:num>
  <w:num w:numId="20">
    <w:abstractNumId w:val="28"/>
  </w:num>
  <w:num w:numId="21">
    <w:abstractNumId w:val="25"/>
  </w:num>
  <w:num w:numId="22">
    <w:abstractNumId w:val="24"/>
  </w:num>
  <w:num w:numId="23">
    <w:abstractNumId w:val="6"/>
  </w:num>
  <w:num w:numId="24">
    <w:abstractNumId w:val="11"/>
  </w:num>
  <w:num w:numId="25">
    <w:abstractNumId w:val="22"/>
  </w:num>
  <w:num w:numId="26">
    <w:abstractNumId w:val="4"/>
  </w:num>
  <w:num w:numId="27">
    <w:abstractNumId w:val="21"/>
  </w:num>
  <w:num w:numId="28">
    <w:abstractNumId w:val="26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FB8"/>
    <w:rsid w:val="00016665"/>
    <w:rsid w:val="00043968"/>
    <w:rsid w:val="00045C79"/>
    <w:rsid w:val="00065B31"/>
    <w:rsid w:val="000F75F7"/>
    <w:rsid w:val="0011453A"/>
    <w:rsid w:val="00144EF2"/>
    <w:rsid w:val="002508FE"/>
    <w:rsid w:val="00253A82"/>
    <w:rsid w:val="00264CE1"/>
    <w:rsid w:val="002C0706"/>
    <w:rsid w:val="002D59AE"/>
    <w:rsid w:val="00407B7D"/>
    <w:rsid w:val="00497345"/>
    <w:rsid w:val="004D2826"/>
    <w:rsid w:val="004E29B7"/>
    <w:rsid w:val="00513F5D"/>
    <w:rsid w:val="005B5A92"/>
    <w:rsid w:val="006564E6"/>
    <w:rsid w:val="00677E51"/>
    <w:rsid w:val="006A1668"/>
    <w:rsid w:val="0070388A"/>
    <w:rsid w:val="00747F35"/>
    <w:rsid w:val="007B2612"/>
    <w:rsid w:val="007F231A"/>
    <w:rsid w:val="007F3A62"/>
    <w:rsid w:val="00802191"/>
    <w:rsid w:val="00813F40"/>
    <w:rsid w:val="00840EDF"/>
    <w:rsid w:val="00854FC9"/>
    <w:rsid w:val="009007AA"/>
    <w:rsid w:val="00961158"/>
    <w:rsid w:val="00964E34"/>
    <w:rsid w:val="00981AB3"/>
    <w:rsid w:val="009B7757"/>
    <w:rsid w:val="009D636D"/>
    <w:rsid w:val="00B36059"/>
    <w:rsid w:val="00B423B6"/>
    <w:rsid w:val="00B6648F"/>
    <w:rsid w:val="00B818BB"/>
    <w:rsid w:val="00C02406"/>
    <w:rsid w:val="00C02DAB"/>
    <w:rsid w:val="00C27A48"/>
    <w:rsid w:val="00C33B62"/>
    <w:rsid w:val="00C61A1E"/>
    <w:rsid w:val="00CE0333"/>
    <w:rsid w:val="00D669D9"/>
    <w:rsid w:val="00DE1BFD"/>
    <w:rsid w:val="00E5223A"/>
    <w:rsid w:val="00E70A58"/>
    <w:rsid w:val="00ED0274"/>
    <w:rsid w:val="00F22FB8"/>
    <w:rsid w:val="00FA13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FAAB04"/>
  <w15:docId w15:val="{5D22F4E8-3752-4249-ACD0-D80E5BD81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2FB8"/>
    <w:pPr>
      <w:suppressAutoHyphens/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F22FB8"/>
    <w:pPr>
      <w:keepNext/>
      <w:keepLines/>
      <w:suppressAutoHyphens w:val="0"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fr-CH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2F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2FB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22FB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table" w:customStyle="1" w:styleId="Grilledetableauclaire1">
    <w:name w:val="Grille de tableau claire1"/>
    <w:basedOn w:val="TableauNormal"/>
    <w:uiPriority w:val="40"/>
    <w:rsid w:val="00F22F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F22FB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22FB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2FB8"/>
    <w:rPr>
      <w:rFonts w:ascii="Segoe UI" w:eastAsia="Times New Roman" w:hAnsi="Segoe UI" w:cs="Segoe UI"/>
      <w:sz w:val="18"/>
      <w:szCs w:val="18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F22F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22FB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22FB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22FB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22FB8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F22FB8"/>
    <w:pPr>
      <w:jc w:val="center"/>
    </w:pPr>
    <w:rPr>
      <w:noProof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F22FB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EndNoteBibliographyTitleCar">
    <w:name w:val="EndNote Bibliography Title Car"/>
    <w:basedOn w:val="ParagraphedelisteCar"/>
    <w:link w:val="EndNoteBibliographyTitle"/>
    <w:rsid w:val="00F22FB8"/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F22FB8"/>
    <w:pPr>
      <w:spacing w:line="240" w:lineRule="auto"/>
    </w:pPr>
    <w:rPr>
      <w:noProof/>
    </w:rPr>
  </w:style>
  <w:style w:type="character" w:customStyle="1" w:styleId="EndNoteBibliographyCar">
    <w:name w:val="EndNote Bibliography Car"/>
    <w:basedOn w:val="ParagraphedelisteCar"/>
    <w:link w:val="EndNoteBibliography"/>
    <w:rsid w:val="00F22FB8"/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character" w:styleId="Numrodeligne">
    <w:name w:val="line number"/>
    <w:basedOn w:val="Policepardfaut"/>
    <w:uiPriority w:val="99"/>
    <w:semiHidden/>
    <w:unhideWhenUsed/>
    <w:rsid w:val="00F22FB8"/>
  </w:style>
  <w:style w:type="paragraph" w:styleId="Rvision">
    <w:name w:val="Revision"/>
    <w:hidden/>
    <w:uiPriority w:val="99"/>
    <w:semiHidden/>
    <w:rsid w:val="00F22F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22FB8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22FB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22FB8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2FB8"/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Grilledetableauclaire11">
    <w:name w:val="Grille de tableau claire11"/>
    <w:basedOn w:val="TableauNormal"/>
    <w:uiPriority w:val="40"/>
    <w:rsid w:val="00F22F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FFILIATIONS">
    <w:name w:val="AFFILIATIONS"/>
    <w:basedOn w:val="Normal"/>
    <w:rsid w:val="00F22FB8"/>
    <w:pPr>
      <w:suppressAutoHyphens w:val="0"/>
      <w:spacing w:before="120" w:line="240" w:lineRule="auto"/>
    </w:pPr>
    <w:rPr>
      <w:szCs w:val="20"/>
      <w:lang w:eastAsia="zh-CN"/>
    </w:rPr>
  </w:style>
  <w:style w:type="table" w:styleId="Grilledutableau">
    <w:name w:val="Table Grid"/>
    <w:basedOn w:val="TableauNormal"/>
    <w:uiPriority w:val="39"/>
    <w:rsid w:val="00F22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F22F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F22FB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852</Words>
  <Characters>4689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unige</Company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essai2</dc:creator>
  <cp:lastModifiedBy>Julie Anne Peron</cp:lastModifiedBy>
  <cp:revision>3</cp:revision>
  <dcterms:created xsi:type="dcterms:W3CDTF">2021-08-25T18:48:00Z</dcterms:created>
  <dcterms:modified xsi:type="dcterms:W3CDTF">2021-09-02T12:41:00Z</dcterms:modified>
</cp:coreProperties>
</file>