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F0EF38" w14:textId="77777777" w:rsidR="00D0669F" w:rsidRPr="007E2E29" w:rsidRDefault="00D0669F" w:rsidP="00D0669F">
      <w:p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8F19A6B" wp14:editId="07BDB086">
            <wp:extent cx="9146006" cy="4871950"/>
            <wp:effectExtent l="3493" t="0" r="1587" b="1588"/>
            <wp:docPr id="2078569355" name="Picture 21" descr="A white sheet with black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569355" name="Picture 21" descr="A white sheet with black text  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190088" cy="4895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162410" w14:textId="77777777" w:rsidR="00D0669F" w:rsidRDefault="00D0669F" w:rsidP="00D0669F">
      <w:p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329BA42" wp14:editId="42DB2495">
            <wp:extent cx="8997560" cy="5059824"/>
            <wp:effectExtent l="6668" t="0" r="952" b="953"/>
            <wp:docPr id="273088697" name="Picture 20" descr="A white sheet with black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088697" name="Picture 20" descr="A white sheet with black text  AI-generated content may be incorrect.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013166" cy="50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72693C" w14:textId="77777777" w:rsidR="00D0669F" w:rsidRDefault="00D0669F" w:rsidP="00D0669F">
      <w:p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C174137" wp14:editId="532DDA0F">
            <wp:extent cx="9175176" cy="5171020"/>
            <wp:effectExtent l="1905" t="0" r="8890" b="8890"/>
            <wp:docPr id="1480184406" name="Picture 19" descr="A white grid with black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184406" name="Picture 19" descr="A white grid with black text  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00130" cy="5185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BDA19" w14:textId="77777777" w:rsidR="00D0669F" w:rsidRDefault="00D0669F" w:rsidP="00D0669F">
      <w:p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134DB0" wp14:editId="7C98236A">
            <wp:extent cx="9180764" cy="3246467"/>
            <wp:effectExtent l="0" t="4762" r="0" b="0"/>
            <wp:docPr id="968301028" name="Picture 18" descr="A white sheet of paper with black text  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8301028" name="Picture 18" descr="A white sheet of paper with black text  AI-generated content may be incorrect.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9211467" cy="3257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AA682" w14:textId="77777777" w:rsidR="00D0669F" w:rsidRPr="007E2E29" w:rsidRDefault="00D0669F" w:rsidP="00D0669F">
      <w:p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1.</w:t>
      </w:r>
      <w:r w:rsidRPr="007E2E29">
        <w:rPr>
          <w:rFonts w:ascii="Times New Roman" w:hAnsi="Times New Roman" w:cs="Times New Roman"/>
          <w:sz w:val="24"/>
          <w:szCs w:val="24"/>
        </w:rPr>
        <w:t xml:space="preserve"> Pyomyositis related to chemotherapy for patients with solid organ malignancy</w:t>
      </w:r>
    </w:p>
    <w:p w14:paraId="41429043" w14:textId="77777777" w:rsidR="00D0669F" w:rsidRPr="007E2E29" w:rsidRDefault="00D0669F" w:rsidP="00D066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sz w:val="24"/>
          <w:szCs w:val="24"/>
        </w:rPr>
        <w:t xml:space="preserve">CT, chemotherapy; PO, per oral; abx, antibiotics; NSGCT, non-seminomatous germ cell tumour; EP, </w:t>
      </w:r>
      <w:r w:rsidRPr="007E2E29">
        <w:rPr>
          <w:rFonts w:ascii="Times New Roman" w:hAnsi="Times New Roman" w:cs="Times New Roman"/>
          <w:i/>
          <w:iCs/>
          <w:sz w:val="24"/>
          <w:szCs w:val="24"/>
        </w:rPr>
        <w:t>etoposide</w:t>
      </w:r>
      <w:r w:rsidRPr="007E2E29">
        <w:rPr>
          <w:rFonts w:ascii="Times New Roman" w:hAnsi="Times New Roman" w:cs="Times New Roman"/>
          <w:sz w:val="24"/>
          <w:szCs w:val="24"/>
        </w:rPr>
        <w:t xml:space="preserve"> and cisplatin; </w:t>
      </w:r>
    </w:p>
    <w:p w14:paraId="31A52C50" w14:textId="77777777" w:rsidR="00D0669F" w:rsidRPr="007E2E29" w:rsidRDefault="00D0669F" w:rsidP="00D066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sz w:val="24"/>
          <w:szCs w:val="24"/>
        </w:rPr>
        <w:t xml:space="preserve">FIGO, International Federation of Gynecology and Obstetrics; CP, carboplatin and paclitaxel; CT; IV, intravenous; PO, per oral; Abx, antibiotics </w:t>
      </w:r>
    </w:p>
    <w:p w14:paraId="28A1C7F7" w14:textId="77777777" w:rsidR="00D0669F" w:rsidRPr="007E2E29" w:rsidRDefault="00D0669F" w:rsidP="00D066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sz w:val="24"/>
          <w:szCs w:val="24"/>
        </w:rPr>
        <w:t xml:space="preserve">IDC, infiltrating ductal carcinoma; E+C Epirubicin+Cyclophosphamide; MRSA, Methicillin-resistant Staphylococcus aureus; </w:t>
      </w:r>
    </w:p>
    <w:p w14:paraId="61810C78" w14:textId="77777777" w:rsidR="00D0669F" w:rsidRPr="007E2E29" w:rsidRDefault="00D0669F" w:rsidP="00D066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sz w:val="24"/>
          <w:szCs w:val="24"/>
        </w:rPr>
        <w:t xml:space="preserve">HER2, human epidermal growth factor receptor 2; TDS, three times a day; QID, four times a day </w:t>
      </w:r>
    </w:p>
    <w:p w14:paraId="2EC84B36" w14:textId="77777777" w:rsidR="00D0669F" w:rsidRPr="007E2E29" w:rsidRDefault="00D0669F" w:rsidP="00D0669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sz w:val="24"/>
          <w:szCs w:val="24"/>
        </w:rPr>
        <w:t xml:space="preserve">MRSA, Methicillin-resistant Staphylococcus aureus; </w:t>
      </w:r>
    </w:p>
    <w:p w14:paraId="54FA1482" w14:textId="77777777" w:rsidR="00D0669F" w:rsidRDefault="00D0669F" w:rsidP="00D0669F">
      <w:pPr>
        <w:rPr>
          <w:rFonts w:ascii="Times New Roman" w:hAnsi="Times New Roman" w:cs="Times New Roman"/>
          <w:sz w:val="24"/>
          <w:szCs w:val="24"/>
        </w:rPr>
      </w:pPr>
      <w:r w:rsidRPr="007E2E29">
        <w:rPr>
          <w:rFonts w:ascii="Times New Roman" w:hAnsi="Times New Roman" w:cs="Times New Roman"/>
          <w:sz w:val="24"/>
          <w:szCs w:val="24"/>
        </w:rPr>
        <w:t xml:space="preserve">*Case series that included solid organ malignancy + haematological malignancies; only 1 case of solid malignancy, chemotherapy regimens were not individually specified </w:t>
      </w:r>
    </w:p>
    <w:p w14:paraId="51FCC955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11501"/>
    <w:multiLevelType w:val="hybridMultilevel"/>
    <w:tmpl w:val="E80830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59464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69F"/>
    <w:rsid w:val="000C4033"/>
    <w:rsid w:val="002A2071"/>
    <w:rsid w:val="002C4C83"/>
    <w:rsid w:val="004B42CB"/>
    <w:rsid w:val="006E1731"/>
    <w:rsid w:val="00B260B7"/>
    <w:rsid w:val="00B85331"/>
    <w:rsid w:val="00D0669F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3A904"/>
  <w15:chartTrackingRefBased/>
  <w15:docId w15:val="{C53F6EAC-6522-4787-B5AC-537D2DB69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669F"/>
    <w:pPr>
      <w:spacing w:line="259" w:lineRule="auto"/>
    </w:pPr>
    <w:rPr>
      <w:sz w:val="22"/>
      <w:szCs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66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66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66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66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66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66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66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66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66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66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66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66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66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66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66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66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66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66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66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66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66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66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66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66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66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66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66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66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66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105</Words>
  <Characters>695</Characters>
  <Application>Microsoft Office Word</Application>
  <DocSecurity>0</DocSecurity>
  <Lines>16</Lines>
  <Paragraphs>7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2026-02-19T13:09:00Z</dcterms:created>
  <dcterms:modified xsi:type="dcterms:W3CDTF">2026-02-19T13:11:00Z</dcterms:modified>
</cp:coreProperties>
</file>