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79F9" w14:textId="77777777" w:rsidR="00081C64" w:rsidRPr="00081C64" w:rsidRDefault="00081C64" w:rsidP="00081C64">
      <w:pPr>
        <w:jc w:val="center"/>
        <w:rPr>
          <w:rFonts w:ascii="Calibri" w:hAnsi="Calibri" w:cs="Calibri"/>
          <w:b/>
          <w:bCs/>
          <w:lang w:val="en-US"/>
        </w:rPr>
      </w:pPr>
      <w:r w:rsidRPr="00081C64">
        <w:rPr>
          <w:rFonts w:ascii="Calibri" w:hAnsi="Calibri" w:cs="Calibri"/>
          <w:b/>
          <w:bCs/>
          <w:lang w:val="en-US"/>
        </w:rPr>
        <w:t>Supplementary Material</w:t>
      </w:r>
    </w:p>
    <w:p w14:paraId="522DB0A4" w14:textId="77777777" w:rsidR="00081C64" w:rsidRDefault="00081C64" w:rsidP="00081C64">
      <w:pPr>
        <w:rPr>
          <w:rFonts w:ascii="Calibri" w:hAnsi="Calibri" w:cs="Calibri"/>
          <w:b/>
          <w:bCs/>
          <w:lang w:val="en-US"/>
        </w:rPr>
      </w:pPr>
    </w:p>
    <w:p w14:paraId="4288E263" w14:textId="77777777" w:rsidR="0029440E" w:rsidRPr="00E0738D" w:rsidRDefault="0029440E" w:rsidP="0029440E">
      <w:pPr>
        <w:jc w:val="center"/>
        <w:rPr>
          <w:rFonts w:ascii="Calibri" w:hAnsi="Calibri" w:cs="Calibri"/>
          <w:b/>
          <w:bCs/>
          <w:lang w:val="en-CA"/>
        </w:rPr>
      </w:pPr>
      <w:r w:rsidRPr="00E0738D">
        <w:rPr>
          <w:rFonts w:ascii="Calibri" w:hAnsi="Calibri" w:cs="Calibri"/>
          <w:b/>
          <w:bCs/>
          <w:lang w:val="en-CA"/>
        </w:rPr>
        <w:t>Metal contamination in residential snow and indoor dust near the Horne copper smelter: a citizen-science study in Rouyn-Noranda, Quebec</w:t>
      </w:r>
    </w:p>
    <w:p w14:paraId="26E68E15" w14:textId="77777777" w:rsidR="0029440E" w:rsidRDefault="0029440E" w:rsidP="00081C64">
      <w:pPr>
        <w:rPr>
          <w:rFonts w:ascii="Calibri" w:hAnsi="Calibri" w:cs="Calibri"/>
          <w:b/>
          <w:bCs/>
        </w:rPr>
      </w:pPr>
    </w:p>
    <w:p w14:paraId="0011D765" w14:textId="77777777" w:rsidR="0029440E" w:rsidRDefault="0029440E" w:rsidP="00081C64">
      <w:pPr>
        <w:rPr>
          <w:rFonts w:ascii="Calibri" w:hAnsi="Calibri" w:cs="Calibri"/>
          <w:b/>
          <w:bCs/>
        </w:rPr>
      </w:pPr>
    </w:p>
    <w:p w14:paraId="398B4677" w14:textId="77777777" w:rsidR="0029440E" w:rsidRDefault="0029440E" w:rsidP="00081C64">
      <w:pPr>
        <w:rPr>
          <w:rFonts w:ascii="Calibri" w:hAnsi="Calibri" w:cs="Calibri"/>
          <w:b/>
          <w:bCs/>
        </w:rPr>
      </w:pPr>
    </w:p>
    <w:p w14:paraId="1CF667BB" w14:textId="4780F6DD" w:rsidR="00081C64" w:rsidRPr="009F2E19" w:rsidRDefault="00081C64" w:rsidP="00081C64">
      <w:pPr>
        <w:rPr>
          <w:rFonts w:ascii="Calibri" w:hAnsi="Calibri" w:cs="Calibri"/>
        </w:rPr>
      </w:pPr>
      <w:proofErr w:type="spellStart"/>
      <w:r w:rsidRPr="009F2E19">
        <w:rPr>
          <w:rFonts w:ascii="Calibri" w:hAnsi="Calibri" w:cs="Calibri"/>
          <w:b/>
          <w:bCs/>
        </w:rPr>
        <w:t>Authors</w:t>
      </w:r>
      <w:proofErr w:type="spellEnd"/>
      <w:r w:rsidRPr="009F2E19">
        <w:rPr>
          <w:rFonts w:ascii="Calibri" w:hAnsi="Calibri" w:cs="Calibri"/>
          <w:b/>
          <w:bCs/>
        </w:rPr>
        <w:t>:</w:t>
      </w:r>
      <w:r w:rsidRPr="009F2E19">
        <w:rPr>
          <w:rFonts w:ascii="Calibri" w:hAnsi="Calibri" w:cs="Calibri"/>
        </w:rPr>
        <w:br/>
        <w:t>Ernest-</w:t>
      </w:r>
      <w:proofErr w:type="spellStart"/>
      <w:r w:rsidRPr="009F2E19">
        <w:rPr>
          <w:rFonts w:ascii="Calibri" w:hAnsi="Calibri" w:cs="Calibri"/>
        </w:rPr>
        <w:t>Louli</w:t>
      </w:r>
      <w:proofErr w:type="spellEnd"/>
      <w:r w:rsidRPr="009F2E19">
        <w:rPr>
          <w:rFonts w:ascii="Calibri" w:hAnsi="Calibri" w:cs="Calibri"/>
        </w:rPr>
        <w:t xml:space="preserve"> Tewfik¹, Émilie Robert², Maryse F. Bouchard¹</w:t>
      </w:r>
    </w:p>
    <w:p w14:paraId="33F62DB4" w14:textId="525E478C" w:rsidR="00081C64" w:rsidRPr="009F2E19" w:rsidRDefault="00081C64" w:rsidP="00081C64">
      <w:pPr>
        <w:rPr>
          <w:rFonts w:ascii="Calibri" w:hAnsi="Calibri" w:cs="Calibri"/>
        </w:rPr>
      </w:pPr>
      <w:r w:rsidRPr="009F2E19">
        <w:rPr>
          <w:rFonts w:ascii="Calibri" w:hAnsi="Calibri" w:cs="Calibri"/>
          <w:b/>
          <w:bCs/>
        </w:rPr>
        <w:t>Affiliations:</w:t>
      </w:r>
      <w:r w:rsidRPr="009F2E19">
        <w:rPr>
          <w:rFonts w:ascii="Calibri" w:hAnsi="Calibri" w:cs="Calibri"/>
        </w:rPr>
        <w:br/>
        <w:t>¹ Centre Armand-Frappier Santé</w:t>
      </w:r>
      <w:r w:rsidR="009F2E19" w:rsidRPr="009F2E19">
        <w:rPr>
          <w:rFonts w:ascii="Calibri" w:hAnsi="Calibri" w:cs="Calibri"/>
        </w:rPr>
        <w:t xml:space="preserve"> </w:t>
      </w:r>
      <w:r w:rsidRPr="009F2E19">
        <w:rPr>
          <w:rFonts w:ascii="Calibri" w:hAnsi="Calibri" w:cs="Calibri"/>
        </w:rPr>
        <w:t xml:space="preserve">Biotechnologie, Institut national de la recherche scientifique (INRS), Laval, </w:t>
      </w:r>
      <w:proofErr w:type="spellStart"/>
      <w:r w:rsidRPr="009F2E19">
        <w:rPr>
          <w:rFonts w:ascii="Calibri" w:hAnsi="Calibri" w:cs="Calibri"/>
        </w:rPr>
        <w:t>Quebec</w:t>
      </w:r>
      <w:proofErr w:type="spellEnd"/>
      <w:r w:rsidRPr="009F2E19">
        <w:rPr>
          <w:rFonts w:ascii="Calibri" w:hAnsi="Calibri" w:cs="Calibri"/>
        </w:rPr>
        <w:t>, Canada</w:t>
      </w:r>
      <w:r w:rsidRPr="009F2E19">
        <w:rPr>
          <w:rFonts w:ascii="Calibri" w:hAnsi="Calibri" w:cs="Calibri"/>
        </w:rPr>
        <w:br/>
        <w:t xml:space="preserve">² Mères au front de Rouyn-Noranda, Rouyn-Noranda, </w:t>
      </w:r>
      <w:proofErr w:type="spellStart"/>
      <w:r w:rsidRPr="009F2E19">
        <w:rPr>
          <w:rFonts w:ascii="Calibri" w:hAnsi="Calibri" w:cs="Calibri"/>
        </w:rPr>
        <w:t>Quebec</w:t>
      </w:r>
      <w:proofErr w:type="spellEnd"/>
      <w:r w:rsidRPr="009F2E19">
        <w:rPr>
          <w:rFonts w:ascii="Calibri" w:hAnsi="Calibri" w:cs="Calibri"/>
        </w:rPr>
        <w:t>, Canada</w:t>
      </w:r>
    </w:p>
    <w:p w14:paraId="064411C9" w14:textId="77777777" w:rsidR="00081C64" w:rsidRPr="009F2E19" w:rsidRDefault="00081C64" w:rsidP="00081C64">
      <w:pPr>
        <w:rPr>
          <w:rFonts w:ascii="Calibri" w:hAnsi="Calibri" w:cs="Calibri"/>
        </w:rPr>
      </w:pPr>
      <w:proofErr w:type="spellStart"/>
      <w:r w:rsidRPr="009F2E19">
        <w:rPr>
          <w:rFonts w:ascii="Calibri" w:hAnsi="Calibri" w:cs="Calibri"/>
          <w:b/>
          <w:bCs/>
        </w:rPr>
        <w:t>Corresponding</w:t>
      </w:r>
      <w:proofErr w:type="spellEnd"/>
      <w:r w:rsidRPr="009F2E19">
        <w:rPr>
          <w:rFonts w:ascii="Calibri" w:hAnsi="Calibri" w:cs="Calibri"/>
          <w:b/>
          <w:bCs/>
        </w:rPr>
        <w:t xml:space="preserve"> </w:t>
      </w:r>
      <w:proofErr w:type="spellStart"/>
      <w:r w:rsidRPr="009F2E19">
        <w:rPr>
          <w:rFonts w:ascii="Calibri" w:hAnsi="Calibri" w:cs="Calibri"/>
          <w:b/>
          <w:bCs/>
        </w:rPr>
        <w:t>author</w:t>
      </w:r>
      <w:proofErr w:type="spellEnd"/>
      <w:r w:rsidRPr="009F2E19">
        <w:rPr>
          <w:rFonts w:ascii="Calibri" w:hAnsi="Calibri" w:cs="Calibri"/>
          <w:b/>
          <w:bCs/>
        </w:rPr>
        <w:t>:</w:t>
      </w:r>
      <w:r w:rsidRPr="009F2E19">
        <w:rPr>
          <w:rFonts w:ascii="Calibri" w:hAnsi="Calibri" w:cs="Calibri"/>
        </w:rPr>
        <w:br/>
        <w:t>Maryse F. Bouchard</w:t>
      </w:r>
      <w:r w:rsidRPr="009F2E19">
        <w:rPr>
          <w:rFonts w:ascii="Calibri" w:hAnsi="Calibri" w:cs="Calibri"/>
        </w:rPr>
        <w:br/>
        <w:t>Centre Armand-Frappier Santé-Biotechnologie</w:t>
      </w:r>
      <w:r w:rsidRPr="009F2E19">
        <w:rPr>
          <w:rFonts w:ascii="Calibri" w:hAnsi="Calibri" w:cs="Calibri"/>
        </w:rPr>
        <w:br/>
        <w:t>Institut national de la recherche scientifique (INRS)</w:t>
      </w:r>
      <w:r w:rsidRPr="009F2E19">
        <w:rPr>
          <w:rFonts w:ascii="Calibri" w:hAnsi="Calibri" w:cs="Calibri"/>
        </w:rPr>
        <w:br/>
        <w:t>531 Boulevard des Prairies, Laval, QC, Canada</w:t>
      </w:r>
      <w:r w:rsidRPr="009F2E19">
        <w:rPr>
          <w:rFonts w:ascii="Calibri" w:hAnsi="Calibri" w:cs="Calibri"/>
        </w:rPr>
        <w:br/>
        <w:t>Email: maryse.bouchard@inrs.ca</w:t>
      </w:r>
      <w:r w:rsidRPr="009F2E19">
        <w:rPr>
          <w:rFonts w:ascii="Calibri" w:hAnsi="Calibri" w:cs="Calibri"/>
        </w:rPr>
        <w:br/>
        <w:t>ORCID: 0000-0001-6246-4802</w:t>
      </w:r>
    </w:p>
    <w:p w14:paraId="1678D1DA" w14:textId="77777777" w:rsidR="00081C64" w:rsidRPr="009F2E19" w:rsidRDefault="00081C64">
      <w:pPr>
        <w:rPr>
          <w:rFonts w:ascii="Calibri" w:hAnsi="Calibri" w:cs="Calibri"/>
        </w:rPr>
      </w:pPr>
    </w:p>
    <w:p w14:paraId="382ABF3F" w14:textId="77777777" w:rsidR="00081C64" w:rsidRPr="009F2E19" w:rsidRDefault="00081C64">
      <w:pPr>
        <w:rPr>
          <w:rFonts w:ascii="Calibri" w:hAnsi="Calibri" w:cs="Calibri"/>
          <w:b/>
          <w:bCs/>
        </w:rPr>
      </w:pPr>
      <w:r w:rsidRPr="009F2E19">
        <w:rPr>
          <w:rFonts w:ascii="Calibri" w:hAnsi="Calibri" w:cs="Calibri"/>
          <w:b/>
          <w:bCs/>
        </w:rPr>
        <w:br w:type="page"/>
      </w:r>
    </w:p>
    <w:p w14:paraId="0FB4069B" w14:textId="3ADE0F82" w:rsidR="00081C64" w:rsidRPr="00081C64" w:rsidRDefault="00081C64" w:rsidP="00081C64">
      <w:pPr>
        <w:rPr>
          <w:rFonts w:ascii="Calibri" w:hAnsi="Calibri" w:cs="Calibri"/>
          <w:b/>
          <w:bCs/>
          <w:lang w:val="en-US"/>
        </w:rPr>
      </w:pPr>
      <w:r w:rsidRPr="00081C64">
        <w:rPr>
          <w:rFonts w:ascii="Calibri" w:hAnsi="Calibri" w:cs="Calibri"/>
          <w:b/>
          <w:bCs/>
          <w:lang w:val="en-US"/>
        </w:rPr>
        <w:lastRenderedPageBreak/>
        <w:t>Inverse power model</w:t>
      </w:r>
    </w:p>
    <w:p w14:paraId="76F340AE" w14:textId="77777777" w:rsidR="00081C64" w:rsidRDefault="00081C64" w:rsidP="00081C64">
      <w:pPr>
        <w:rPr>
          <w:rFonts w:ascii="Calibri" w:hAnsi="Calibri" w:cs="Calibri"/>
          <w:lang w:val="en-US"/>
        </w:rPr>
      </w:pPr>
    </w:p>
    <w:p w14:paraId="6603D3DB" w14:textId="3F8351CD" w:rsidR="00A02F8F" w:rsidRPr="00A02F8F" w:rsidRDefault="00081C64" w:rsidP="00A02F8F">
      <w:pPr>
        <w:rPr>
          <w:rFonts w:ascii="Calibri" w:hAnsi="Calibri" w:cs="Calibri"/>
          <w:lang w:val="en-US"/>
        </w:rPr>
      </w:pPr>
      <w:r w:rsidRPr="00081C64">
        <w:rPr>
          <w:rFonts w:ascii="Calibri" w:hAnsi="Calibri" w:cs="Calibri"/>
          <w:lang w:val="en-US"/>
        </w:rPr>
        <w:t>To model the relationships between metal concentrations and distance from the smelter, we compared linear, inverse power, and exponential decay models and selected the model with the best predictive performance based on R² values. For most metal concentrations measured in snow and indoor dust, distance from the smelter was best described by an inverse power model. Accordingly, the relationships between concentrations in snow and indoor dust and distance from the smelter were modeled using an inverse power function defined as follows:</w:t>
      </w:r>
    </w:p>
    <w:p w14:paraId="3BE35D30" w14:textId="77777777" w:rsidR="00A02F8F" w:rsidRPr="009F2E19" w:rsidRDefault="00A02F8F" w:rsidP="00A02F8F">
      <w:pPr>
        <w:jc w:val="center"/>
        <w:rPr>
          <w:rFonts w:cstheme="minorHAnsi"/>
          <w:color w:val="000000" w:themeColor="text1"/>
          <w:lang w:val="en-US"/>
        </w:rPr>
      </w:pPr>
      <m:oMath>
        <m:r>
          <w:rPr>
            <w:rFonts w:ascii="Cambria Math" w:hAnsi="Cambria Math" w:cstheme="minorHAnsi"/>
            <w:color w:val="000000" w:themeColor="text1"/>
          </w:rPr>
          <m:t>Ln</m:t>
        </m:r>
        <m:r>
          <w:rPr>
            <w:rFonts w:ascii="Cambria Math" w:hAnsi="Cambria Math" w:cstheme="minorHAnsi"/>
            <w:color w:val="000000" w:themeColor="text1"/>
            <w:lang w:val="en-US"/>
          </w:rPr>
          <m:t xml:space="preserve"> </m:t>
        </m:r>
        <m:d>
          <m:dPr>
            <m:ctrlPr>
              <w:rPr>
                <w:rFonts w:ascii="Cambria Math" w:hAnsi="Cambria Math" w:cstheme="minorHAnsi"/>
                <w:i/>
                <w:color w:val="000000" w:themeColor="text1"/>
              </w:rPr>
            </m:ctrlPr>
          </m:dPr>
          <m:e>
            <m:r>
              <w:rPr>
                <w:rFonts w:ascii="Cambria Math" w:hAnsi="Cambria Math" w:cstheme="minorHAnsi"/>
                <w:color w:val="000000" w:themeColor="text1"/>
              </w:rPr>
              <m:t>concentration</m:t>
            </m:r>
          </m:e>
        </m:d>
        <m:r>
          <w:rPr>
            <w:rFonts w:ascii="Cambria Math" w:hAnsi="Cambria Math" w:cstheme="minorHAnsi"/>
            <w:color w:val="000000" w:themeColor="text1"/>
            <w:lang w:val="en-US"/>
          </w:rPr>
          <m:t>=</m:t>
        </m:r>
        <m:r>
          <w:rPr>
            <w:rFonts w:ascii="Cambria Math" w:hAnsi="Cambria Math" w:cstheme="minorHAnsi"/>
            <w:color w:val="000000" w:themeColor="text1"/>
          </w:rPr>
          <m:t>Ln</m:t>
        </m:r>
        <m:d>
          <m:dPr>
            <m:ctrlPr>
              <w:rPr>
                <w:rFonts w:ascii="Cambria Math" w:hAnsi="Cambria Math" w:cstheme="minorHAnsi"/>
                <w:i/>
                <w:color w:val="000000" w:themeColor="text1"/>
              </w:rPr>
            </m:ctrlPr>
          </m:dPr>
          <m:e>
            <m:r>
              <w:rPr>
                <w:rFonts w:ascii="Cambria Math" w:hAnsi="Cambria Math" w:cstheme="minorHAnsi"/>
                <w:color w:val="000000" w:themeColor="text1"/>
              </w:rPr>
              <m:t>a</m:t>
            </m:r>
          </m:e>
        </m:d>
        <m:r>
          <w:rPr>
            <w:rFonts w:ascii="Cambria Math" w:hAnsi="Cambria Math" w:cstheme="minorHAnsi"/>
            <w:color w:val="000000" w:themeColor="text1"/>
            <w:lang w:val="en-US"/>
          </w:rPr>
          <m:t>+</m:t>
        </m:r>
        <m:r>
          <w:rPr>
            <w:rFonts w:ascii="Cambria Math" w:hAnsi="Cambria Math" w:cstheme="minorHAnsi"/>
            <w:color w:val="000000" w:themeColor="text1"/>
          </w:rPr>
          <m:t>b</m:t>
        </m:r>
        <m:r>
          <w:rPr>
            <w:rFonts w:ascii="Cambria Math" w:hAnsi="Cambria Math" w:cstheme="minorHAnsi"/>
            <w:color w:val="000000" w:themeColor="text1"/>
            <w:lang w:val="en-US"/>
          </w:rPr>
          <m:t>∙</m:t>
        </m:r>
        <m:r>
          <w:rPr>
            <w:rFonts w:ascii="Cambria Math" w:hAnsi="Cambria Math" w:cstheme="minorHAnsi"/>
            <w:color w:val="000000" w:themeColor="text1"/>
          </w:rPr>
          <m:t>Ln</m:t>
        </m:r>
        <m:d>
          <m:dPr>
            <m:ctrlPr>
              <w:rPr>
                <w:rFonts w:ascii="Cambria Math" w:hAnsi="Cambria Math" w:cstheme="minorHAnsi"/>
                <w:i/>
                <w:color w:val="000000" w:themeColor="text1"/>
              </w:rPr>
            </m:ctrlPr>
          </m:dPr>
          <m:e>
            <m:r>
              <w:rPr>
                <w:rFonts w:ascii="Cambria Math" w:hAnsi="Cambria Math" w:cstheme="minorHAnsi"/>
                <w:color w:val="000000" w:themeColor="text1"/>
              </w:rPr>
              <m:t>distance</m:t>
            </m:r>
          </m:e>
        </m:d>
      </m:oMath>
      <w:r w:rsidRPr="009F2E19">
        <w:rPr>
          <w:rFonts w:cstheme="minorHAnsi"/>
          <w:color w:val="000000" w:themeColor="text1"/>
          <w:lang w:val="en-US"/>
        </w:rPr>
        <w:t xml:space="preserve">                                   (1)</w:t>
      </w:r>
    </w:p>
    <w:p w14:paraId="1C7AD21B" w14:textId="77777777" w:rsidR="00A02F8F" w:rsidRPr="009F2E19" w:rsidRDefault="00A02F8F" w:rsidP="00A02F8F">
      <w:pPr>
        <w:jc w:val="center"/>
        <w:rPr>
          <w:rFonts w:cstheme="minorHAnsi"/>
          <w:color w:val="000000" w:themeColor="text1"/>
          <w:lang w:val="en-US"/>
        </w:rPr>
      </w:pPr>
      <m:oMath>
        <m:r>
          <w:rPr>
            <w:rFonts w:ascii="Cambria Math" w:hAnsi="Cambria Math" w:cstheme="minorHAnsi"/>
            <w:color w:val="000000" w:themeColor="text1"/>
          </w:rPr>
          <m:t>⟺Concentration</m:t>
        </m:r>
        <m:r>
          <w:rPr>
            <w:rFonts w:ascii="Cambria Math" w:hAnsi="Cambria Math" w:cstheme="minorHAnsi"/>
            <w:color w:val="000000" w:themeColor="text1"/>
            <w:lang w:val="en-US"/>
          </w:rPr>
          <m:t xml:space="preserve">= </m:t>
        </m:r>
        <m:f>
          <m:fPr>
            <m:ctrlPr>
              <w:rPr>
                <w:rFonts w:ascii="Cambria Math" w:hAnsi="Cambria Math" w:cstheme="minorHAnsi"/>
                <w:i/>
                <w:color w:val="000000" w:themeColor="text1"/>
              </w:rPr>
            </m:ctrlPr>
          </m:fPr>
          <m:num>
            <m:r>
              <w:rPr>
                <w:rFonts w:ascii="Cambria Math" w:hAnsi="Cambria Math" w:cstheme="minorHAnsi"/>
                <w:color w:val="000000" w:themeColor="text1"/>
              </w:rPr>
              <m:t>a</m:t>
            </m:r>
          </m:num>
          <m:den>
            <m:sSup>
              <m:sSupPr>
                <m:ctrlPr>
                  <w:rPr>
                    <w:rFonts w:ascii="Cambria Math" w:hAnsi="Cambria Math" w:cstheme="minorHAnsi"/>
                    <w:i/>
                    <w:color w:val="000000" w:themeColor="text1"/>
                  </w:rPr>
                </m:ctrlPr>
              </m:sSupPr>
              <m:e>
                <m:r>
                  <w:rPr>
                    <w:rFonts w:ascii="Cambria Math" w:hAnsi="Cambria Math" w:cstheme="minorHAnsi"/>
                    <w:color w:val="000000" w:themeColor="text1"/>
                    <w:lang w:val="en-US"/>
                  </w:rPr>
                  <m:t>(</m:t>
                </m:r>
                <m:r>
                  <w:rPr>
                    <w:rFonts w:ascii="Cambria Math" w:hAnsi="Cambria Math" w:cstheme="minorHAnsi"/>
                    <w:color w:val="000000" w:themeColor="text1"/>
                  </w:rPr>
                  <m:t>distance</m:t>
                </m:r>
                <m:r>
                  <w:rPr>
                    <w:rFonts w:ascii="Cambria Math" w:hAnsi="Cambria Math" w:cstheme="minorHAnsi"/>
                    <w:color w:val="000000" w:themeColor="text1"/>
                    <w:lang w:val="en-US"/>
                  </w:rPr>
                  <m:t>)</m:t>
                </m:r>
              </m:e>
              <m:sup>
                <m:r>
                  <w:rPr>
                    <w:rFonts w:ascii="Cambria Math" w:hAnsi="Cambria Math" w:cstheme="minorHAnsi"/>
                    <w:color w:val="000000" w:themeColor="text1"/>
                    <w:lang w:val="en-US"/>
                  </w:rPr>
                  <m:t>-</m:t>
                </m:r>
                <m:r>
                  <w:rPr>
                    <w:rFonts w:ascii="Cambria Math" w:hAnsi="Cambria Math" w:cstheme="minorHAnsi"/>
                    <w:color w:val="000000" w:themeColor="text1"/>
                  </w:rPr>
                  <m:t>b</m:t>
                </m:r>
              </m:sup>
            </m:sSup>
          </m:den>
        </m:f>
      </m:oMath>
      <w:r w:rsidRPr="009F2E19">
        <w:rPr>
          <w:rFonts w:cstheme="minorHAnsi"/>
          <w:color w:val="000000" w:themeColor="text1"/>
          <w:lang w:val="en-US"/>
        </w:rPr>
        <w:t xml:space="preserve">                                                                 (2)</w:t>
      </w:r>
    </w:p>
    <w:p w14:paraId="17670E40" w14:textId="77777777" w:rsidR="00081C64" w:rsidRPr="00081C64" w:rsidRDefault="00081C64" w:rsidP="00081C64">
      <w:pPr>
        <w:rPr>
          <w:rFonts w:ascii="Calibri" w:hAnsi="Calibri" w:cs="Calibri"/>
          <w:lang w:val="en-US"/>
        </w:rPr>
      </w:pPr>
      <w:r w:rsidRPr="00081C64">
        <w:rPr>
          <w:rFonts w:ascii="Calibri" w:hAnsi="Calibri" w:cs="Calibri"/>
          <w:lang w:val="en-US"/>
        </w:rPr>
        <w:t xml:space="preserve">where </w:t>
      </w:r>
      <w:r w:rsidRPr="00081C64">
        <w:rPr>
          <w:rFonts w:ascii="Calibri" w:hAnsi="Calibri" w:cs="Calibri"/>
          <w:i/>
          <w:iCs/>
          <w:lang w:val="en-US"/>
        </w:rPr>
        <w:t>distance</w:t>
      </w:r>
      <w:r w:rsidRPr="00081C64">
        <w:rPr>
          <w:rFonts w:ascii="Calibri" w:hAnsi="Calibri" w:cs="Calibri"/>
          <w:lang w:val="en-US"/>
        </w:rPr>
        <w:t xml:space="preserve"> represents the distance between the residence and the main stack of the smelter.</w:t>
      </w:r>
    </w:p>
    <w:p w14:paraId="679A7E65" w14:textId="0EB6FAF9" w:rsidR="00081C64" w:rsidRPr="00081C64" w:rsidRDefault="00081C64" w:rsidP="00081C64">
      <w:pPr>
        <w:rPr>
          <w:rFonts w:ascii="Calibri" w:hAnsi="Calibri" w:cs="Calibri"/>
          <w:lang w:val="en-US"/>
        </w:rPr>
      </w:pPr>
      <w:r w:rsidRPr="00081C64">
        <w:rPr>
          <w:rFonts w:ascii="Calibri" w:hAnsi="Calibri" w:cs="Calibri"/>
          <w:lang w:val="en-US"/>
        </w:rPr>
        <w:t>Results are presented as the percentage change in concentration associated with a doubling of distance from the smelter (e.g., from 500 to 1,000 m), consistent with an inverse power relationship. These percentages were calculated using the expression (2</w:t>
      </w:r>
      <w:r w:rsidRPr="00D7060B">
        <w:rPr>
          <w:rFonts w:ascii="Calibri" w:hAnsi="Calibri" w:cs="Calibri"/>
          <w:vertAlign w:val="superscript"/>
          <w:lang w:val="en-US"/>
        </w:rPr>
        <w:t>b</w:t>
      </w:r>
      <w:r w:rsidRPr="00081C64">
        <w:rPr>
          <w:rFonts w:ascii="Calibri" w:hAnsi="Calibri" w:cs="Calibri"/>
          <w:lang w:val="en-US"/>
        </w:rPr>
        <w:t>−1)</w:t>
      </w:r>
      <w:r w:rsidR="009F2E19">
        <w:rPr>
          <w:rFonts w:ascii="Calibri" w:hAnsi="Calibri" w:cs="Calibri"/>
          <w:lang w:val="en-US"/>
        </w:rPr>
        <w:t xml:space="preserve"> </w:t>
      </w:r>
      <w:r w:rsidRPr="00081C64">
        <w:rPr>
          <w:rFonts w:ascii="Calibri" w:hAnsi="Calibri" w:cs="Calibri"/>
          <w:lang w:val="en-US"/>
        </w:rPr>
        <w:t>×</w:t>
      </w:r>
      <w:r w:rsidR="009F2E19">
        <w:rPr>
          <w:rFonts w:ascii="Calibri" w:hAnsi="Calibri" w:cs="Calibri"/>
          <w:lang w:val="en-US"/>
        </w:rPr>
        <w:t xml:space="preserve"> </w:t>
      </w:r>
      <w:r w:rsidRPr="00081C64">
        <w:rPr>
          <w:rFonts w:ascii="Calibri" w:hAnsi="Calibri" w:cs="Calibri"/>
          <w:lang w:val="en-US"/>
        </w:rPr>
        <w:t xml:space="preserve">100, where </w:t>
      </w:r>
      <w:r w:rsidRPr="00081C64">
        <w:rPr>
          <w:rFonts w:ascii="Calibri" w:hAnsi="Calibri" w:cs="Calibri"/>
          <w:i/>
          <w:iCs/>
          <w:lang w:val="en-US"/>
        </w:rPr>
        <w:t>b</w:t>
      </w:r>
      <w:r w:rsidRPr="00081C64">
        <w:rPr>
          <w:rFonts w:ascii="Calibri" w:hAnsi="Calibri" w:cs="Calibri"/>
          <w:lang w:val="en-US"/>
        </w:rPr>
        <w:t xml:space="preserve"> is the regression coefficient.</w:t>
      </w:r>
    </w:p>
    <w:p w14:paraId="19E8BE8F" w14:textId="77777777" w:rsidR="00081C64" w:rsidRDefault="00081C64" w:rsidP="00081C64">
      <w:pPr>
        <w:rPr>
          <w:rFonts w:ascii="Calibri" w:hAnsi="Calibri" w:cs="Calibri"/>
          <w:lang w:val="en-US"/>
        </w:rPr>
      </w:pPr>
    </w:p>
    <w:p w14:paraId="09259D9F" w14:textId="3DDE72D9" w:rsidR="00081C64" w:rsidRPr="00081C64" w:rsidRDefault="00081C64" w:rsidP="00081C64">
      <w:pPr>
        <w:rPr>
          <w:rFonts w:ascii="Calibri" w:hAnsi="Calibri" w:cs="Calibri"/>
          <w:b/>
          <w:bCs/>
          <w:lang w:val="en-US"/>
        </w:rPr>
      </w:pPr>
      <w:r w:rsidRPr="00081C64">
        <w:rPr>
          <w:rFonts w:ascii="Calibri" w:hAnsi="Calibri" w:cs="Calibri"/>
          <w:b/>
          <w:bCs/>
          <w:lang w:val="en-US"/>
        </w:rPr>
        <w:t>Methodological approach for constructing Figure 1</w:t>
      </w:r>
    </w:p>
    <w:p w14:paraId="7CCBC460" w14:textId="77777777" w:rsidR="00081C64" w:rsidRDefault="00081C64" w:rsidP="00081C64">
      <w:pPr>
        <w:rPr>
          <w:rFonts w:ascii="Calibri" w:hAnsi="Calibri" w:cs="Calibri"/>
          <w:lang w:val="en-US"/>
        </w:rPr>
      </w:pPr>
    </w:p>
    <w:p w14:paraId="031C7F88" w14:textId="7405BF4C" w:rsidR="00081C64" w:rsidRPr="00081C64" w:rsidRDefault="00081C64" w:rsidP="00081C64">
      <w:pPr>
        <w:rPr>
          <w:rFonts w:ascii="Calibri" w:hAnsi="Calibri" w:cs="Calibri"/>
          <w:lang w:val="en-US"/>
        </w:rPr>
      </w:pPr>
      <w:r w:rsidRPr="00081C64">
        <w:rPr>
          <w:rFonts w:ascii="Calibri" w:hAnsi="Calibri" w:cs="Calibri"/>
          <w:lang w:val="en-US"/>
        </w:rPr>
        <w:t xml:space="preserve">To present a figure using linear </w:t>
      </w:r>
      <w:r w:rsidR="009F2E19">
        <w:rPr>
          <w:rFonts w:ascii="Calibri" w:hAnsi="Calibri" w:cs="Calibri"/>
          <w:lang w:val="en-US"/>
        </w:rPr>
        <w:t>scales</w:t>
      </w:r>
      <w:r w:rsidR="009F2E19" w:rsidRPr="00081C64">
        <w:rPr>
          <w:rFonts w:ascii="Calibri" w:hAnsi="Calibri" w:cs="Calibri"/>
          <w:lang w:val="en-US"/>
        </w:rPr>
        <w:t xml:space="preserve"> </w:t>
      </w:r>
      <w:r w:rsidRPr="00081C64">
        <w:rPr>
          <w:rFonts w:ascii="Calibri" w:hAnsi="Calibri" w:cs="Calibri"/>
          <w:lang w:val="en-US"/>
        </w:rPr>
        <w:t>for distance (x-axis) and concentration (y-axis), which were considered more intuitive for visualization, the curve derived from the linear regression—whose mathematical expression is given in Equation (1)—was transformed into a curve corresponding to Equation (2).</w:t>
      </w:r>
    </w:p>
    <w:p w14:paraId="44346166" w14:textId="13FDFDA0" w:rsidR="00081C64" w:rsidRPr="00081C64" w:rsidRDefault="00081C64">
      <w:pPr>
        <w:rPr>
          <w:rFonts w:ascii="Calibri" w:hAnsi="Calibri" w:cs="Calibri"/>
          <w:lang w:val="en-US"/>
        </w:rPr>
      </w:pPr>
      <w:r w:rsidRPr="00081C64">
        <w:rPr>
          <w:rFonts w:ascii="Calibri" w:hAnsi="Calibri" w:cs="Calibri"/>
          <w:lang w:val="en-US"/>
        </w:rPr>
        <w:t>To preserve the confidentiality of residential addresses in Figure 1, a random distance of ±50 m was added to the distance from the smelter for each residence. The true distances were nevertheless used for all regression and correlation analyses.</w:t>
      </w:r>
    </w:p>
    <w:sectPr w:rsidR="00081C64" w:rsidRPr="00081C6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199E"/>
    <w:multiLevelType w:val="multilevel"/>
    <w:tmpl w:val="E836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77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64"/>
    <w:rsid w:val="00081C64"/>
    <w:rsid w:val="00107E7D"/>
    <w:rsid w:val="00146433"/>
    <w:rsid w:val="0020703A"/>
    <w:rsid w:val="0029440E"/>
    <w:rsid w:val="002B14FC"/>
    <w:rsid w:val="002B31B5"/>
    <w:rsid w:val="00480946"/>
    <w:rsid w:val="005F7AF2"/>
    <w:rsid w:val="00615EFA"/>
    <w:rsid w:val="009C3DE4"/>
    <w:rsid w:val="009F2E19"/>
    <w:rsid w:val="00A02F8F"/>
    <w:rsid w:val="00C4449B"/>
    <w:rsid w:val="00D448DA"/>
    <w:rsid w:val="00D7060B"/>
    <w:rsid w:val="00D947F6"/>
    <w:rsid w:val="00E0347F"/>
    <w:rsid w:val="00E10175"/>
    <w:rsid w:val="00EB78DB"/>
    <w:rsid w:val="00FC76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3C23"/>
  <w15:chartTrackingRefBased/>
  <w15:docId w15:val="{7B9875DC-9D21-446A-8039-27FDC4A5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1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1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1C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1C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1C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1C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1C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1C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1C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C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1C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1C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1C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1C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1C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1C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1C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1C64"/>
    <w:rPr>
      <w:rFonts w:eastAsiaTheme="majorEastAsia" w:cstheme="majorBidi"/>
      <w:color w:val="272727" w:themeColor="text1" w:themeTint="D8"/>
    </w:rPr>
  </w:style>
  <w:style w:type="paragraph" w:styleId="Titre">
    <w:name w:val="Title"/>
    <w:basedOn w:val="Normal"/>
    <w:next w:val="Normal"/>
    <w:link w:val="TitreCar"/>
    <w:uiPriority w:val="10"/>
    <w:qFormat/>
    <w:rsid w:val="00081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1C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1C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1C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1C64"/>
    <w:pPr>
      <w:spacing w:before="160"/>
      <w:jc w:val="center"/>
    </w:pPr>
    <w:rPr>
      <w:i/>
      <w:iCs/>
      <w:color w:val="404040" w:themeColor="text1" w:themeTint="BF"/>
    </w:rPr>
  </w:style>
  <w:style w:type="character" w:customStyle="1" w:styleId="CitationCar">
    <w:name w:val="Citation Car"/>
    <w:basedOn w:val="Policepardfaut"/>
    <w:link w:val="Citation"/>
    <w:uiPriority w:val="29"/>
    <w:rsid w:val="00081C64"/>
    <w:rPr>
      <w:i/>
      <w:iCs/>
      <w:color w:val="404040" w:themeColor="text1" w:themeTint="BF"/>
    </w:rPr>
  </w:style>
  <w:style w:type="paragraph" w:styleId="Paragraphedeliste">
    <w:name w:val="List Paragraph"/>
    <w:basedOn w:val="Normal"/>
    <w:uiPriority w:val="34"/>
    <w:qFormat/>
    <w:rsid w:val="00081C64"/>
    <w:pPr>
      <w:ind w:left="720"/>
      <w:contextualSpacing/>
    </w:pPr>
  </w:style>
  <w:style w:type="character" w:styleId="Accentuationintense">
    <w:name w:val="Intense Emphasis"/>
    <w:basedOn w:val="Policepardfaut"/>
    <w:uiPriority w:val="21"/>
    <w:qFormat/>
    <w:rsid w:val="00081C64"/>
    <w:rPr>
      <w:i/>
      <w:iCs/>
      <w:color w:val="0F4761" w:themeColor="accent1" w:themeShade="BF"/>
    </w:rPr>
  </w:style>
  <w:style w:type="paragraph" w:styleId="Citationintense">
    <w:name w:val="Intense Quote"/>
    <w:basedOn w:val="Normal"/>
    <w:next w:val="Normal"/>
    <w:link w:val="CitationintenseCar"/>
    <w:uiPriority w:val="30"/>
    <w:qFormat/>
    <w:rsid w:val="00081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1C64"/>
    <w:rPr>
      <w:i/>
      <w:iCs/>
      <w:color w:val="0F4761" w:themeColor="accent1" w:themeShade="BF"/>
    </w:rPr>
  </w:style>
  <w:style w:type="character" w:styleId="Rfrenceintense">
    <w:name w:val="Intense Reference"/>
    <w:basedOn w:val="Policepardfaut"/>
    <w:uiPriority w:val="32"/>
    <w:qFormat/>
    <w:rsid w:val="00081C64"/>
    <w:rPr>
      <w:b/>
      <w:bCs/>
      <w:smallCaps/>
      <w:color w:val="0F4761" w:themeColor="accent1" w:themeShade="BF"/>
      <w:spacing w:val="5"/>
    </w:rPr>
  </w:style>
  <w:style w:type="paragraph" w:styleId="NormalWeb">
    <w:name w:val="Normal (Web)"/>
    <w:basedOn w:val="Normal"/>
    <w:uiPriority w:val="99"/>
    <w:semiHidden/>
    <w:unhideWhenUsed/>
    <w:rsid w:val="00D448DA"/>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customStyle="1" w:styleId="katex-mathml">
    <w:name w:val="katex-mathml"/>
    <w:basedOn w:val="Policepardfaut"/>
    <w:rsid w:val="00D448DA"/>
  </w:style>
  <w:style w:type="character" w:customStyle="1" w:styleId="mord">
    <w:name w:val="mord"/>
    <w:basedOn w:val="Policepardfaut"/>
    <w:rsid w:val="00D448DA"/>
  </w:style>
  <w:style w:type="character" w:customStyle="1" w:styleId="vlist-s">
    <w:name w:val="vlist-s"/>
    <w:basedOn w:val="Policepardfaut"/>
    <w:rsid w:val="00D448DA"/>
  </w:style>
  <w:style w:type="character" w:styleId="Marquedecommentaire">
    <w:name w:val="annotation reference"/>
    <w:basedOn w:val="Policepardfaut"/>
    <w:uiPriority w:val="99"/>
    <w:semiHidden/>
    <w:unhideWhenUsed/>
    <w:rsid w:val="00EB78DB"/>
    <w:rPr>
      <w:sz w:val="16"/>
      <w:szCs w:val="16"/>
    </w:rPr>
  </w:style>
  <w:style w:type="paragraph" w:styleId="Commentaire">
    <w:name w:val="annotation text"/>
    <w:basedOn w:val="Normal"/>
    <w:link w:val="CommentaireCar"/>
    <w:uiPriority w:val="99"/>
    <w:semiHidden/>
    <w:unhideWhenUsed/>
    <w:rsid w:val="00EB78DB"/>
    <w:pPr>
      <w:spacing w:line="240" w:lineRule="auto"/>
    </w:pPr>
    <w:rPr>
      <w:sz w:val="20"/>
      <w:szCs w:val="20"/>
    </w:rPr>
  </w:style>
  <w:style w:type="character" w:customStyle="1" w:styleId="CommentaireCar">
    <w:name w:val="Commentaire Car"/>
    <w:basedOn w:val="Policepardfaut"/>
    <w:link w:val="Commentaire"/>
    <w:uiPriority w:val="99"/>
    <w:semiHidden/>
    <w:rsid w:val="00EB78DB"/>
    <w:rPr>
      <w:sz w:val="20"/>
      <w:szCs w:val="20"/>
    </w:rPr>
  </w:style>
  <w:style w:type="paragraph" w:styleId="Objetducommentaire">
    <w:name w:val="annotation subject"/>
    <w:basedOn w:val="Commentaire"/>
    <w:next w:val="Commentaire"/>
    <w:link w:val="ObjetducommentaireCar"/>
    <w:uiPriority w:val="99"/>
    <w:semiHidden/>
    <w:unhideWhenUsed/>
    <w:rsid w:val="00EB78DB"/>
    <w:rPr>
      <w:b/>
      <w:bCs/>
    </w:rPr>
  </w:style>
  <w:style w:type="character" w:customStyle="1" w:styleId="ObjetducommentaireCar">
    <w:name w:val="Objet du commentaire Car"/>
    <w:basedOn w:val="CommentaireCar"/>
    <w:link w:val="Objetducommentaire"/>
    <w:uiPriority w:val="99"/>
    <w:semiHidden/>
    <w:rsid w:val="00EB78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4743">
      <w:bodyDiv w:val="1"/>
      <w:marLeft w:val="0"/>
      <w:marRight w:val="0"/>
      <w:marTop w:val="0"/>
      <w:marBottom w:val="0"/>
      <w:divBdr>
        <w:top w:val="none" w:sz="0" w:space="0" w:color="auto"/>
        <w:left w:val="none" w:sz="0" w:space="0" w:color="auto"/>
        <w:bottom w:val="none" w:sz="0" w:space="0" w:color="auto"/>
        <w:right w:val="none" w:sz="0" w:space="0" w:color="auto"/>
      </w:divBdr>
    </w:div>
    <w:div w:id="782269230">
      <w:bodyDiv w:val="1"/>
      <w:marLeft w:val="0"/>
      <w:marRight w:val="0"/>
      <w:marTop w:val="0"/>
      <w:marBottom w:val="0"/>
      <w:divBdr>
        <w:top w:val="none" w:sz="0" w:space="0" w:color="auto"/>
        <w:left w:val="none" w:sz="0" w:space="0" w:color="auto"/>
        <w:bottom w:val="none" w:sz="0" w:space="0" w:color="auto"/>
        <w:right w:val="none" w:sz="0" w:space="0" w:color="auto"/>
      </w:divBdr>
    </w:div>
    <w:div w:id="1277372879">
      <w:bodyDiv w:val="1"/>
      <w:marLeft w:val="0"/>
      <w:marRight w:val="0"/>
      <w:marTop w:val="0"/>
      <w:marBottom w:val="0"/>
      <w:divBdr>
        <w:top w:val="none" w:sz="0" w:space="0" w:color="auto"/>
        <w:left w:val="none" w:sz="0" w:space="0" w:color="auto"/>
        <w:bottom w:val="none" w:sz="0" w:space="0" w:color="auto"/>
        <w:right w:val="none" w:sz="0" w:space="0" w:color="auto"/>
      </w:divBdr>
    </w:div>
    <w:div w:id="16395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2098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Bouchard, Maryse</dc:creator>
  <cp:keywords/>
  <dc:description/>
  <cp:lastModifiedBy>Bouchard, Maryse</cp:lastModifiedBy>
  <cp:revision>5</cp:revision>
  <dcterms:created xsi:type="dcterms:W3CDTF">2026-01-27T08:50:00Z</dcterms:created>
  <dcterms:modified xsi:type="dcterms:W3CDTF">2026-01-27T20:30:00Z</dcterms:modified>
</cp:coreProperties>
</file>