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8C2" w:rsidRPr="00557B7B" w:rsidRDefault="008B4703" w:rsidP="00CE38C2">
      <w:pPr>
        <w:pStyle w:val="Body"/>
        <w:contextualSpacing/>
        <w:rPr>
          <w:rFonts w:ascii="Times New Roman" w:eastAsia="DengXian" w:hAnsi="Times New Roman" w:cs="Times New Roman"/>
          <w:sz w:val="24"/>
          <w:szCs w:val="24"/>
        </w:rPr>
      </w:pPr>
      <w:r w:rsidRPr="00557B7B"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  <w:t>Table</w:t>
      </w:r>
      <w:r w:rsidRPr="00557B7B"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  <w:t xml:space="preserve"> 1. Comparison of Clinical Response Rates Across Treatment Regimens.</w:t>
      </w:r>
    </w:p>
    <w:tbl>
      <w:tblPr>
        <w:tblW w:w="5200" w:type="dxa"/>
        <w:tblLook w:val="04A0" w:firstRow="1" w:lastRow="0" w:firstColumn="1" w:lastColumn="0" w:noHBand="0" w:noVBand="1"/>
      </w:tblPr>
      <w:tblGrid>
        <w:gridCol w:w="1214"/>
        <w:gridCol w:w="1510"/>
        <w:gridCol w:w="1253"/>
        <w:gridCol w:w="1223"/>
      </w:tblGrid>
      <w:tr w:rsidR="00CE38C2" w:rsidRPr="00557B7B" w:rsidTr="00A34C0E">
        <w:trPr>
          <w:trHeight w:val="8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8B4703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  <w:lang w:eastAsia="zh-CN"/>
              </w:rPr>
              <w:t>Response Category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8B4703" w:rsidP="00A34C0E">
            <w:pPr>
              <w:contextualSpacing/>
              <w:rPr>
                <w:rFonts w:eastAsia="DengXian"/>
                <w:color w:val="000000"/>
              </w:rPr>
            </w:pPr>
            <w:proofErr w:type="spellStart"/>
            <w:r w:rsidRPr="00557B7B">
              <w:rPr>
                <w:color w:val="1F2329"/>
                <w:shd w:val="clear" w:color="auto" w:fill="FFFFFF"/>
              </w:rPr>
              <w:t>Monotherapy</w:t>
            </w:r>
            <w:r w:rsidR="00CE38C2" w:rsidRPr="00557B7B">
              <w:rPr>
                <w:rFonts w:eastAsia="DengXian"/>
                <w:color w:val="000000"/>
              </w:rPr>
              <w:t>（</w:t>
            </w:r>
            <w:r w:rsidR="00CE38C2" w:rsidRPr="00557B7B">
              <w:rPr>
                <w:rFonts w:eastAsia="DengXian"/>
                <w:color w:val="000000"/>
              </w:rPr>
              <w:t>n</w:t>
            </w:r>
            <w:proofErr w:type="spellEnd"/>
            <w:r w:rsidR="00CE38C2" w:rsidRPr="00557B7B">
              <w:rPr>
                <w:rFonts w:eastAsia="DengXian"/>
                <w:color w:val="000000"/>
              </w:rPr>
              <w:t>=25</w:t>
            </w:r>
            <w:r w:rsidR="00CE38C2" w:rsidRPr="00557B7B">
              <w:rPr>
                <w:rFonts w:eastAsia="DengXian"/>
                <w:color w:val="000000"/>
              </w:rPr>
              <w:t>）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8B4703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 xml:space="preserve">Doublet </w:t>
            </w:r>
            <w:proofErr w:type="spellStart"/>
            <w:r w:rsidRPr="00557B7B">
              <w:rPr>
                <w:color w:val="1F2329"/>
                <w:shd w:val="clear" w:color="auto" w:fill="FFFFFF"/>
              </w:rPr>
              <w:t>Therapy</w:t>
            </w:r>
            <w:r w:rsidR="00CE38C2" w:rsidRPr="00557B7B">
              <w:rPr>
                <w:rFonts w:eastAsia="DengXian"/>
                <w:color w:val="000000"/>
              </w:rPr>
              <w:t>（</w:t>
            </w:r>
            <w:r w:rsidR="00CE38C2" w:rsidRPr="00557B7B">
              <w:rPr>
                <w:rFonts w:eastAsia="DengXian"/>
                <w:color w:val="000000"/>
              </w:rPr>
              <w:t>n</w:t>
            </w:r>
            <w:proofErr w:type="spellEnd"/>
            <w:r w:rsidR="00CE38C2" w:rsidRPr="00557B7B">
              <w:rPr>
                <w:rFonts w:eastAsia="DengXian"/>
                <w:color w:val="000000"/>
              </w:rPr>
              <w:t>=15</w:t>
            </w:r>
            <w:r w:rsidR="00CE38C2" w:rsidRPr="00557B7B">
              <w:rPr>
                <w:rFonts w:eastAsia="DengXian"/>
                <w:color w:val="000000"/>
              </w:rPr>
              <w:t>）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8B4703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 xml:space="preserve">Triplet </w:t>
            </w:r>
            <w:proofErr w:type="spellStart"/>
            <w:r w:rsidRPr="00557B7B">
              <w:rPr>
                <w:color w:val="1F2329"/>
                <w:shd w:val="clear" w:color="auto" w:fill="FFFFFF"/>
              </w:rPr>
              <w:t>Therapy</w:t>
            </w:r>
            <w:r w:rsidR="00CE38C2" w:rsidRPr="00557B7B">
              <w:rPr>
                <w:rFonts w:eastAsia="DengXian"/>
                <w:color w:val="000000"/>
              </w:rPr>
              <w:t>（</w:t>
            </w:r>
            <w:r w:rsidR="00CE38C2" w:rsidRPr="00557B7B">
              <w:rPr>
                <w:rFonts w:eastAsia="DengXian"/>
                <w:color w:val="000000"/>
              </w:rPr>
              <w:t>n</w:t>
            </w:r>
            <w:proofErr w:type="spellEnd"/>
            <w:r w:rsidR="00CE38C2" w:rsidRPr="00557B7B">
              <w:rPr>
                <w:rFonts w:eastAsia="DengXian"/>
                <w:color w:val="000000"/>
              </w:rPr>
              <w:t>=6</w:t>
            </w:r>
            <w:r w:rsidR="00CE38C2" w:rsidRPr="00557B7B">
              <w:rPr>
                <w:rFonts w:eastAsia="DengXian"/>
                <w:color w:val="000000"/>
              </w:rPr>
              <w:t>）</w:t>
            </w:r>
          </w:p>
        </w:tc>
      </w:tr>
      <w:tr w:rsidR="00CE38C2" w:rsidRPr="00557B7B" w:rsidTr="00A34C0E">
        <w:trPr>
          <w:trHeight w:val="8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C</w:t>
            </w:r>
            <w:r w:rsidR="008B4703" w:rsidRPr="00557B7B">
              <w:rPr>
                <w:rFonts w:eastAsia="DengXian"/>
                <w:color w:val="000000"/>
                <w:lang w:eastAsia="zh-CN"/>
              </w:rPr>
              <w:t>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7(28.0%)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5(33.3%)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2(33.3%)</w:t>
            </w:r>
          </w:p>
        </w:tc>
      </w:tr>
      <w:tr w:rsidR="00CE38C2" w:rsidRPr="00557B7B" w:rsidTr="00A34C0E">
        <w:trPr>
          <w:trHeight w:val="8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PR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14(56.0%)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2(13.3%)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1(16.7%)</w:t>
            </w:r>
          </w:p>
        </w:tc>
      </w:tr>
      <w:tr w:rsidR="00CE38C2" w:rsidRPr="00557B7B" w:rsidTr="00A34C0E">
        <w:trPr>
          <w:trHeight w:val="8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OR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21(84.0%)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7(46.7%)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3(50.0%)</w:t>
            </w:r>
          </w:p>
        </w:tc>
      </w:tr>
    </w:tbl>
    <w:p w:rsidR="00CE38C2" w:rsidRPr="00557B7B" w:rsidRDefault="00CE38C2" w:rsidP="00CE38C2">
      <w:pPr>
        <w:pStyle w:val="Body"/>
        <w:contextualSpacing/>
        <w:rPr>
          <w:rFonts w:ascii="Times New Roman" w:eastAsia="DengXian" w:hAnsi="Times New Roman" w:cs="Times New Roman"/>
          <w:sz w:val="24"/>
          <w:szCs w:val="24"/>
        </w:rPr>
      </w:pPr>
    </w:p>
    <w:p w:rsidR="00CE38C2" w:rsidRPr="00557B7B" w:rsidRDefault="008B4703" w:rsidP="00CE38C2">
      <w:pPr>
        <w:pStyle w:val="Body"/>
        <w:contextualSpacing/>
        <w:rPr>
          <w:rFonts w:ascii="Times New Roman" w:eastAsia="DengXian" w:hAnsi="Times New Roman" w:cs="Times New Roman"/>
          <w:sz w:val="24"/>
          <w:szCs w:val="24"/>
        </w:rPr>
      </w:pPr>
      <w:r w:rsidRPr="00557B7B">
        <w:rPr>
          <w:rFonts w:ascii="Times New Roman" w:eastAsia="DengXian" w:hAnsi="Times New Roman" w:cs="Times New Roman"/>
          <w:sz w:val="24"/>
          <w:szCs w:val="24"/>
        </w:rPr>
        <w:t>Table 2</w:t>
      </w:r>
      <w:r w:rsidR="00CE38C2" w:rsidRPr="00557B7B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557B7B"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  <w:t>Temporal Changes in 24-hour Urinary Protein Excretion Across Treatment Regimens</w:t>
      </w:r>
      <w:r w:rsidRPr="00557B7B"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  <w:t xml:space="preserve"> an</w:t>
      </w:r>
      <w:r w:rsidR="00A06872" w:rsidRPr="00557B7B"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  <w:t xml:space="preserve">d </w:t>
      </w:r>
      <w:r w:rsidRPr="00557B7B"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  <w:t>Temporal Trajectory of Serum Albumin Recovery Following Immunosuppressive Treatment.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838"/>
        <w:gridCol w:w="1276"/>
        <w:gridCol w:w="2126"/>
        <w:gridCol w:w="2268"/>
        <w:gridCol w:w="2977"/>
      </w:tblGrid>
      <w:tr w:rsidR="00CE38C2" w:rsidRPr="00557B7B" w:rsidTr="00A34C0E">
        <w:trPr>
          <w:trHeight w:val="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Time Point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bookmarkStart w:id="0" w:name="OLE_LINK27"/>
            <w:bookmarkStart w:id="1" w:name="OLE_LINK28"/>
            <w:r w:rsidRPr="00557B7B">
              <w:rPr>
                <w:color w:val="1F2329"/>
                <w:shd w:val="clear" w:color="auto" w:fill="FFFFFF"/>
              </w:rPr>
              <w:t>Monotherapy</w:t>
            </w:r>
            <w:bookmarkEnd w:id="0"/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Doublet Therapy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Triplet Therapy</w:t>
            </w:r>
          </w:p>
        </w:tc>
      </w:tr>
      <w:tr w:rsidR="00CE38C2" w:rsidRPr="00557B7B" w:rsidTr="00A34C0E">
        <w:trPr>
          <w:trHeight w:val="3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8B4703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24-hour Urinary Protein Excretion</w:t>
            </w:r>
            <w:r w:rsidR="00CE38C2" w:rsidRPr="00557B7B">
              <w:rPr>
                <w:rFonts w:eastAsia="DengXian"/>
                <w:color w:val="000000"/>
              </w:rPr>
              <w:t xml:space="preserve"> (g)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8B4703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B</w:t>
            </w:r>
            <w:r w:rsidRPr="00557B7B">
              <w:rPr>
                <w:color w:val="1F2329"/>
                <w:shd w:val="clear" w:color="auto" w:fill="FFFFFF"/>
              </w:rPr>
              <w:t>aseline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4.78±3.41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6.70±7.26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7.82±8.61</w:t>
            </w:r>
          </w:p>
        </w:tc>
      </w:tr>
      <w:tr w:rsidR="00CE38C2" w:rsidRPr="00557B7B" w:rsidTr="00A34C0E">
        <w:trPr>
          <w:trHeight w:val="3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8B4703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3.48±2.95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0.88±1.01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3.30±0.85</w:t>
            </w:r>
          </w:p>
        </w:tc>
      </w:tr>
      <w:tr w:rsidR="00CE38C2" w:rsidRPr="00557B7B" w:rsidTr="00A34C0E">
        <w:trPr>
          <w:trHeight w:val="3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8B4703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6M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2.85±2.62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3.36±5.05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2.77±2.14</w:t>
            </w:r>
          </w:p>
        </w:tc>
      </w:tr>
      <w:tr w:rsidR="00CE38C2" w:rsidRPr="00557B7B" w:rsidTr="00A34C0E">
        <w:trPr>
          <w:trHeight w:val="3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8B4703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12M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1.75±2.50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  <w:lang w:eastAsia="zh-CN"/>
              </w:rPr>
            </w:pPr>
            <w:r w:rsidRPr="00557B7B">
              <w:rPr>
                <w:rFonts w:eastAsia="DengXian"/>
                <w:color w:val="000000"/>
              </w:rPr>
              <w:t>3.45±4.91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C2" w:rsidRPr="00557B7B" w:rsidRDefault="00CE38C2" w:rsidP="00A34C0E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2.05±3.32</w:t>
            </w:r>
          </w:p>
        </w:tc>
      </w:tr>
      <w:tr w:rsidR="008B4703" w:rsidRPr="00557B7B" w:rsidTr="00A34C0E">
        <w:trPr>
          <w:trHeight w:val="3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03" w:rsidRPr="00557B7B" w:rsidRDefault="008B4703" w:rsidP="008B4703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Serum Albumin</w:t>
            </w:r>
            <w:r w:rsidRPr="00557B7B">
              <w:rPr>
                <w:rFonts w:eastAsia="DengXian"/>
                <w:color w:val="000000"/>
              </w:rPr>
              <w:t xml:space="preserve"> (g/L)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Baseline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30.15±6.25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30.22±6.33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31.50±7.65</w:t>
            </w:r>
          </w:p>
        </w:tc>
      </w:tr>
      <w:tr w:rsidR="008B4703" w:rsidRPr="00557B7B" w:rsidTr="00A34C0E">
        <w:trPr>
          <w:trHeight w:val="3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03" w:rsidRPr="00557B7B" w:rsidRDefault="008B4703" w:rsidP="008B4703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33.58±6.58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34.52±6.60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30.91±7.22</w:t>
            </w:r>
          </w:p>
        </w:tc>
      </w:tr>
      <w:tr w:rsidR="008B4703" w:rsidRPr="00557B7B" w:rsidTr="00A34C0E">
        <w:trPr>
          <w:trHeight w:val="3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03" w:rsidRPr="00557B7B" w:rsidRDefault="008B4703" w:rsidP="008B4703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6M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36.80±5.75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35.96±8.20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33.81±6.46</w:t>
            </w:r>
          </w:p>
        </w:tc>
      </w:tr>
      <w:tr w:rsidR="008B4703" w:rsidRPr="00557B7B" w:rsidTr="00A34C0E">
        <w:trPr>
          <w:trHeight w:val="3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03" w:rsidRPr="00557B7B" w:rsidRDefault="008B4703" w:rsidP="008B4703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12M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39.51±5.11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39.37±5.18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03" w:rsidRPr="00557B7B" w:rsidRDefault="008B4703" w:rsidP="008B4703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41.33±4.74</w:t>
            </w:r>
          </w:p>
        </w:tc>
      </w:tr>
    </w:tbl>
    <w:p w:rsidR="001911C6" w:rsidRPr="00557B7B" w:rsidRDefault="001911C6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E38C2" w:rsidRPr="00557B7B" w:rsidRDefault="00A06872" w:rsidP="00CE38C2">
      <w:pPr>
        <w:pStyle w:val="Body"/>
        <w:contextualSpacing/>
        <w:rPr>
          <w:rFonts w:ascii="Times New Roman" w:eastAsia="DengXian" w:hAnsi="Times New Roman" w:cs="Times New Roman"/>
          <w:sz w:val="24"/>
          <w:szCs w:val="24"/>
        </w:rPr>
      </w:pPr>
      <w:r w:rsidRPr="00557B7B">
        <w:rPr>
          <w:rFonts w:ascii="Times New Roman" w:eastAsia="DengXian" w:hAnsi="Times New Roman" w:cs="Times New Roman"/>
          <w:sz w:val="24"/>
          <w:szCs w:val="24"/>
        </w:rPr>
        <w:t xml:space="preserve">Table 3 </w:t>
      </w:r>
      <w:r w:rsidRPr="00557B7B"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  <w:t>Comparative Analysis of B-Cell Pharmacodynamics Across Treatment Regimens.</w:t>
      </w:r>
    </w:p>
    <w:tbl>
      <w:tblPr>
        <w:tblW w:w="6600" w:type="dxa"/>
        <w:tblInd w:w="-5" w:type="dxa"/>
        <w:tblLook w:val="04A0" w:firstRow="1" w:lastRow="0" w:firstColumn="1" w:lastColumn="0" w:noHBand="0" w:noVBand="1"/>
      </w:tblPr>
      <w:tblGrid>
        <w:gridCol w:w="1560"/>
        <w:gridCol w:w="1864"/>
        <w:gridCol w:w="1920"/>
        <w:gridCol w:w="1820"/>
      </w:tblGrid>
      <w:tr w:rsidR="00A06872" w:rsidRPr="00557B7B" w:rsidTr="00A06872">
        <w:trPr>
          <w:trHeight w:val="3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Treatment Regiment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proofErr w:type="spellStart"/>
            <w:r w:rsidRPr="00557B7B">
              <w:rPr>
                <w:rFonts w:eastAsia="DengXian"/>
                <w:color w:val="000000"/>
              </w:rPr>
              <w:t>Averge</w:t>
            </w:r>
            <w:proofErr w:type="spellEnd"/>
            <w:r w:rsidRPr="00557B7B">
              <w:rPr>
                <w:rFonts w:eastAsia="DengXian"/>
                <w:color w:val="000000"/>
              </w:rPr>
              <w:t>(cells</w:t>
            </w:r>
            <w:r w:rsidRPr="00557B7B">
              <w:rPr>
                <w:rFonts w:eastAsia="DengXian"/>
                <w:color w:val="000000"/>
              </w:rPr>
              <w:t>/</w:t>
            </w:r>
            <w:proofErr w:type="spellStart"/>
            <w:r w:rsidRPr="00557B7B">
              <w:rPr>
                <w:rFonts w:eastAsia="DengXian"/>
                <w:color w:val="000000"/>
              </w:rPr>
              <w:t>μL</w:t>
            </w:r>
            <w:proofErr w:type="spellEnd"/>
            <w:r w:rsidRPr="00557B7B">
              <w:rPr>
                <w:rFonts w:eastAsia="DengXian"/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Depletion Rate</w:t>
            </w:r>
            <w:r w:rsidRPr="00557B7B">
              <w:rPr>
                <w:rFonts w:eastAsia="DengXian"/>
                <w:color w:val="000000"/>
              </w:rPr>
              <w:t xml:space="preserve"> (%)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Clearance Rate</w:t>
            </w:r>
            <w:r w:rsidRPr="00557B7B">
              <w:rPr>
                <w:rFonts w:eastAsia="DengXian"/>
                <w:color w:val="000000"/>
              </w:rPr>
              <w:t xml:space="preserve"> (%)</w:t>
            </w:r>
          </w:p>
        </w:tc>
      </w:tr>
      <w:tr w:rsidR="00A06872" w:rsidRPr="00557B7B" w:rsidTr="00A06872">
        <w:trPr>
          <w:trHeight w:val="3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Triplet Therapy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27.3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jc w:val="right"/>
              <w:rPr>
                <w:rFonts w:eastAsia="DengXian"/>
                <w:b/>
                <w:bCs/>
                <w:color w:val="000000"/>
              </w:rPr>
            </w:pPr>
            <w:r w:rsidRPr="00557B7B">
              <w:rPr>
                <w:rFonts w:eastAsia="DengXian"/>
                <w:b/>
                <w:bCs/>
                <w:color w:val="000000"/>
              </w:rPr>
              <w:t>71.40%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37.70%</w:t>
            </w:r>
          </w:p>
        </w:tc>
      </w:tr>
      <w:tr w:rsidR="00A06872" w:rsidRPr="00557B7B" w:rsidTr="00A06872">
        <w:trPr>
          <w:trHeight w:val="3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Doublet Therapy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21.4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63.60%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32.60%</w:t>
            </w:r>
          </w:p>
        </w:tc>
      </w:tr>
      <w:tr w:rsidR="00A06872" w:rsidRPr="00557B7B" w:rsidTr="00A06872">
        <w:trPr>
          <w:trHeight w:val="3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Monotherapy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43.5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37.00%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57.30%</w:t>
            </w:r>
          </w:p>
        </w:tc>
      </w:tr>
    </w:tbl>
    <w:p w:rsidR="00CE38C2" w:rsidRPr="00557B7B" w:rsidRDefault="00CE38C2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A06872" w:rsidRPr="00557B7B" w:rsidRDefault="00A06872" w:rsidP="00CE38C2">
      <w:pPr>
        <w:pStyle w:val="Body"/>
        <w:contextualSpacing/>
        <w:rPr>
          <w:rFonts w:ascii="Times New Roman" w:eastAsia="DengXian" w:hAnsi="Times New Roman" w:cs="Times New Roman"/>
          <w:sz w:val="24"/>
          <w:szCs w:val="24"/>
        </w:rPr>
      </w:pPr>
    </w:p>
    <w:p w:rsidR="00A06872" w:rsidRPr="00557B7B" w:rsidRDefault="00A06872" w:rsidP="00CE38C2">
      <w:pPr>
        <w:pStyle w:val="Body"/>
        <w:contextualSpacing/>
        <w:rPr>
          <w:rFonts w:ascii="Times New Roman" w:eastAsia="DengXian" w:hAnsi="Times New Roman" w:cs="Times New Roman"/>
          <w:sz w:val="24"/>
          <w:szCs w:val="24"/>
        </w:rPr>
      </w:pPr>
    </w:p>
    <w:p w:rsidR="00A06872" w:rsidRPr="00557B7B" w:rsidRDefault="00A06872" w:rsidP="00CE38C2">
      <w:pPr>
        <w:pStyle w:val="Body"/>
        <w:contextualSpacing/>
        <w:rPr>
          <w:rFonts w:ascii="Times New Roman" w:eastAsia="DengXian" w:hAnsi="Times New Roman" w:cs="Times New Roman"/>
          <w:sz w:val="24"/>
          <w:szCs w:val="24"/>
        </w:rPr>
      </w:pPr>
    </w:p>
    <w:p w:rsidR="00A06872" w:rsidRPr="00557B7B" w:rsidRDefault="00A06872" w:rsidP="00CE38C2">
      <w:pPr>
        <w:pStyle w:val="Body"/>
        <w:contextualSpacing/>
        <w:rPr>
          <w:rFonts w:ascii="Times New Roman" w:eastAsia="DengXian" w:hAnsi="Times New Roman" w:cs="Times New Roman"/>
          <w:sz w:val="24"/>
          <w:szCs w:val="24"/>
        </w:rPr>
      </w:pPr>
    </w:p>
    <w:p w:rsidR="00A06872" w:rsidRPr="00557B7B" w:rsidRDefault="00A06872" w:rsidP="00CE38C2">
      <w:pPr>
        <w:pStyle w:val="Body"/>
        <w:contextualSpacing/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</w:pPr>
      <w:r w:rsidRPr="00557B7B">
        <w:rPr>
          <w:rFonts w:ascii="Times New Roman" w:eastAsia="DengXian" w:hAnsi="Times New Roman" w:cs="Times New Roman"/>
          <w:sz w:val="24"/>
          <w:szCs w:val="24"/>
        </w:rPr>
        <w:t>Table 4</w:t>
      </w:r>
      <w:r w:rsidR="00CE38C2" w:rsidRPr="00557B7B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557B7B"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  <w:t>Association Between Antibody Status, Treatment Regimen, and Clinical Response.</w:t>
      </w:r>
    </w:p>
    <w:tbl>
      <w:tblPr>
        <w:tblW w:w="5313" w:type="dxa"/>
        <w:tblLook w:val="04A0" w:firstRow="1" w:lastRow="0" w:firstColumn="1" w:lastColumn="0" w:noHBand="0" w:noVBand="1"/>
      </w:tblPr>
      <w:tblGrid>
        <w:gridCol w:w="1510"/>
        <w:gridCol w:w="1956"/>
        <w:gridCol w:w="850"/>
        <w:gridCol w:w="1207"/>
      </w:tblGrid>
      <w:tr w:rsidR="00CE38C2" w:rsidRPr="00557B7B" w:rsidTr="00A34C0E">
        <w:trPr>
          <w:trHeight w:val="3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Treatment Regiment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  <w:lang w:eastAsia="zh-CN"/>
              </w:rPr>
            </w:pPr>
            <w:r w:rsidRPr="00557B7B">
              <w:rPr>
                <w:color w:val="1F2329"/>
                <w:shd w:val="clear" w:color="auto" w:fill="FFFFFF"/>
              </w:rPr>
              <w:t>Antibody Status,</w:t>
            </w:r>
            <w:r w:rsidRPr="00557B7B">
              <w:rPr>
                <w:rFonts w:eastAsia="DengXian"/>
                <w:color w:val="000000"/>
              </w:rPr>
              <w:t xml:space="preserve"> </w:t>
            </w:r>
            <w:r w:rsidRPr="00557B7B">
              <w:rPr>
                <w:rFonts w:eastAsia="DengXian"/>
                <w:color w:val="000000"/>
              </w:rPr>
              <w:t>Negative (titer &lt; 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n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OR</w:t>
            </w:r>
            <w:r w:rsidR="00A06872" w:rsidRPr="00557B7B">
              <w:rPr>
                <w:rFonts w:eastAsia="DengXian"/>
                <w:color w:val="000000"/>
              </w:rPr>
              <w:t>R</w:t>
            </w:r>
          </w:p>
        </w:tc>
      </w:tr>
      <w:tr w:rsidR="00CE38C2" w:rsidRPr="00557B7B" w:rsidTr="00A34C0E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Monotherapy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Negative (titer &lt; 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75.00%</w:t>
            </w:r>
          </w:p>
        </w:tc>
      </w:tr>
      <w:tr w:rsidR="00CE38C2" w:rsidRPr="00557B7B" w:rsidTr="00A34C0E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Monotherapy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Positive (titer ≥ 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80.80%</w:t>
            </w:r>
          </w:p>
        </w:tc>
      </w:tr>
      <w:tr w:rsidR="00CE38C2" w:rsidRPr="00557B7B" w:rsidTr="00A34C0E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Doublet Therapy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Negative (titer &lt; 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50.00%</w:t>
            </w:r>
          </w:p>
        </w:tc>
      </w:tr>
      <w:tr w:rsidR="00CE38C2" w:rsidRPr="00557B7B" w:rsidTr="00A34C0E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Doublet Therapy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Positive (titer ≥ 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46.70%</w:t>
            </w:r>
          </w:p>
        </w:tc>
      </w:tr>
      <w:tr w:rsidR="00CE38C2" w:rsidRPr="00557B7B" w:rsidTr="00A34C0E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Triplet Therapy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Negative (titer &lt; 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100.00%</w:t>
            </w:r>
          </w:p>
        </w:tc>
      </w:tr>
      <w:tr w:rsidR="00CE38C2" w:rsidRPr="00557B7B" w:rsidTr="00A34C0E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Triplet Therapy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Positive (titer ≥ 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C2" w:rsidRPr="00557B7B" w:rsidRDefault="00CE38C2" w:rsidP="00A34C0E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55.60%</w:t>
            </w:r>
          </w:p>
        </w:tc>
      </w:tr>
    </w:tbl>
    <w:p w:rsidR="00CE38C2" w:rsidRPr="00557B7B" w:rsidRDefault="00CE38C2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E38C2" w:rsidRPr="00557B7B" w:rsidRDefault="00A06872" w:rsidP="00CE38C2">
      <w:pPr>
        <w:pStyle w:val="Body"/>
        <w:contextualSpacing/>
        <w:rPr>
          <w:rFonts w:ascii="Times New Roman" w:eastAsia="DengXian" w:hAnsi="Times New Roman" w:cs="Times New Roman"/>
          <w:sz w:val="24"/>
          <w:szCs w:val="24"/>
        </w:rPr>
      </w:pPr>
      <w:r w:rsidRPr="00557B7B"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  <w:t xml:space="preserve">Table 5 </w:t>
      </w:r>
      <w:r w:rsidRPr="00557B7B">
        <w:rPr>
          <w:rFonts w:ascii="Times New Roman" w:hAnsi="Times New Roman" w:cs="Times New Roman"/>
          <w:color w:val="1F2329"/>
          <w:sz w:val="24"/>
          <w:szCs w:val="24"/>
          <w:shd w:val="clear" w:color="auto" w:fill="FFFFFF"/>
        </w:rPr>
        <w:t>Dynamic Changes in Estimated Glomerular Filtration Rate (eGFR) Following Treatment Initiation.</w:t>
      </w: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607"/>
        <w:gridCol w:w="1641"/>
        <w:gridCol w:w="1669"/>
        <w:gridCol w:w="1008"/>
        <w:gridCol w:w="1103"/>
        <w:gridCol w:w="1224"/>
        <w:gridCol w:w="1103"/>
      </w:tblGrid>
      <w:tr w:rsidR="00557B7B" w:rsidRPr="00557B7B" w:rsidTr="00557B7B">
        <w:trPr>
          <w:trHeight w:val="8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A06872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Time Point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557B7B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Monotherapy</w:t>
            </w:r>
            <w:r w:rsidRPr="00557B7B">
              <w:rPr>
                <w:rFonts w:eastAsia="DengXian"/>
                <w:color w:val="000000"/>
              </w:rPr>
              <w:t xml:space="preserve"> </w:t>
            </w:r>
            <w:proofErr w:type="spellStart"/>
            <w:r w:rsidRPr="00557B7B">
              <w:rPr>
                <w:rFonts w:eastAsia="DengXian"/>
                <w:color w:val="000000"/>
              </w:rPr>
              <w:t>mean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557B7B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Monotherapy</w:t>
            </w:r>
            <w:r w:rsidRPr="00557B7B">
              <w:rPr>
                <w:rFonts w:eastAsia="DengXian"/>
                <w:color w:val="000000"/>
              </w:rPr>
              <w:t xml:space="preserve"> </w:t>
            </w:r>
            <w:r w:rsidRPr="00557B7B">
              <w:rPr>
                <w:rFonts w:eastAsia="DengXian"/>
                <w:color w:val="000000"/>
              </w:rPr>
              <w:t>standard deviation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557B7B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Doublet Therapy</w:t>
            </w:r>
            <w:r w:rsidRPr="00557B7B">
              <w:rPr>
                <w:rFonts w:eastAsia="DengXian"/>
                <w:color w:val="000000"/>
              </w:rPr>
              <w:t xml:space="preserve"> </w:t>
            </w:r>
            <w:r w:rsidRPr="00557B7B">
              <w:rPr>
                <w:rFonts w:eastAsia="DengXian"/>
                <w:color w:val="000000"/>
              </w:rPr>
              <w:t>mean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557B7B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Doublet Therapy</w:t>
            </w:r>
            <w:r w:rsidRPr="00557B7B">
              <w:t xml:space="preserve"> </w:t>
            </w:r>
            <w:r w:rsidRPr="00557B7B">
              <w:rPr>
                <w:rFonts w:eastAsia="DengXian"/>
                <w:color w:val="000000"/>
              </w:rPr>
              <w:t>standard deviation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557B7B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Triplet Therapy</w:t>
            </w:r>
            <w:r w:rsidRPr="00557B7B">
              <w:rPr>
                <w:color w:val="1F2329"/>
                <w:shd w:val="clear" w:color="auto" w:fill="FFFFFF"/>
              </w:rPr>
              <w:t xml:space="preserve"> </w:t>
            </w:r>
            <w:r w:rsidRPr="00557B7B">
              <w:rPr>
                <w:rFonts w:eastAsia="DengXian"/>
                <w:color w:val="000000"/>
              </w:rPr>
              <w:t>mean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8C2" w:rsidRPr="00557B7B" w:rsidRDefault="00557B7B" w:rsidP="00A34C0E">
            <w:pPr>
              <w:contextualSpacing/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Triplet Therapy</w:t>
            </w:r>
            <w:r w:rsidRPr="00557B7B">
              <w:t xml:space="preserve"> </w:t>
            </w:r>
            <w:r w:rsidRPr="00557B7B">
              <w:rPr>
                <w:rFonts w:eastAsia="DengXian"/>
                <w:color w:val="000000"/>
              </w:rPr>
              <w:t>standard deviation</w:t>
            </w:r>
          </w:p>
        </w:tc>
      </w:tr>
      <w:tr w:rsidR="00557B7B" w:rsidRPr="00557B7B" w:rsidTr="00557B7B">
        <w:trPr>
          <w:trHeight w:val="38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2" w:rsidRPr="00557B7B" w:rsidRDefault="00A06872" w:rsidP="00A06872">
            <w:pPr>
              <w:rPr>
                <w:rFonts w:eastAsia="DengXian"/>
                <w:color w:val="000000"/>
              </w:rPr>
            </w:pPr>
            <w:r w:rsidRPr="00557B7B">
              <w:rPr>
                <w:color w:val="1F2329"/>
                <w:shd w:val="clear" w:color="auto" w:fill="FFFFFF"/>
              </w:rPr>
              <w:t>Baseline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91.82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27.65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82.55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38.38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77.07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29.44</w:t>
            </w:r>
          </w:p>
        </w:tc>
      </w:tr>
      <w:tr w:rsidR="00557B7B" w:rsidRPr="00557B7B" w:rsidTr="00557B7B">
        <w:trPr>
          <w:trHeight w:val="38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2" w:rsidRPr="00557B7B" w:rsidRDefault="00A06872" w:rsidP="00A06872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95.93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20.47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84.26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38.1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79.6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23.1</w:t>
            </w:r>
          </w:p>
        </w:tc>
      </w:tr>
      <w:tr w:rsidR="00557B7B" w:rsidRPr="00557B7B" w:rsidTr="00557B7B">
        <w:trPr>
          <w:trHeight w:val="38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2" w:rsidRPr="00557B7B" w:rsidRDefault="00A06872" w:rsidP="00A06872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6M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96.65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23.45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85.74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36.93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88.3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20.77</w:t>
            </w:r>
          </w:p>
        </w:tc>
      </w:tr>
      <w:tr w:rsidR="00557B7B" w:rsidRPr="00557B7B" w:rsidTr="00557B7B">
        <w:trPr>
          <w:trHeight w:val="38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2" w:rsidRPr="00557B7B" w:rsidRDefault="00A06872" w:rsidP="00A06872">
            <w:pPr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12M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101.68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17.4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89.24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37.47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71.79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72" w:rsidRPr="00557B7B" w:rsidRDefault="00A06872" w:rsidP="00A06872">
            <w:pPr>
              <w:contextualSpacing/>
              <w:jc w:val="right"/>
              <w:rPr>
                <w:rFonts w:eastAsia="DengXian"/>
                <w:color w:val="000000"/>
              </w:rPr>
            </w:pPr>
            <w:r w:rsidRPr="00557B7B">
              <w:rPr>
                <w:rFonts w:eastAsia="DengXian"/>
                <w:color w:val="000000"/>
              </w:rPr>
              <w:t>27.57</w:t>
            </w:r>
          </w:p>
        </w:tc>
      </w:tr>
    </w:tbl>
    <w:p w:rsidR="00CE38C2" w:rsidRPr="00557B7B" w:rsidRDefault="00CE38C2">
      <w:pPr>
        <w:pStyle w:val="Body"/>
        <w:rPr>
          <w:rFonts w:ascii="Times New Roman" w:hAnsi="Times New Roman" w:cs="Times New Roman"/>
          <w:sz w:val="24"/>
          <w:szCs w:val="24"/>
        </w:rPr>
      </w:pPr>
    </w:p>
    <w:sectPr w:rsidR="00CE38C2" w:rsidRPr="00557B7B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0DF4" w:rsidRDefault="00BD0DF4">
      <w:r>
        <w:separator/>
      </w:r>
    </w:p>
  </w:endnote>
  <w:endnote w:type="continuationSeparator" w:id="0">
    <w:p w:rsidR="00BD0DF4" w:rsidRDefault="00BD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767" w:rsidRDefault="001877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0DF4" w:rsidRDefault="00BD0DF4">
      <w:r>
        <w:separator/>
      </w:r>
    </w:p>
  </w:footnote>
  <w:footnote w:type="continuationSeparator" w:id="0">
    <w:p w:rsidR="00BD0DF4" w:rsidRDefault="00BD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767" w:rsidRDefault="00187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67"/>
    <w:rsid w:val="00187767"/>
    <w:rsid w:val="001911C6"/>
    <w:rsid w:val="00557B7B"/>
    <w:rsid w:val="008B4703"/>
    <w:rsid w:val="00A06872"/>
    <w:rsid w:val="00BD0DF4"/>
    <w:rsid w:val="00C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A0580D"/>
  <w15:docId w15:val="{D84E1AAF-8DD3-6B48-91E4-344A2E6D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2026-01-16T01:32:00Z</dcterms:created>
  <dcterms:modified xsi:type="dcterms:W3CDTF">2026-01-16T02:08:00Z</dcterms:modified>
</cp:coreProperties>
</file>